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7.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D3" w:rsidRDefault="00300500">
      <w:pPr>
        <w:rPr>
          <w:rFonts w:ascii="Times New Roman" w:eastAsia="Times New Roman" w:hAnsi="Times New Roman" w:cs="Times New Roman"/>
          <w:sz w:val="20"/>
          <w:szCs w:val="20"/>
        </w:rPr>
      </w:pPr>
      <w:r w:rsidRPr="00300500">
        <w:pict>
          <v:group id="_x0000_s1534" style="position:absolute;margin-left:0;margin-top:0;width:595.3pt;height:841.9pt;z-index:-128368;mso-position-horizontal-relative:page;mso-position-vertical-relative:page" coordsize="1190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7" type="#_x0000_t75" style="position:absolute;top:2948;width:11906;height:13890">
              <v:imagedata r:id="rId7" o:title=""/>
            </v:shape>
            <v:shape id="_x0000_s1536" type="#_x0000_t75" style="position:absolute;width:2254;height:16838">
              <v:imagedata r:id="rId8" o:title=""/>
            </v:shape>
            <v:shape id="_x0000_s1535" type="#_x0000_t75" style="position:absolute;left:1252;width:1993;height:3122">
              <v:imagedata r:id="rId9" o:title=""/>
            </v:shape>
            <w10:wrap anchorx="page" anchory="page"/>
          </v:group>
        </w:pict>
      </w: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spacing w:before="9"/>
        <w:rPr>
          <w:rFonts w:ascii="Times New Roman" w:eastAsia="Times New Roman" w:hAnsi="Times New Roman" w:cs="Times New Roman"/>
          <w:sz w:val="26"/>
          <w:szCs w:val="26"/>
        </w:rPr>
      </w:pPr>
    </w:p>
    <w:p w:rsidR="007D22D3" w:rsidRDefault="005C416A">
      <w:pPr>
        <w:spacing w:before="3"/>
        <w:ind w:left="1362"/>
        <w:rPr>
          <w:rFonts w:ascii="Calibri" w:eastAsia="Calibri" w:hAnsi="Calibri" w:cs="Calibri"/>
          <w:sz w:val="48"/>
          <w:szCs w:val="48"/>
        </w:rPr>
      </w:pPr>
      <w:r>
        <w:rPr>
          <w:rFonts w:ascii="Calibri"/>
          <w:color w:val="231F20"/>
          <w:sz w:val="48"/>
        </w:rPr>
        <w:t>MEĐUNARODNI STANDARDI ZA</w:t>
      </w:r>
    </w:p>
    <w:p w:rsidR="007D22D3" w:rsidRDefault="005C416A">
      <w:pPr>
        <w:spacing w:before="134" w:line="295" w:lineRule="auto"/>
        <w:ind w:left="1362"/>
        <w:rPr>
          <w:rFonts w:ascii="Calibri" w:eastAsia="Calibri" w:hAnsi="Calibri" w:cs="Calibri"/>
          <w:sz w:val="48"/>
          <w:szCs w:val="48"/>
        </w:rPr>
      </w:pPr>
      <w:r>
        <w:rPr>
          <w:rFonts w:ascii="Calibri"/>
          <w:color w:val="231F20"/>
          <w:sz w:val="48"/>
        </w:rPr>
        <w:t>SPREČAVANJE PRANJA NOVCA I FINANSIRANJA TERORIZMA</w:t>
      </w:r>
    </w:p>
    <w:p w:rsidR="007D22D3" w:rsidRDefault="005C416A">
      <w:pPr>
        <w:spacing w:line="585" w:lineRule="exact"/>
        <w:ind w:left="1362"/>
        <w:rPr>
          <w:rFonts w:ascii="Calibri" w:eastAsia="Calibri" w:hAnsi="Calibri" w:cs="Calibri"/>
          <w:sz w:val="48"/>
          <w:szCs w:val="48"/>
        </w:rPr>
      </w:pPr>
      <w:r>
        <w:rPr>
          <w:rFonts w:ascii="Calibri"/>
          <w:color w:val="231F20"/>
          <w:sz w:val="48"/>
        </w:rPr>
        <w:t>I ŠIRENJA ORUŽJA ZA MASOVNO UNIŠTENJE</w:t>
      </w:r>
    </w:p>
    <w:p w:rsidR="007D22D3" w:rsidRDefault="007D22D3">
      <w:pPr>
        <w:spacing w:before="6"/>
        <w:rPr>
          <w:rFonts w:ascii="Calibri" w:eastAsia="Calibri" w:hAnsi="Calibri" w:cs="Calibri"/>
          <w:sz w:val="61"/>
          <w:szCs w:val="61"/>
        </w:rPr>
      </w:pPr>
    </w:p>
    <w:p w:rsidR="007D22D3" w:rsidRDefault="005C416A">
      <w:pPr>
        <w:ind w:left="1353"/>
        <w:rPr>
          <w:rFonts w:ascii="Calibri" w:eastAsia="Calibri" w:hAnsi="Calibri" w:cs="Calibri"/>
          <w:sz w:val="60"/>
          <w:szCs w:val="60"/>
        </w:rPr>
      </w:pPr>
      <w:r>
        <w:rPr>
          <w:rFonts w:ascii="Calibri"/>
          <w:b/>
          <w:color w:val="231F20"/>
          <w:sz w:val="60"/>
        </w:rPr>
        <w:t>Preporuke FATF</w:t>
      </w:r>
    </w:p>
    <w:p w:rsidR="007D22D3" w:rsidRDefault="007D22D3">
      <w:pPr>
        <w:rPr>
          <w:rFonts w:ascii="Calibri" w:eastAsia="Calibri" w:hAnsi="Calibri" w:cs="Calibri"/>
          <w:b/>
          <w:bCs/>
          <w:sz w:val="60"/>
          <w:szCs w:val="60"/>
        </w:rPr>
      </w:pPr>
    </w:p>
    <w:p w:rsidR="007D22D3" w:rsidRDefault="007D22D3">
      <w:pPr>
        <w:rPr>
          <w:rFonts w:ascii="Calibri" w:eastAsia="Calibri" w:hAnsi="Calibri" w:cs="Calibri"/>
          <w:b/>
          <w:bCs/>
          <w:sz w:val="60"/>
          <w:szCs w:val="60"/>
        </w:rPr>
      </w:pPr>
    </w:p>
    <w:p w:rsidR="007D22D3" w:rsidRDefault="007D22D3">
      <w:pPr>
        <w:rPr>
          <w:rFonts w:ascii="Calibri" w:eastAsia="Calibri" w:hAnsi="Calibri" w:cs="Calibri"/>
          <w:b/>
          <w:bCs/>
          <w:sz w:val="60"/>
          <w:szCs w:val="60"/>
        </w:rPr>
      </w:pPr>
    </w:p>
    <w:p w:rsidR="007D22D3" w:rsidRDefault="007D22D3">
      <w:pPr>
        <w:rPr>
          <w:rFonts w:ascii="Calibri" w:eastAsia="Calibri" w:hAnsi="Calibri" w:cs="Calibri"/>
          <w:b/>
          <w:bCs/>
          <w:sz w:val="60"/>
          <w:szCs w:val="60"/>
        </w:rPr>
      </w:pPr>
    </w:p>
    <w:p w:rsidR="007D22D3" w:rsidRDefault="007D22D3">
      <w:pPr>
        <w:rPr>
          <w:rFonts w:ascii="Calibri" w:eastAsia="Calibri" w:hAnsi="Calibri" w:cs="Calibri"/>
          <w:b/>
          <w:bCs/>
          <w:sz w:val="60"/>
          <w:szCs w:val="60"/>
        </w:rPr>
      </w:pPr>
    </w:p>
    <w:p w:rsidR="007D22D3" w:rsidRDefault="007D22D3">
      <w:pPr>
        <w:rPr>
          <w:rFonts w:ascii="Calibri" w:eastAsia="Calibri" w:hAnsi="Calibri" w:cs="Calibri"/>
          <w:b/>
          <w:bCs/>
          <w:sz w:val="60"/>
          <w:szCs w:val="60"/>
        </w:rPr>
      </w:pPr>
    </w:p>
    <w:p w:rsidR="007D22D3" w:rsidRDefault="007D22D3">
      <w:pPr>
        <w:rPr>
          <w:rFonts w:ascii="Calibri" w:eastAsia="Calibri" w:hAnsi="Calibri" w:cs="Calibri"/>
          <w:b/>
          <w:bCs/>
          <w:sz w:val="60"/>
          <w:szCs w:val="60"/>
        </w:rPr>
      </w:pPr>
    </w:p>
    <w:p w:rsidR="007D22D3" w:rsidRDefault="007D22D3">
      <w:pPr>
        <w:spacing w:before="6"/>
        <w:rPr>
          <w:rFonts w:ascii="Calibri" w:eastAsia="Calibri" w:hAnsi="Calibri" w:cs="Calibri"/>
          <w:b/>
          <w:bCs/>
          <w:sz w:val="63"/>
          <w:szCs w:val="63"/>
        </w:rPr>
      </w:pPr>
    </w:p>
    <w:p w:rsidR="007D22D3" w:rsidRDefault="005C416A">
      <w:pPr>
        <w:ind w:left="1395"/>
        <w:rPr>
          <w:rFonts w:ascii="Calibri" w:eastAsia="Calibri" w:hAnsi="Calibri" w:cs="Calibri"/>
          <w:sz w:val="36"/>
          <w:szCs w:val="36"/>
        </w:rPr>
      </w:pPr>
      <w:r>
        <w:rPr>
          <w:rFonts w:ascii="Calibri"/>
          <w:b/>
          <w:color w:val="FFFFFF"/>
          <w:sz w:val="36"/>
        </w:rPr>
        <w:t>Ažurirano u junu 2019.</w:t>
      </w:r>
    </w:p>
    <w:p w:rsidR="007D22D3" w:rsidRDefault="007D22D3">
      <w:pPr>
        <w:rPr>
          <w:rFonts w:ascii="Calibri" w:eastAsia="Calibri" w:hAnsi="Calibri" w:cs="Calibri"/>
          <w:sz w:val="36"/>
          <w:szCs w:val="36"/>
        </w:rPr>
        <w:sectPr w:rsidR="007D22D3">
          <w:type w:val="continuous"/>
          <w:pgSz w:w="11910" w:h="16840"/>
          <w:pgMar w:top="1580" w:right="1100" w:bottom="280" w:left="1680" w:header="720" w:footer="720" w:gutter="0"/>
          <w:cols w:space="720"/>
        </w:sectPr>
      </w:pPr>
    </w:p>
    <w:p w:rsidR="007D22D3" w:rsidRDefault="00300500">
      <w:pPr>
        <w:rPr>
          <w:rFonts w:ascii="Times New Roman" w:eastAsia="Times New Roman" w:hAnsi="Times New Roman" w:cs="Times New Roman"/>
          <w:sz w:val="20"/>
          <w:szCs w:val="20"/>
        </w:rPr>
      </w:pPr>
      <w:r w:rsidRPr="00300500">
        <w:lastRenderedPageBreak/>
        <w:pict>
          <v:shape id="_x0000_s1533" type="#_x0000_t75" style="position:absolute;margin-left:73.85pt;margin-top:98.35pt;width:48.9pt;height:85.5pt;z-index:-128344;mso-position-horizontal-relative:page;mso-position-vertical-relative:page">
            <v:imagedata r:id="rId10" o:title=""/>
            <w10:wrap anchorx="page" anchory="page"/>
          </v:shape>
        </w:pict>
      </w: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rPr>
          <w:rFonts w:ascii="Times New Roman" w:eastAsia="Times New Roman" w:hAnsi="Times New Roman" w:cs="Times New Roman"/>
          <w:sz w:val="20"/>
          <w:szCs w:val="20"/>
        </w:rPr>
      </w:pPr>
    </w:p>
    <w:p w:rsidR="007D22D3" w:rsidRDefault="007D22D3">
      <w:pPr>
        <w:spacing w:before="2"/>
        <w:rPr>
          <w:rFonts w:ascii="Times New Roman" w:eastAsia="Times New Roman" w:hAnsi="Times New Roman" w:cs="Times New Roman"/>
          <w:sz w:val="28"/>
          <w:szCs w:val="28"/>
        </w:rPr>
      </w:pPr>
    </w:p>
    <w:tbl>
      <w:tblPr>
        <w:tblW w:w="0" w:type="auto"/>
        <w:tblInd w:w="173" w:type="dxa"/>
        <w:tblLayout w:type="fixed"/>
        <w:tblCellMar>
          <w:left w:w="0" w:type="dxa"/>
          <w:right w:w="0" w:type="dxa"/>
        </w:tblCellMar>
        <w:tblLook w:val="01E0"/>
      </w:tblPr>
      <w:tblGrid>
        <w:gridCol w:w="8957"/>
      </w:tblGrid>
      <w:tr w:rsidR="007D22D3">
        <w:trPr>
          <w:trHeight w:hRule="exact" w:val="855"/>
        </w:trPr>
        <w:tc>
          <w:tcPr>
            <w:tcW w:w="8957" w:type="dxa"/>
            <w:tcBorders>
              <w:top w:val="nil"/>
              <w:left w:val="nil"/>
              <w:bottom w:val="nil"/>
              <w:right w:val="nil"/>
            </w:tcBorders>
          </w:tcPr>
          <w:p w:rsidR="007D22D3" w:rsidRDefault="005C416A">
            <w:pPr>
              <w:pStyle w:val="TableParagraph"/>
              <w:spacing w:line="245" w:lineRule="exact"/>
              <w:ind w:left="1027"/>
              <w:rPr>
                <w:rFonts w:ascii="Arial" w:eastAsia="Arial" w:hAnsi="Arial" w:cs="Arial"/>
                <w:sz w:val="24"/>
                <w:szCs w:val="24"/>
              </w:rPr>
            </w:pPr>
            <w:r>
              <w:rPr>
                <w:rFonts w:ascii="Arial"/>
                <w:color w:val="808080"/>
                <w:sz w:val="24"/>
              </w:rPr>
              <w:t>RADNA GRUPA ZA FINANSIJSKU AKCIJU</w:t>
            </w:r>
          </w:p>
        </w:tc>
      </w:tr>
      <w:tr w:rsidR="007D22D3">
        <w:trPr>
          <w:trHeight w:hRule="exact" w:val="5220"/>
        </w:trPr>
        <w:tc>
          <w:tcPr>
            <w:tcW w:w="8957" w:type="dxa"/>
            <w:tcBorders>
              <w:top w:val="nil"/>
              <w:left w:val="nil"/>
              <w:bottom w:val="nil"/>
              <w:right w:val="nil"/>
            </w:tcBorders>
          </w:tcPr>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5C416A">
            <w:pPr>
              <w:pStyle w:val="TableParagraph"/>
              <w:spacing w:before="126"/>
              <w:ind w:left="-5" w:right="233"/>
              <w:rPr>
                <w:rFonts w:ascii="Cambria" w:eastAsia="Cambria" w:hAnsi="Cambria" w:cs="Cambria"/>
                <w:sz w:val="20"/>
                <w:szCs w:val="20"/>
              </w:rPr>
            </w:pPr>
            <w:r>
              <w:rPr>
                <w:rFonts w:ascii="Cambria"/>
                <w:color w:val="221F1F"/>
                <w:sz w:val="20"/>
              </w:rPr>
              <w:t>Radna grupa za finansijsku akciju (FATF) je nezavisno me</w:t>
            </w:r>
            <w:r>
              <w:rPr>
                <w:rFonts w:ascii="Cambria"/>
                <w:color w:val="221F1F"/>
                <w:sz w:val="20"/>
              </w:rPr>
              <w:t>đ</w:t>
            </w:r>
            <w:r>
              <w:rPr>
                <w:rFonts w:ascii="Cambria"/>
                <w:color w:val="221F1F"/>
                <w:sz w:val="20"/>
              </w:rPr>
              <w:t>uvladino telo koje se bavi razvojem i promocijom politika za za</w:t>
            </w:r>
            <w:r>
              <w:rPr>
                <w:rFonts w:ascii="Cambria"/>
                <w:color w:val="221F1F"/>
                <w:sz w:val="20"/>
              </w:rPr>
              <w:t>š</w:t>
            </w:r>
            <w:r>
              <w:rPr>
                <w:rFonts w:ascii="Cambria"/>
                <w:color w:val="221F1F"/>
                <w:sz w:val="20"/>
              </w:rPr>
              <w:t xml:space="preserve">titu globalnog finansijskog sistema od pranja novca, finansiranja terorizma i finansiranja </w:t>
            </w:r>
            <w:r>
              <w:rPr>
                <w:rFonts w:ascii="Cambria"/>
                <w:color w:val="221F1F"/>
                <w:sz w:val="20"/>
              </w:rPr>
              <w:t>š</w:t>
            </w:r>
            <w:r>
              <w:rPr>
                <w:rFonts w:ascii="Cambria"/>
                <w:color w:val="221F1F"/>
                <w:sz w:val="20"/>
              </w:rPr>
              <w:t>irenja oru</w:t>
            </w:r>
            <w:r>
              <w:rPr>
                <w:rFonts w:ascii="Cambria"/>
                <w:color w:val="221F1F"/>
                <w:sz w:val="20"/>
              </w:rPr>
              <w:t>ž</w:t>
            </w:r>
            <w:r>
              <w:rPr>
                <w:rFonts w:ascii="Cambria"/>
                <w:color w:val="221F1F"/>
                <w:sz w:val="20"/>
              </w:rPr>
              <w:t>ja za masovno uni</w:t>
            </w:r>
            <w:r>
              <w:rPr>
                <w:rFonts w:ascii="Cambria"/>
                <w:color w:val="221F1F"/>
                <w:sz w:val="20"/>
              </w:rPr>
              <w:t>š</w:t>
            </w:r>
            <w:r>
              <w:rPr>
                <w:rFonts w:ascii="Cambria"/>
                <w:color w:val="221F1F"/>
                <w:sz w:val="20"/>
              </w:rPr>
              <w:t>tenje. Preporuke FATF su priznate kao standard za spre</w:t>
            </w:r>
            <w:r>
              <w:rPr>
                <w:rFonts w:ascii="Cambria"/>
                <w:color w:val="221F1F"/>
                <w:sz w:val="20"/>
              </w:rPr>
              <w:t>č</w:t>
            </w:r>
            <w:r>
              <w:rPr>
                <w:rFonts w:ascii="Cambria"/>
                <w:color w:val="221F1F"/>
                <w:sz w:val="20"/>
              </w:rPr>
              <w:t>avanje pranja novca (SPN) i finansiranja terorizma (FT).</w:t>
            </w:r>
          </w:p>
          <w:p w:rsidR="007D22D3" w:rsidRDefault="007D22D3">
            <w:pPr>
              <w:pStyle w:val="TableParagraph"/>
              <w:spacing w:before="10"/>
              <w:rPr>
                <w:rFonts w:ascii="Times New Roman" w:eastAsia="Times New Roman" w:hAnsi="Times New Roman" w:cs="Times New Roman"/>
                <w:sz w:val="20"/>
                <w:szCs w:val="20"/>
              </w:rPr>
            </w:pPr>
          </w:p>
          <w:p w:rsidR="007D22D3" w:rsidRDefault="005C416A">
            <w:pPr>
              <w:pStyle w:val="TableParagraph"/>
              <w:ind w:left="-5"/>
              <w:rPr>
                <w:rFonts w:ascii="Calibri" w:eastAsia="Calibri" w:hAnsi="Calibri" w:cs="Calibri"/>
                <w:sz w:val="20"/>
                <w:szCs w:val="20"/>
              </w:rPr>
            </w:pPr>
            <w:r>
              <w:rPr>
                <w:rFonts w:ascii="Cambria"/>
                <w:color w:val="221F1F"/>
                <w:sz w:val="20"/>
              </w:rPr>
              <w:t>Za dodatne informacije FATF, molimo posetite slede</w:t>
            </w:r>
            <w:r>
              <w:rPr>
                <w:rFonts w:ascii="Cambria"/>
                <w:color w:val="221F1F"/>
                <w:sz w:val="20"/>
              </w:rPr>
              <w:t>ć</w:t>
            </w:r>
            <w:r>
              <w:rPr>
                <w:rFonts w:ascii="Cambria"/>
                <w:color w:val="221F1F"/>
                <w:sz w:val="20"/>
              </w:rPr>
              <w:t>i veb-sajt</w:t>
            </w:r>
            <w:r>
              <w:rPr>
                <w:rFonts w:ascii="Calibri"/>
                <w:color w:val="221F1F"/>
                <w:sz w:val="20"/>
              </w:rPr>
              <w:t xml:space="preserve">: </w:t>
            </w:r>
            <w:hyperlink r:id="rId11">
              <w:r>
                <w:rPr>
                  <w:rFonts w:ascii="Calibri"/>
                  <w:color w:val="348092"/>
                  <w:sz w:val="20"/>
                  <w:u w:val="single" w:color="348092"/>
                </w:rPr>
                <w:t>www.fatf-gafi.org</w:t>
              </w:r>
            </w:hyperlink>
          </w:p>
          <w:p w:rsidR="007D22D3" w:rsidRDefault="007D22D3">
            <w:pPr>
              <w:pStyle w:val="TableParagraph"/>
              <w:spacing w:before="8"/>
              <w:rPr>
                <w:rFonts w:ascii="Times New Roman" w:eastAsia="Times New Roman" w:hAnsi="Times New Roman" w:cs="Times New Roman"/>
                <w:sz w:val="20"/>
                <w:szCs w:val="20"/>
              </w:rPr>
            </w:pPr>
          </w:p>
          <w:p w:rsidR="007D22D3" w:rsidRDefault="005C416A">
            <w:pPr>
              <w:pStyle w:val="TableParagraph"/>
              <w:ind w:left="-5" w:right="236"/>
              <w:rPr>
                <w:rFonts w:ascii="Cambria" w:eastAsia="Cambria" w:hAnsi="Cambria" w:cs="Cambria"/>
                <w:sz w:val="20"/>
                <w:szCs w:val="20"/>
              </w:rPr>
            </w:pPr>
            <w:r>
              <w:rPr>
                <w:rFonts w:ascii="Cambria"/>
                <w:color w:val="221F1F"/>
                <w:sz w:val="20"/>
              </w:rPr>
              <w:t>Ovaj dokument i/ili bilo koja mapa koja se u njemu nalazi, ne dovodi se u pitanje status ili suverenitet nad nekom teritorijom, linije razgrani</w:t>
            </w:r>
            <w:r>
              <w:rPr>
                <w:rFonts w:ascii="Cambria"/>
                <w:color w:val="221F1F"/>
                <w:sz w:val="20"/>
              </w:rPr>
              <w:t>č</w:t>
            </w:r>
            <w:r>
              <w:rPr>
                <w:rFonts w:ascii="Cambria"/>
                <w:color w:val="221F1F"/>
                <w:sz w:val="20"/>
              </w:rPr>
              <w:t>enja ili me</w:t>
            </w:r>
            <w:r>
              <w:rPr>
                <w:rFonts w:ascii="Cambria"/>
                <w:color w:val="221F1F"/>
                <w:sz w:val="20"/>
              </w:rPr>
              <w:t>đ</w:t>
            </w:r>
            <w:r>
              <w:rPr>
                <w:rFonts w:ascii="Cambria"/>
                <w:color w:val="221F1F"/>
                <w:sz w:val="20"/>
              </w:rPr>
              <w:t>unarodne granice niti ime ijedne teritorije, grada ili oblasti.</w:t>
            </w:r>
          </w:p>
        </w:tc>
      </w:tr>
      <w:tr w:rsidR="007D22D3">
        <w:trPr>
          <w:trHeight w:hRule="exact" w:val="2481"/>
        </w:trPr>
        <w:tc>
          <w:tcPr>
            <w:tcW w:w="8957" w:type="dxa"/>
            <w:tcBorders>
              <w:top w:val="nil"/>
              <w:left w:val="nil"/>
              <w:bottom w:val="single" w:sz="2" w:space="0" w:color="808080"/>
              <w:right w:val="nil"/>
            </w:tcBorders>
          </w:tcPr>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5C416A">
            <w:pPr>
              <w:pStyle w:val="TableParagraph"/>
              <w:spacing w:before="175"/>
              <w:ind w:left="-5"/>
              <w:rPr>
                <w:rFonts w:ascii="Cambria" w:eastAsia="Cambria" w:hAnsi="Cambria" w:cs="Cambria"/>
                <w:sz w:val="20"/>
                <w:szCs w:val="20"/>
              </w:rPr>
            </w:pPr>
            <w:r>
              <w:rPr>
                <w:rFonts w:ascii="Cambria"/>
                <w:color w:val="221F1F"/>
                <w:sz w:val="20"/>
              </w:rPr>
              <w:t>Referenca za citiranje:</w:t>
            </w:r>
          </w:p>
        </w:tc>
      </w:tr>
      <w:tr w:rsidR="007D22D3">
        <w:trPr>
          <w:trHeight w:hRule="exact" w:val="708"/>
        </w:trPr>
        <w:tc>
          <w:tcPr>
            <w:tcW w:w="8957" w:type="dxa"/>
            <w:tcBorders>
              <w:top w:val="single" w:sz="2" w:space="0" w:color="808080"/>
              <w:left w:val="single" w:sz="2" w:space="0" w:color="808080"/>
              <w:bottom w:val="single" w:sz="2" w:space="0" w:color="808080"/>
              <w:right w:val="single" w:sz="2" w:space="0" w:color="808080"/>
            </w:tcBorders>
          </w:tcPr>
          <w:p w:rsidR="007D22D3" w:rsidRDefault="005C416A">
            <w:pPr>
              <w:pStyle w:val="TableParagraph"/>
              <w:spacing w:before="2"/>
              <w:ind w:left="103" w:right="580"/>
              <w:rPr>
                <w:rFonts w:ascii="Cambria" w:eastAsia="Cambria" w:hAnsi="Cambria" w:cs="Cambria"/>
                <w:sz w:val="20"/>
                <w:szCs w:val="20"/>
              </w:rPr>
            </w:pPr>
            <w:r>
              <w:rPr>
                <w:rFonts w:ascii="Cambria"/>
                <w:color w:val="221F1F"/>
                <w:sz w:val="20"/>
              </w:rPr>
              <w:t xml:space="preserve">FATF (2012-2019), </w:t>
            </w:r>
            <w:r>
              <w:rPr>
                <w:rFonts w:ascii="Cambria"/>
                <w:i/>
                <w:color w:val="221F1F"/>
                <w:sz w:val="20"/>
              </w:rPr>
              <w:t xml:space="preserve">International Standards on Combating Money Laundering and the Financing of Terrorism &amp; Proliferation, </w:t>
            </w:r>
            <w:r>
              <w:rPr>
                <w:rFonts w:ascii="Cambria"/>
                <w:color w:val="221F1F"/>
                <w:sz w:val="20"/>
              </w:rPr>
              <w:t>FATF, Paris, France,</w:t>
            </w:r>
          </w:p>
          <w:p w:rsidR="007D22D3" w:rsidRDefault="00300500">
            <w:pPr>
              <w:pStyle w:val="TableParagraph"/>
              <w:ind w:left="103"/>
              <w:rPr>
                <w:rFonts w:ascii="Cambria" w:eastAsia="Cambria" w:hAnsi="Cambria" w:cs="Cambria"/>
                <w:sz w:val="20"/>
                <w:szCs w:val="20"/>
              </w:rPr>
            </w:pPr>
            <w:hyperlink r:id="rId12">
              <w:r w:rsidR="005C416A">
                <w:rPr>
                  <w:rFonts w:ascii="Cambria"/>
                  <w:color w:val="348092"/>
                  <w:sz w:val="20"/>
                  <w:u w:val="single" w:color="348092"/>
                </w:rPr>
                <w:t>www.fatf-gafi.org</w:t>
              </w:r>
            </w:hyperlink>
          </w:p>
        </w:tc>
      </w:tr>
      <w:tr w:rsidR="007D22D3">
        <w:trPr>
          <w:trHeight w:hRule="exact" w:val="2283"/>
        </w:trPr>
        <w:tc>
          <w:tcPr>
            <w:tcW w:w="8957" w:type="dxa"/>
            <w:tcBorders>
              <w:top w:val="single" w:sz="2" w:space="0" w:color="808080"/>
              <w:left w:val="nil"/>
              <w:bottom w:val="nil"/>
              <w:right w:val="nil"/>
            </w:tcBorders>
          </w:tcPr>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7D22D3">
            <w:pPr>
              <w:pStyle w:val="TableParagraph"/>
              <w:rPr>
                <w:rFonts w:ascii="Times New Roman" w:eastAsia="Times New Roman" w:hAnsi="Times New Roman" w:cs="Times New Roman"/>
                <w:sz w:val="20"/>
                <w:szCs w:val="20"/>
              </w:rPr>
            </w:pPr>
          </w:p>
          <w:p w:rsidR="007D22D3" w:rsidRDefault="005C416A">
            <w:pPr>
              <w:pStyle w:val="TableParagraph"/>
              <w:spacing w:before="174"/>
              <w:ind w:left="-5"/>
              <w:rPr>
                <w:rFonts w:ascii="Cambria" w:eastAsia="Cambria" w:hAnsi="Cambria" w:cs="Cambria"/>
                <w:sz w:val="20"/>
                <w:szCs w:val="20"/>
              </w:rPr>
            </w:pPr>
            <w:r>
              <w:rPr>
                <w:rFonts w:ascii="Cambria" w:hAnsi="Cambria"/>
                <w:color w:val="221F1F"/>
                <w:sz w:val="20"/>
              </w:rPr>
              <w:t>© 2012-2019 FATF/OECD. Sva prava zadržana.</w:t>
            </w:r>
          </w:p>
          <w:p w:rsidR="007D22D3" w:rsidRDefault="005C416A">
            <w:pPr>
              <w:pStyle w:val="TableParagraph"/>
              <w:ind w:left="-5"/>
              <w:rPr>
                <w:rFonts w:ascii="Cambria" w:eastAsia="Cambria" w:hAnsi="Cambria" w:cs="Cambria"/>
                <w:sz w:val="20"/>
                <w:szCs w:val="20"/>
              </w:rPr>
            </w:pPr>
            <w:r>
              <w:rPr>
                <w:rFonts w:ascii="Cambria"/>
                <w:color w:val="221F1F"/>
                <w:sz w:val="20"/>
              </w:rPr>
              <w:t>Umno</w:t>
            </w:r>
            <w:r>
              <w:rPr>
                <w:rFonts w:ascii="Cambria"/>
                <w:color w:val="221F1F"/>
                <w:sz w:val="20"/>
              </w:rPr>
              <w:t>ž</w:t>
            </w:r>
            <w:r>
              <w:rPr>
                <w:rFonts w:ascii="Cambria"/>
                <w:color w:val="221F1F"/>
                <w:sz w:val="20"/>
              </w:rPr>
              <w:t>avanje ili prevod ove publikacije nisu dozvoljeni bez prethodog pismenog odobrenja.</w:t>
            </w:r>
          </w:p>
          <w:p w:rsidR="007D22D3" w:rsidRDefault="005C416A">
            <w:pPr>
              <w:pStyle w:val="TableParagraph"/>
              <w:ind w:left="-5" w:right="1700"/>
              <w:rPr>
                <w:rFonts w:ascii="Cambria" w:eastAsia="Cambria" w:hAnsi="Cambria" w:cs="Cambria"/>
                <w:sz w:val="20"/>
                <w:szCs w:val="20"/>
              </w:rPr>
            </w:pPr>
            <w:r>
              <w:rPr>
                <w:rFonts w:ascii="Cambria" w:hAnsi="Cambria"/>
                <w:color w:val="221F1F"/>
                <w:sz w:val="20"/>
              </w:rPr>
              <w:t>Zahtevi za izdavanje takve saglasnosti, bilo za celu publikaciju ili samo jedan njen deo, podnose se Sekretarijatu FATF, na adresu: 2 rue André Pascal 75775 Paris Cedex 16, France</w:t>
            </w:r>
          </w:p>
          <w:p w:rsidR="007D22D3" w:rsidRDefault="005C416A">
            <w:pPr>
              <w:pStyle w:val="TableParagraph"/>
              <w:spacing w:line="256" w:lineRule="exact"/>
              <w:ind w:left="-5"/>
              <w:rPr>
                <w:rFonts w:ascii="Cambria" w:eastAsia="Cambria" w:hAnsi="Cambria" w:cs="Cambria"/>
              </w:rPr>
            </w:pPr>
            <w:r>
              <w:rPr>
                <w:rFonts w:ascii="Cambria"/>
                <w:color w:val="221F1F"/>
                <w:sz w:val="20"/>
              </w:rPr>
              <w:t xml:space="preserve">(faks: +33 1 44 30 61 37 ili imejl: </w:t>
            </w:r>
            <w:hyperlink r:id="rId13">
              <w:r>
                <w:rPr>
                  <w:rFonts w:ascii="Cambria"/>
                  <w:color w:val="348092"/>
                  <w:sz w:val="20"/>
                  <w:u w:val="single" w:color="348092"/>
                </w:rPr>
                <w:t>contact@fatf-gafi.org</w:t>
              </w:r>
            </w:hyperlink>
            <w:r>
              <w:rPr>
                <w:rFonts w:ascii="Cambria"/>
                <w:color w:val="221F1F"/>
                <w:sz w:val="20"/>
              </w:rPr>
              <w:t>)</w:t>
            </w:r>
            <w:r>
              <w:rPr>
                <w:rFonts w:ascii="Cambria"/>
                <w:color w:val="221F1F"/>
              </w:rPr>
              <w:t>.</w:t>
            </w:r>
          </w:p>
        </w:tc>
      </w:tr>
    </w:tbl>
    <w:p w:rsidR="007D22D3" w:rsidRDefault="007D22D3">
      <w:pPr>
        <w:spacing w:line="256" w:lineRule="exact"/>
        <w:rPr>
          <w:rFonts w:ascii="Cambria" w:eastAsia="Cambria" w:hAnsi="Cambria" w:cs="Cambria"/>
        </w:rPr>
        <w:sectPr w:rsidR="007D22D3">
          <w:pgSz w:w="11910" w:h="16840"/>
          <w:pgMar w:top="1580" w:right="1300" w:bottom="280" w:left="1360" w:header="720" w:footer="720" w:gutter="0"/>
          <w:cols w:space="720"/>
        </w:sectPr>
      </w:pPr>
    </w:p>
    <w:p w:rsidR="007D22D3" w:rsidRDefault="007D22D3">
      <w:pPr>
        <w:rPr>
          <w:rFonts w:ascii="Times New Roman" w:eastAsia="Times New Roman" w:hAnsi="Times New Roman" w:cs="Times New Roman"/>
          <w:sz w:val="20"/>
          <w:szCs w:val="20"/>
        </w:rPr>
      </w:pPr>
    </w:p>
    <w:p w:rsidR="007D22D3" w:rsidRDefault="007D22D3">
      <w:pPr>
        <w:spacing w:before="10"/>
        <w:rPr>
          <w:rFonts w:ascii="Times New Roman" w:eastAsia="Times New Roman" w:hAnsi="Times New Roman" w:cs="Times New Roman"/>
          <w:sz w:val="19"/>
          <w:szCs w:val="19"/>
        </w:rPr>
      </w:pPr>
    </w:p>
    <w:p w:rsidR="007D22D3" w:rsidRDefault="005C416A">
      <w:pPr>
        <w:spacing w:before="27" w:line="439" w:lineRule="exact"/>
        <w:ind w:left="1125" w:right="1123"/>
        <w:jc w:val="center"/>
        <w:rPr>
          <w:rFonts w:ascii="Calibri" w:eastAsia="Calibri" w:hAnsi="Calibri" w:cs="Calibri"/>
          <w:sz w:val="36"/>
          <w:szCs w:val="36"/>
        </w:rPr>
      </w:pPr>
      <w:bookmarkStart w:id="0" w:name="INTERNATIONAL_STANDARDS__ON_COMBATING_MO"/>
      <w:bookmarkEnd w:id="0"/>
      <w:r>
        <w:rPr>
          <w:rFonts w:ascii="Calibri"/>
          <w:color w:val="348092"/>
          <w:sz w:val="36"/>
        </w:rPr>
        <w:t>MEĐUNARODNI STANDARDI ZA</w:t>
      </w:r>
    </w:p>
    <w:p w:rsidR="007D22D3" w:rsidRDefault="005C416A">
      <w:pPr>
        <w:ind w:left="1128" w:right="1123"/>
        <w:jc w:val="center"/>
        <w:rPr>
          <w:rFonts w:ascii="Calibri" w:eastAsia="Calibri" w:hAnsi="Calibri" w:cs="Calibri"/>
          <w:sz w:val="36"/>
          <w:szCs w:val="36"/>
        </w:rPr>
      </w:pPr>
      <w:r>
        <w:rPr>
          <w:rFonts w:ascii="Calibri"/>
          <w:color w:val="348092"/>
          <w:sz w:val="36"/>
        </w:rPr>
        <w:t>SPREČAVANJE PRANJA NOVCA I FINANSIRANJA TERORIZMA I FINANSIRANJA</w:t>
      </w:r>
    </w:p>
    <w:p w:rsidR="007D22D3" w:rsidRDefault="005C416A">
      <w:pPr>
        <w:spacing w:line="439" w:lineRule="exact"/>
        <w:ind w:left="1124" w:right="1123"/>
        <w:jc w:val="center"/>
        <w:rPr>
          <w:rFonts w:ascii="Calibri" w:eastAsia="Calibri" w:hAnsi="Calibri" w:cs="Calibri"/>
          <w:sz w:val="36"/>
          <w:szCs w:val="36"/>
        </w:rPr>
      </w:pPr>
      <w:r>
        <w:rPr>
          <w:rFonts w:ascii="Calibri"/>
          <w:color w:val="348092"/>
          <w:sz w:val="36"/>
        </w:rPr>
        <w:t>ORUŽJA ZA MASOVNO UNIŠTENJE</w:t>
      </w:r>
    </w:p>
    <w:p w:rsidR="007D22D3" w:rsidRDefault="007D22D3">
      <w:pPr>
        <w:rPr>
          <w:rFonts w:ascii="Calibri" w:eastAsia="Calibri" w:hAnsi="Calibri" w:cs="Calibri"/>
          <w:sz w:val="36"/>
          <w:szCs w:val="36"/>
        </w:rPr>
      </w:pPr>
    </w:p>
    <w:p w:rsidR="007D22D3" w:rsidRDefault="007D22D3">
      <w:pPr>
        <w:rPr>
          <w:rFonts w:ascii="Calibri" w:eastAsia="Calibri" w:hAnsi="Calibri" w:cs="Calibri"/>
          <w:sz w:val="36"/>
          <w:szCs w:val="36"/>
        </w:rPr>
      </w:pPr>
    </w:p>
    <w:p w:rsidR="007D22D3" w:rsidRDefault="007D22D3">
      <w:pPr>
        <w:spacing w:before="2"/>
        <w:rPr>
          <w:rFonts w:ascii="Calibri" w:eastAsia="Calibri" w:hAnsi="Calibri" w:cs="Calibri"/>
          <w:sz w:val="47"/>
          <w:szCs w:val="47"/>
        </w:rPr>
      </w:pPr>
    </w:p>
    <w:p w:rsidR="007D22D3" w:rsidRDefault="005C416A">
      <w:pPr>
        <w:ind w:left="819" w:right="820"/>
        <w:jc w:val="center"/>
        <w:rPr>
          <w:rFonts w:ascii="Calibri" w:eastAsia="Calibri" w:hAnsi="Calibri" w:cs="Calibri"/>
          <w:sz w:val="48"/>
          <w:szCs w:val="48"/>
        </w:rPr>
      </w:pPr>
      <w:r>
        <w:rPr>
          <w:rFonts w:ascii="Calibri"/>
          <w:b/>
          <w:color w:val="348092"/>
          <w:sz w:val="48"/>
        </w:rPr>
        <w:t>PREPORUKE FATF</w:t>
      </w:r>
    </w:p>
    <w:p w:rsidR="007D22D3" w:rsidRDefault="007D22D3">
      <w:pPr>
        <w:rPr>
          <w:rFonts w:ascii="Calibri" w:eastAsia="Calibri" w:hAnsi="Calibri" w:cs="Calibri"/>
          <w:b/>
          <w:bCs/>
          <w:sz w:val="48"/>
          <w:szCs w:val="48"/>
        </w:rPr>
      </w:pPr>
    </w:p>
    <w:p w:rsidR="007D22D3" w:rsidRDefault="007D22D3">
      <w:pPr>
        <w:rPr>
          <w:rFonts w:ascii="Calibri" w:eastAsia="Calibri" w:hAnsi="Calibri" w:cs="Calibri"/>
          <w:b/>
          <w:bCs/>
          <w:sz w:val="48"/>
          <w:szCs w:val="48"/>
        </w:rPr>
      </w:pPr>
    </w:p>
    <w:p w:rsidR="007D22D3" w:rsidRDefault="007D22D3">
      <w:pPr>
        <w:spacing w:before="3"/>
        <w:rPr>
          <w:rFonts w:ascii="Calibri" w:eastAsia="Calibri" w:hAnsi="Calibri" w:cs="Calibri"/>
          <w:b/>
          <w:bCs/>
          <w:sz w:val="55"/>
          <w:szCs w:val="55"/>
        </w:rPr>
      </w:pPr>
    </w:p>
    <w:p w:rsidR="007D22D3" w:rsidRDefault="005C416A">
      <w:pPr>
        <w:pStyle w:val="Heading1"/>
        <w:spacing w:before="0"/>
        <w:ind w:left="819" w:right="819"/>
        <w:jc w:val="center"/>
        <w:rPr>
          <w:b w:val="0"/>
          <w:bCs w:val="0"/>
        </w:rPr>
      </w:pPr>
      <w:r>
        <w:rPr>
          <w:color w:val="348092"/>
        </w:rPr>
        <w:t>USVOJENE NA PLENARNOM ZASEDANJU FATF U FEBRUARU 2012. GODINE</w:t>
      </w:r>
    </w:p>
    <w:p w:rsidR="007D22D3" w:rsidRDefault="007D22D3">
      <w:pPr>
        <w:rPr>
          <w:rFonts w:ascii="Calibri" w:eastAsia="Calibri" w:hAnsi="Calibri" w:cs="Calibri"/>
          <w:b/>
          <w:bCs/>
          <w:sz w:val="32"/>
          <w:szCs w:val="32"/>
        </w:rPr>
      </w:pPr>
    </w:p>
    <w:p w:rsidR="007D22D3" w:rsidRDefault="007D22D3">
      <w:pPr>
        <w:rPr>
          <w:rFonts w:ascii="Calibri" w:eastAsia="Calibri" w:hAnsi="Calibri" w:cs="Calibri"/>
          <w:b/>
          <w:bCs/>
          <w:sz w:val="32"/>
          <w:szCs w:val="32"/>
        </w:rPr>
      </w:pPr>
    </w:p>
    <w:p w:rsidR="007D22D3" w:rsidRDefault="007D22D3">
      <w:pPr>
        <w:rPr>
          <w:rFonts w:ascii="Calibri" w:eastAsia="Calibri" w:hAnsi="Calibri" w:cs="Calibri"/>
          <w:b/>
          <w:bCs/>
          <w:sz w:val="32"/>
          <w:szCs w:val="32"/>
        </w:rPr>
      </w:pPr>
    </w:p>
    <w:p w:rsidR="007D22D3" w:rsidRDefault="007D22D3">
      <w:pPr>
        <w:rPr>
          <w:rFonts w:ascii="Calibri" w:eastAsia="Calibri" w:hAnsi="Calibri" w:cs="Calibri"/>
          <w:b/>
          <w:bCs/>
          <w:sz w:val="32"/>
          <w:szCs w:val="32"/>
        </w:rPr>
      </w:pPr>
    </w:p>
    <w:p w:rsidR="007D22D3" w:rsidRDefault="007D22D3">
      <w:pPr>
        <w:spacing w:before="7"/>
        <w:rPr>
          <w:rFonts w:ascii="Calibri" w:eastAsia="Calibri" w:hAnsi="Calibri" w:cs="Calibri"/>
          <w:b/>
          <w:bCs/>
          <w:sz w:val="35"/>
          <w:szCs w:val="35"/>
        </w:rPr>
      </w:pPr>
    </w:p>
    <w:p w:rsidR="007D22D3" w:rsidRDefault="005C416A">
      <w:pPr>
        <w:pStyle w:val="BodyText"/>
        <w:spacing w:before="0"/>
        <w:ind w:left="1125" w:right="1123" w:firstLine="0"/>
        <w:jc w:val="center"/>
      </w:pPr>
      <w:r>
        <w:t>Ažurirane u junu 2019.</w:t>
      </w:r>
    </w:p>
    <w:p w:rsidR="007D22D3" w:rsidRDefault="007D22D3">
      <w:pPr>
        <w:jc w:val="center"/>
        <w:sectPr w:rsidR="007D22D3">
          <w:pgSz w:w="11910" w:h="16840"/>
          <w:pgMar w:top="1580" w:right="1680" w:bottom="280" w:left="1680" w:header="720" w:footer="720"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530" style="width:474.05pt;height:.5pt;mso-position-horizontal-relative:char;mso-position-vertical-relative:line" coordsize="9481,10">
            <v:group id="_x0000_s1531" style="position:absolute;left:5;top:5;width:9471;height:2" coordorigin="5,5" coordsize="9471,2">
              <v:shape id="_x0000_s1532"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5C416A">
      <w:pPr>
        <w:pStyle w:val="Heading2"/>
        <w:spacing w:before="194"/>
        <w:ind w:left="4209" w:right="4204"/>
        <w:jc w:val="center"/>
        <w:rPr>
          <w:b w:val="0"/>
          <w:bCs w:val="0"/>
        </w:rPr>
      </w:pPr>
      <w:bookmarkStart w:id="1" w:name="CONTENTS"/>
      <w:bookmarkEnd w:id="1"/>
      <w:r>
        <w:rPr>
          <w:color w:val="348092"/>
        </w:rPr>
        <w:t>SADRŽAJ</w:t>
      </w:r>
    </w:p>
    <w:bookmarkStart w:id="2" w:name="List_of_the_FATF_Recommendations_4" w:displacedByCustomXml="next"/>
    <w:bookmarkEnd w:id="2" w:displacedByCustomXml="next"/>
    <w:sdt>
      <w:sdtPr>
        <w:id w:val="1536776070"/>
        <w:docPartObj>
          <w:docPartGallery w:val="Table of Contents"/>
          <w:docPartUnique/>
        </w:docPartObj>
      </w:sdtPr>
      <w:sdtContent>
        <w:p w:rsidR="007D22D3" w:rsidRDefault="00300500">
          <w:pPr>
            <w:pStyle w:val="TOC1"/>
            <w:tabs>
              <w:tab w:val="right" w:pos="8654"/>
            </w:tabs>
            <w:spacing w:before="865"/>
          </w:pPr>
          <w:hyperlink w:anchor="_bookmark0" w:history="1">
            <w:r w:rsidR="005C416A">
              <w:t>Spisak Preporuka FATF</w:t>
            </w:r>
          </w:hyperlink>
          <w:r w:rsidR="005C416A">
            <w:tab/>
            <w:t>4</w:t>
          </w:r>
        </w:p>
        <w:p w:rsidR="007D22D3" w:rsidRDefault="00300500">
          <w:pPr>
            <w:pStyle w:val="TOC1"/>
            <w:tabs>
              <w:tab w:val="right" w:pos="8654"/>
            </w:tabs>
          </w:pPr>
          <w:hyperlink w:anchor="_bookmark1" w:history="1">
            <w:r w:rsidR="005C416A">
              <w:t>Uvod</w:t>
            </w:r>
            <w:r w:rsidR="005C416A">
              <w:tab/>
              <w:t>6</w:t>
            </w:r>
          </w:hyperlink>
        </w:p>
        <w:p w:rsidR="007D22D3" w:rsidRDefault="00300500">
          <w:pPr>
            <w:pStyle w:val="TOC1"/>
            <w:tabs>
              <w:tab w:val="right" w:pos="8654"/>
            </w:tabs>
            <w:spacing w:before="402"/>
          </w:pPr>
          <w:hyperlink w:anchor="_bookmark2" w:history="1">
            <w:r w:rsidR="005C416A">
              <w:t>Preporuke FATF</w:t>
            </w:r>
            <w:r w:rsidR="005C416A">
              <w:tab/>
              <w:t>9</w:t>
            </w:r>
          </w:hyperlink>
        </w:p>
        <w:p w:rsidR="007D22D3" w:rsidRDefault="00300500">
          <w:pPr>
            <w:pStyle w:val="TOC1"/>
            <w:tabs>
              <w:tab w:val="right" w:pos="8651"/>
            </w:tabs>
          </w:pPr>
          <w:hyperlink w:anchor="_bookmark3" w:history="1">
            <w:r w:rsidR="005C416A">
              <w:t>Napomene s tumačenjima                                                                             29</w:t>
            </w:r>
          </w:hyperlink>
        </w:p>
        <w:p w:rsidR="007D22D3" w:rsidRDefault="00300500">
          <w:pPr>
            <w:pStyle w:val="TOC1"/>
            <w:spacing w:before="402" w:line="281" w:lineRule="exact"/>
          </w:pPr>
          <w:hyperlink w:anchor="_bookmark57" w:history="1">
            <w:r w:rsidR="005C416A">
              <w:t>Napomena o pravnom osnovu zahteva</w:t>
            </w:r>
          </w:hyperlink>
        </w:p>
        <w:p w:rsidR="007D22D3" w:rsidRDefault="00300500">
          <w:pPr>
            <w:pStyle w:val="TOC1"/>
            <w:tabs>
              <w:tab w:val="right" w:pos="8651"/>
            </w:tabs>
            <w:spacing w:before="0" w:line="281" w:lineRule="exact"/>
          </w:pPr>
          <w:hyperlink w:anchor="_bookmark57" w:history="1">
            <w:r w:rsidR="005C416A">
              <w:t>za finansijske institucije i DNFBP</w:t>
            </w:r>
            <w:r w:rsidR="005C416A">
              <w:tab/>
              <w:t>108</w:t>
            </w:r>
          </w:hyperlink>
        </w:p>
        <w:p w:rsidR="007D22D3" w:rsidRDefault="00300500">
          <w:pPr>
            <w:pStyle w:val="TOC1"/>
            <w:tabs>
              <w:tab w:val="right" w:pos="8651"/>
            </w:tabs>
            <w:spacing w:before="402"/>
          </w:pPr>
          <w:hyperlink w:anchor="_bookmark58" w:history="1">
            <w:r w:rsidR="005C416A">
              <w:t>Pojmovnik</w:t>
            </w:r>
            <w:r w:rsidR="005C416A">
              <w:tab/>
              <w:t>110</w:t>
            </w:r>
          </w:hyperlink>
        </w:p>
        <w:p w:rsidR="007D22D3" w:rsidRDefault="00300500">
          <w:pPr>
            <w:pStyle w:val="TOC1"/>
            <w:tabs>
              <w:tab w:val="right" w:pos="8652"/>
            </w:tabs>
          </w:pPr>
          <w:hyperlink w:anchor="_bookmark72" w:history="1">
            <w:r w:rsidR="005C416A">
              <w:t>Tabela akronima</w:t>
            </w:r>
            <w:r w:rsidR="005C416A">
              <w:tab/>
              <w:t>12</w:t>
            </w:r>
          </w:hyperlink>
          <w:r w:rsidR="005C416A">
            <w:t>5</w:t>
          </w:r>
        </w:p>
        <w:p w:rsidR="007D22D3" w:rsidRDefault="00300500">
          <w:pPr>
            <w:pStyle w:val="TOC1"/>
            <w:tabs>
              <w:tab w:val="right" w:pos="8651"/>
            </w:tabs>
            <w:spacing w:before="402"/>
          </w:pPr>
          <w:hyperlink w:anchor="_bookmark73" w:history="1">
            <w:r w:rsidR="005C416A">
              <w:t>Aneks I:</w:t>
            </w:r>
          </w:hyperlink>
          <w:hyperlink w:anchor="_bookmark73" w:history="1">
            <w:r w:rsidR="005C416A">
              <w:t xml:space="preserve"> Dokumenti FATF sa smernicama</w:t>
            </w:r>
            <w:r w:rsidR="005C416A">
              <w:tab/>
              <w:t>1</w:t>
            </w:r>
          </w:hyperlink>
          <w:r w:rsidR="005C416A">
            <w:t>26</w:t>
          </w:r>
        </w:p>
        <w:p w:rsidR="007D22D3" w:rsidRDefault="00300500">
          <w:pPr>
            <w:pStyle w:val="TOC1"/>
          </w:pPr>
          <w:hyperlink w:anchor="_bookmark74" w:history="1">
            <w:r w:rsidR="005C416A">
              <w:t>Aneks II:</w:t>
            </w:r>
          </w:hyperlink>
          <w:hyperlink w:anchor="_bookmark74" w:history="1">
            <w:r w:rsidR="005C416A">
              <w:t xml:space="preserve"> Informacije o izvršenim ažuriranjima</w:t>
            </w:r>
          </w:hyperlink>
        </w:p>
        <w:p w:rsidR="007D22D3" w:rsidRDefault="00300500">
          <w:pPr>
            <w:pStyle w:val="TOC1"/>
            <w:tabs>
              <w:tab w:val="right" w:pos="8652"/>
            </w:tabs>
            <w:spacing w:before="59"/>
          </w:pPr>
          <w:hyperlink w:anchor="_bookmark74" w:history="1">
            <w:r w:rsidR="005C416A">
              <w:t>Preporuka FATF</w:t>
            </w:r>
          </w:hyperlink>
          <w:r w:rsidR="005C416A">
            <w:tab/>
            <w:t>127</w:t>
          </w:r>
        </w:p>
      </w:sdtContent>
    </w:sdt>
    <w:p w:rsidR="007D22D3" w:rsidRDefault="007D22D3">
      <w:pPr>
        <w:sectPr w:rsidR="007D22D3">
          <w:headerReference w:type="even" r:id="rId14"/>
          <w:headerReference w:type="default" r:id="rId15"/>
          <w:footerReference w:type="even" r:id="rId16"/>
          <w:footerReference w:type="default" r:id="rId17"/>
          <w:pgSz w:w="11910" w:h="16840"/>
          <w:pgMar w:top="920" w:right="1100" w:bottom="1040" w:left="1100" w:header="721" w:footer="847" w:gutter="0"/>
          <w:cols w:space="720"/>
        </w:sectPr>
      </w:pPr>
    </w:p>
    <w:p w:rsidR="007D22D3" w:rsidRDefault="00300500">
      <w:pPr>
        <w:spacing w:before="33"/>
        <w:ind w:left="207"/>
        <w:rPr>
          <w:rFonts w:ascii="Calibri" w:eastAsia="Calibri" w:hAnsi="Calibri" w:cs="Calibri"/>
          <w:sz w:val="18"/>
          <w:szCs w:val="18"/>
        </w:rPr>
      </w:pPr>
      <w:r w:rsidRPr="00300500">
        <w:lastRenderedPageBreak/>
        <w:pict>
          <v:group id="_x0000_s1528" style="position:absolute;left:0;text-align:left;margin-left:60.95pt;margin-top:1.45pt;width:473.55pt;height:.1pt;z-index:1096;mso-position-horizontal-relative:page" coordorigin="1219,29" coordsize="9471,2">
            <v:shape id="_x0000_s1529" style="position:absolute;left:1219;top:29;width:9471;height:2" coordorigin="1219,29" coordsize="9471,0" path="m1219,29r9471,e" filled="f" strokecolor="#348092" strokeweight=".48pt">
              <v:path arrowok="t"/>
            </v:shape>
            <w10:wrap anchorx="page"/>
          </v:group>
        </w:pict>
      </w:r>
      <w:r w:rsidR="005C416A">
        <w:rPr>
          <w:rFonts w:ascii="Calibri"/>
          <w:sz w:val="18"/>
        </w:rPr>
        <w:t>MEĐUNARODNI STANDARDI ZA SPREČAVANJE PRANJA NOVCA I FINANSIRANJA TERORIZMA I ŠIRENJA ORUŽJA ZA MASOVNO UNIŠTENJE</w:t>
      </w:r>
    </w:p>
    <w:p w:rsidR="007D22D3" w:rsidRDefault="005C416A">
      <w:pPr>
        <w:pStyle w:val="Heading2"/>
        <w:spacing w:before="669"/>
        <w:ind w:left="3088"/>
        <w:rPr>
          <w:b w:val="0"/>
          <w:bCs w:val="0"/>
        </w:rPr>
      </w:pPr>
      <w:bookmarkStart w:id="3" w:name="_bookmark0"/>
      <w:bookmarkEnd w:id="3"/>
      <w:r>
        <w:rPr>
          <w:color w:val="348092"/>
        </w:rPr>
        <w:t>PREPORUKE FATF</w:t>
      </w:r>
    </w:p>
    <w:p w:rsidR="007D22D3" w:rsidRDefault="007D22D3">
      <w:pPr>
        <w:spacing w:before="10"/>
        <w:rPr>
          <w:rFonts w:ascii="Calibri" w:eastAsia="Calibri" w:hAnsi="Calibri" w:cs="Calibri"/>
          <w:b/>
          <w:bCs/>
          <w:sz w:val="4"/>
          <w:szCs w:val="4"/>
        </w:rPr>
      </w:pPr>
    </w:p>
    <w:tbl>
      <w:tblPr>
        <w:tblW w:w="0" w:type="auto"/>
        <w:tblInd w:w="100" w:type="dxa"/>
        <w:tblLayout w:type="fixed"/>
        <w:tblCellMar>
          <w:left w:w="0" w:type="dxa"/>
          <w:right w:w="0" w:type="dxa"/>
        </w:tblCellMar>
        <w:tblLook w:val="01E0"/>
      </w:tblPr>
      <w:tblGrid>
        <w:gridCol w:w="959"/>
        <w:gridCol w:w="1391"/>
        <w:gridCol w:w="7276"/>
      </w:tblGrid>
      <w:tr w:rsidR="007D22D3">
        <w:trPr>
          <w:trHeight w:hRule="exact" w:val="346"/>
        </w:trPr>
        <w:tc>
          <w:tcPr>
            <w:tcW w:w="959" w:type="dxa"/>
            <w:tcBorders>
              <w:top w:val="single" w:sz="2" w:space="0" w:color="348092"/>
              <w:left w:val="nil"/>
              <w:bottom w:val="single" w:sz="2" w:space="0" w:color="348092"/>
              <w:right w:val="nil"/>
            </w:tcBorders>
          </w:tcPr>
          <w:p w:rsidR="007D22D3" w:rsidRDefault="005C416A">
            <w:pPr>
              <w:pStyle w:val="TableParagraph"/>
              <w:spacing w:before="16"/>
              <w:ind w:left="107"/>
              <w:rPr>
                <w:rFonts w:ascii="Calibri" w:eastAsia="Calibri" w:hAnsi="Calibri" w:cs="Calibri"/>
              </w:rPr>
            </w:pPr>
            <w:r>
              <w:rPr>
                <w:rFonts w:ascii="Calibri"/>
              </w:rPr>
              <w:t>Broj</w:t>
            </w:r>
          </w:p>
        </w:tc>
        <w:tc>
          <w:tcPr>
            <w:tcW w:w="1391" w:type="dxa"/>
            <w:tcBorders>
              <w:top w:val="single" w:sz="2" w:space="0" w:color="348092"/>
              <w:left w:val="nil"/>
              <w:bottom w:val="single" w:sz="2" w:space="0" w:color="348092"/>
              <w:right w:val="nil"/>
            </w:tcBorders>
          </w:tcPr>
          <w:p w:rsidR="007D22D3" w:rsidRDefault="005C416A">
            <w:pPr>
              <w:pStyle w:val="TableParagraph"/>
              <w:spacing w:before="12"/>
              <w:ind w:left="113"/>
              <w:rPr>
                <w:rFonts w:ascii="Calibri" w:eastAsia="Calibri" w:hAnsi="Calibri" w:cs="Calibri"/>
                <w:sz w:val="14"/>
                <w:szCs w:val="14"/>
              </w:rPr>
            </w:pPr>
            <w:r>
              <w:rPr>
                <w:rFonts w:ascii="Calibri"/>
              </w:rPr>
              <w:t>Stari broj</w:t>
            </w:r>
            <w:r>
              <w:rPr>
                <w:rFonts w:ascii="Calibri"/>
                <w:sz w:val="14"/>
              </w:rPr>
              <w:t>1</w:t>
            </w:r>
          </w:p>
        </w:tc>
        <w:tc>
          <w:tcPr>
            <w:tcW w:w="7276" w:type="dxa"/>
            <w:tcBorders>
              <w:top w:val="single" w:sz="2" w:space="0" w:color="348092"/>
              <w:left w:val="nil"/>
              <w:bottom w:val="single" w:sz="2" w:space="0" w:color="348092"/>
              <w:right w:val="nil"/>
            </w:tcBorders>
          </w:tcPr>
          <w:p w:rsidR="007D22D3" w:rsidRDefault="007D22D3"/>
        </w:tc>
      </w:tr>
      <w:tr w:rsidR="007D22D3">
        <w:trPr>
          <w:trHeight w:hRule="exact" w:val="343"/>
        </w:trPr>
        <w:tc>
          <w:tcPr>
            <w:tcW w:w="959" w:type="dxa"/>
            <w:tcBorders>
              <w:top w:val="single" w:sz="2" w:space="0" w:color="348092"/>
              <w:left w:val="nil"/>
              <w:bottom w:val="nil"/>
              <w:right w:val="nil"/>
            </w:tcBorders>
            <w:shd w:val="clear" w:color="auto" w:fill="D0E8ED"/>
          </w:tcPr>
          <w:p w:rsidR="007D22D3" w:rsidRDefault="007D22D3"/>
        </w:tc>
        <w:tc>
          <w:tcPr>
            <w:tcW w:w="1391" w:type="dxa"/>
            <w:tcBorders>
              <w:top w:val="single" w:sz="2" w:space="0" w:color="348092"/>
              <w:left w:val="nil"/>
              <w:bottom w:val="nil"/>
              <w:right w:val="nil"/>
            </w:tcBorders>
            <w:shd w:val="clear" w:color="auto" w:fill="D0E8ED"/>
          </w:tcPr>
          <w:p w:rsidR="007D22D3" w:rsidRDefault="007D22D3"/>
        </w:tc>
        <w:tc>
          <w:tcPr>
            <w:tcW w:w="7276" w:type="dxa"/>
            <w:tcBorders>
              <w:top w:val="single" w:sz="2" w:space="0" w:color="348092"/>
              <w:left w:val="nil"/>
              <w:bottom w:val="nil"/>
              <w:right w:val="nil"/>
            </w:tcBorders>
            <w:shd w:val="clear" w:color="auto" w:fill="D0E8ED"/>
          </w:tcPr>
          <w:p w:rsidR="007D22D3" w:rsidRDefault="005C416A">
            <w:pPr>
              <w:pStyle w:val="TableParagraph"/>
              <w:spacing w:line="290" w:lineRule="exact"/>
              <w:ind w:left="133"/>
              <w:rPr>
                <w:rFonts w:ascii="Calibri" w:eastAsia="Calibri" w:hAnsi="Calibri" w:cs="Calibri"/>
                <w:sz w:val="24"/>
                <w:szCs w:val="24"/>
              </w:rPr>
            </w:pPr>
            <w:r>
              <w:rPr>
                <w:rFonts w:ascii="Calibri" w:hAnsi="Calibri"/>
                <w:b/>
                <w:bCs/>
                <w:sz w:val="24"/>
                <w:szCs w:val="24"/>
              </w:rPr>
              <w:t xml:space="preserve">A- POLITIKE ZA SPN/FT I KOORDINACIJA </w:t>
            </w:r>
          </w:p>
        </w:tc>
      </w:tr>
      <w:tr w:rsidR="007D22D3">
        <w:trPr>
          <w:trHeight w:hRule="exact" w:val="455"/>
        </w:trPr>
        <w:tc>
          <w:tcPr>
            <w:tcW w:w="959" w:type="dxa"/>
            <w:tcBorders>
              <w:top w:val="nil"/>
              <w:left w:val="nil"/>
              <w:bottom w:val="nil"/>
              <w:right w:val="nil"/>
            </w:tcBorders>
          </w:tcPr>
          <w:p w:rsidR="007D22D3" w:rsidRDefault="005C416A">
            <w:pPr>
              <w:pStyle w:val="TableParagraph"/>
              <w:spacing w:before="117"/>
              <w:ind w:left="107"/>
              <w:rPr>
                <w:rFonts w:ascii="Calibri" w:eastAsia="Calibri" w:hAnsi="Calibri" w:cs="Calibri"/>
                <w:sz w:val="24"/>
                <w:szCs w:val="24"/>
              </w:rPr>
            </w:pPr>
            <w:r>
              <w:rPr>
                <w:rFonts w:ascii="Calibri"/>
                <w:sz w:val="24"/>
              </w:rPr>
              <w:t>1</w:t>
            </w:r>
          </w:p>
        </w:tc>
        <w:tc>
          <w:tcPr>
            <w:tcW w:w="1391" w:type="dxa"/>
            <w:tcBorders>
              <w:top w:val="nil"/>
              <w:left w:val="nil"/>
              <w:bottom w:val="nil"/>
              <w:right w:val="nil"/>
            </w:tcBorders>
          </w:tcPr>
          <w:p w:rsidR="007D22D3" w:rsidRDefault="005C416A">
            <w:pPr>
              <w:pStyle w:val="TableParagraph"/>
              <w:spacing w:before="117"/>
              <w:ind w:left="113"/>
              <w:rPr>
                <w:rFonts w:ascii="Calibri" w:eastAsia="Calibri" w:hAnsi="Calibri" w:cs="Calibri"/>
                <w:sz w:val="24"/>
                <w:szCs w:val="24"/>
              </w:rPr>
            </w:pPr>
            <w:r>
              <w:rPr>
                <w:rFonts w:ascii="Calibri"/>
                <w:sz w:val="24"/>
              </w:rPr>
              <w:t>-</w:t>
            </w:r>
          </w:p>
        </w:tc>
        <w:tc>
          <w:tcPr>
            <w:tcW w:w="7276" w:type="dxa"/>
            <w:tcBorders>
              <w:top w:val="nil"/>
              <w:left w:val="nil"/>
              <w:bottom w:val="nil"/>
              <w:right w:val="nil"/>
            </w:tcBorders>
          </w:tcPr>
          <w:p w:rsidR="007D22D3" w:rsidRDefault="005C416A">
            <w:pPr>
              <w:pStyle w:val="TableParagraph"/>
              <w:spacing w:before="117"/>
              <w:ind w:left="133"/>
              <w:rPr>
                <w:rFonts w:ascii="Calibri" w:eastAsia="Calibri" w:hAnsi="Calibri" w:cs="Calibri"/>
                <w:sz w:val="24"/>
                <w:szCs w:val="24"/>
              </w:rPr>
            </w:pPr>
            <w:r>
              <w:rPr>
                <w:rFonts w:ascii="Calibri"/>
                <w:sz w:val="24"/>
              </w:rPr>
              <w:t>Procena rizika i primena pristupa zasnovanog na proceni rizika *</w:t>
            </w:r>
          </w:p>
        </w:tc>
      </w:tr>
      <w:tr w:rsidR="007D22D3">
        <w:trPr>
          <w:trHeight w:hRule="exact" w:val="430"/>
        </w:trPr>
        <w:tc>
          <w:tcPr>
            <w:tcW w:w="959"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sz w:val="24"/>
              </w:rPr>
              <w:t>2</w:t>
            </w:r>
          </w:p>
        </w:tc>
        <w:tc>
          <w:tcPr>
            <w:tcW w:w="1391" w:type="dxa"/>
            <w:tcBorders>
              <w:top w:val="nil"/>
              <w:left w:val="nil"/>
              <w:bottom w:val="nil"/>
              <w:right w:val="nil"/>
            </w:tcBorders>
          </w:tcPr>
          <w:p w:rsidR="007D22D3" w:rsidRDefault="005C416A">
            <w:pPr>
              <w:pStyle w:val="TableParagraph"/>
              <w:ind w:left="113"/>
              <w:rPr>
                <w:rFonts w:ascii="Calibri" w:eastAsia="Calibri" w:hAnsi="Calibri" w:cs="Calibri"/>
                <w:sz w:val="24"/>
                <w:szCs w:val="24"/>
              </w:rPr>
            </w:pPr>
            <w:r>
              <w:rPr>
                <w:rFonts w:ascii="Calibri"/>
                <w:sz w:val="24"/>
              </w:rPr>
              <w:t>P.31</w:t>
            </w:r>
          </w:p>
        </w:tc>
        <w:tc>
          <w:tcPr>
            <w:tcW w:w="7276" w:type="dxa"/>
            <w:tcBorders>
              <w:top w:val="nil"/>
              <w:left w:val="nil"/>
              <w:bottom w:val="nil"/>
              <w:right w:val="nil"/>
            </w:tcBorders>
          </w:tcPr>
          <w:p w:rsidR="007D22D3" w:rsidRDefault="005C416A">
            <w:pPr>
              <w:pStyle w:val="TableParagraph"/>
              <w:ind w:left="133"/>
              <w:rPr>
                <w:rFonts w:ascii="Calibri" w:eastAsia="Calibri" w:hAnsi="Calibri" w:cs="Calibri"/>
                <w:sz w:val="24"/>
                <w:szCs w:val="24"/>
              </w:rPr>
            </w:pPr>
            <w:r>
              <w:rPr>
                <w:rFonts w:ascii="Calibri"/>
                <w:sz w:val="24"/>
              </w:rPr>
              <w:t>Saradnja i koordinacija na nacionalnom nivou</w:t>
            </w:r>
          </w:p>
        </w:tc>
      </w:tr>
      <w:tr w:rsidR="007D22D3">
        <w:trPr>
          <w:trHeight w:hRule="exact" w:val="491"/>
        </w:trPr>
        <w:tc>
          <w:tcPr>
            <w:tcW w:w="9626" w:type="dxa"/>
            <w:gridSpan w:val="3"/>
            <w:tcBorders>
              <w:top w:val="nil"/>
              <w:left w:val="nil"/>
              <w:bottom w:val="nil"/>
              <w:right w:val="nil"/>
            </w:tcBorders>
          </w:tcPr>
          <w:p w:rsidR="007D22D3" w:rsidRDefault="005C416A">
            <w:pPr>
              <w:pStyle w:val="TableParagraph"/>
              <w:tabs>
                <w:tab w:val="left" w:pos="2483"/>
                <w:tab w:val="left" w:pos="9626"/>
              </w:tabs>
              <w:spacing w:before="92"/>
              <w:rPr>
                <w:rFonts w:ascii="Calibri" w:eastAsia="Calibri" w:hAnsi="Calibri" w:cs="Calibri"/>
                <w:sz w:val="24"/>
                <w:szCs w:val="24"/>
              </w:rPr>
            </w:pPr>
            <w:r>
              <w:rPr>
                <w:rFonts w:ascii="Calibri" w:hAnsi="Calibri"/>
                <w:b/>
                <w:bCs/>
                <w:sz w:val="24"/>
                <w:szCs w:val="24"/>
                <w:shd w:val="clear" w:color="auto" w:fill="D0E8ED"/>
              </w:rPr>
              <w:t xml:space="preserve"> </w:t>
            </w:r>
            <w:r>
              <w:rPr>
                <w:rFonts w:ascii="Calibri" w:hAnsi="Calibri"/>
                <w:b/>
                <w:bCs/>
                <w:sz w:val="24"/>
                <w:szCs w:val="24"/>
                <w:shd w:val="clear" w:color="auto" w:fill="D0E8ED"/>
              </w:rPr>
              <w:tab/>
              <w:t>B- PRANJE NOVCA I ODUZIMANJE IMOVINE</w:t>
            </w:r>
            <w:r>
              <w:rPr>
                <w:rFonts w:ascii="Calibri" w:hAnsi="Calibri"/>
                <w:b/>
                <w:bCs/>
                <w:sz w:val="24"/>
                <w:szCs w:val="24"/>
                <w:shd w:val="clear" w:color="auto" w:fill="D0E8ED"/>
              </w:rPr>
              <w:tab/>
            </w:r>
          </w:p>
        </w:tc>
      </w:tr>
      <w:tr w:rsidR="007D22D3">
        <w:trPr>
          <w:trHeight w:hRule="exact" w:val="400"/>
        </w:trPr>
        <w:tc>
          <w:tcPr>
            <w:tcW w:w="959" w:type="dxa"/>
            <w:tcBorders>
              <w:top w:val="nil"/>
              <w:left w:val="nil"/>
              <w:bottom w:val="nil"/>
              <w:right w:val="nil"/>
            </w:tcBorders>
          </w:tcPr>
          <w:p w:rsidR="007D22D3" w:rsidRDefault="005C416A">
            <w:pPr>
              <w:pStyle w:val="TableParagraph"/>
              <w:spacing w:before="62"/>
              <w:ind w:left="107"/>
              <w:rPr>
                <w:rFonts w:ascii="Calibri" w:eastAsia="Calibri" w:hAnsi="Calibri" w:cs="Calibri"/>
                <w:sz w:val="24"/>
                <w:szCs w:val="24"/>
              </w:rPr>
            </w:pPr>
            <w:r>
              <w:rPr>
                <w:rFonts w:ascii="Calibri"/>
                <w:sz w:val="24"/>
              </w:rPr>
              <w:t>3</w:t>
            </w:r>
          </w:p>
        </w:tc>
        <w:tc>
          <w:tcPr>
            <w:tcW w:w="1391" w:type="dxa"/>
            <w:tcBorders>
              <w:top w:val="nil"/>
              <w:left w:val="nil"/>
              <w:bottom w:val="nil"/>
              <w:right w:val="nil"/>
            </w:tcBorders>
          </w:tcPr>
          <w:p w:rsidR="007D22D3" w:rsidRDefault="005C416A">
            <w:pPr>
              <w:pStyle w:val="TableParagraph"/>
              <w:spacing w:before="62"/>
              <w:ind w:left="113"/>
              <w:rPr>
                <w:rFonts w:ascii="Calibri" w:eastAsia="Calibri" w:hAnsi="Calibri" w:cs="Calibri"/>
                <w:sz w:val="24"/>
                <w:szCs w:val="24"/>
              </w:rPr>
            </w:pPr>
            <w:r>
              <w:rPr>
                <w:rFonts w:ascii="Calibri"/>
                <w:sz w:val="24"/>
              </w:rPr>
              <w:t>P.1 &amp; P.2</w:t>
            </w:r>
          </w:p>
        </w:tc>
        <w:tc>
          <w:tcPr>
            <w:tcW w:w="7276" w:type="dxa"/>
            <w:tcBorders>
              <w:top w:val="nil"/>
              <w:left w:val="nil"/>
              <w:bottom w:val="nil"/>
              <w:right w:val="nil"/>
            </w:tcBorders>
          </w:tcPr>
          <w:p w:rsidR="007D22D3" w:rsidRDefault="005C416A">
            <w:pPr>
              <w:pStyle w:val="TableParagraph"/>
              <w:spacing w:before="62"/>
              <w:ind w:left="133"/>
              <w:rPr>
                <w:rFonts w:ascii="Calibri" w:eastAsia="Calibri" w:hAnsi="Calibri" w:cs="Calibri"/>
                <w:sz w:val="24"/>
                <w:szCs w:val="24"/>
              </w:rPr>
            </w:pPr>
            <w:r>
              <w:rPr>
                <w:rFonts w:ascii="Calibri"/>
                <w:sz w:val="24"/>
              </w:rPr>
              <w:t>Krivično delo pranja novca *</w:t>
            </w:r>
          </w:p>
        </w:tc>
      </w:tr>
      <w:tr w:rsidR="007D22D3">
        <w:trPr>
          <w:trHeight w:hRule="exact" w:val="430"/>
        </w:trPr>
        <w:tc>
          <w:tcPr>
            <w:tcW w:w="959"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sz w:val="24"/>
              </w:rPr>
              <w:t>4</w:t>
            </w:r>
          </w:p>
        </w:tc>
        <w:tc>
          <w:tcPr>
            <w:tcW w:w="1391" w:type="dxa"/>
            <w:tcBorders>
              <w:top w:val="nil"/>
              <w:left w:val="nil"/>
              <w:bottom w:val="nil"/>
              <w:right w:val="nil"/>
            </w:tcBorders>
          </w:tcPr>
          <w:p w:rsidR="007D22D3" w:rsidRDefault="005C416A">
            <w:pPr>
              <w:pStyle w:val="TableParagraph"/>
              <w:ind w:left="113"/>
              <w:rPr>
                <w:rFonts w:ascii="Calibri" w:eastAsia="Calibri" w:hAnsi="Calibri" w:cs="Calibri"/>
                <w:sz w:val="24"/>
                <w:szCs w:val="24"/>
              </w:rPr>
            </w:pPr>
            <w:r>
              <w:rPr>
                <w:rFonts w:ascii="Calibri"/>
                <w:sz w:val="24"/>
              </w:rPr>
              <w:t>P.3</w:t>
            </w:r>
          </w:p>
        </w:tc>
        <w:tc>
          <w:tcPr>
            <w:tcW w:w="7276" w:type="dxa"/>
            <w:tcBorders>
              <w:top w:val="nil"/>
              <w:left w:val="nil"/>
              <w:bottom w:val="nil"/>
              <w:right w:val="nil"/>
            </w:tcBorders>
          </w:tcPr>
          <w:p w:rsidR="007D22D3" w:rsidRDefault="005C416A">
            <w:pPr>
              <w:pStyle w:val="TableParagraph"/>
              <w:ind w:left="133"/>
              <w:rPr>
                <w:rFonts w:ascii="Calibri" w:eastAsia="Calibri" w:hAnsi="Calibri" w:cs="Calibri"/>
                <w:sz w:val="24"/>
                <w:szCs w:val="24"/>
              </w:rPr>
            </w:pPr>
            <w:r>
              <w:rPr>
                <w:rFonts w:ascii="Calibri"/>
                <w:sz w:val="24"/>
              </w:rPr>
              <w:t>Oduzimanje i privremene mere *</w:t>
            </w:r>
          </w:p>
        </w:tc>
      </w:tr>
      <w:tr w:rsidR="007D22D3">
        <w:trPr>
          <w:trHeight w:hRule="exact" w:val="491"/>
        </w:trPr>
        <w:tc>
          <w:tcPr>
            <w:tcW w:w="9626" w:type="dxa"/>
            <w:gridSpan w:val="3"/>
            <w:tcBorders>
              <w:top w:val="nil"/>
              <w:left w:val="nil"/>
              <w:bottom w:val="nil"/>
              <w:right w:val="nil"/>
            </w:tcBorders>
          </w:tcPr>
          <w:p w:rsidR="007D22D3" w:rsidRDefault="005C416A">
            <w:pPr>
              <w:pStyle w:val="TableParagraph"/>
              <w:tabs>
                <w:tab w:val="left" w:pos="2483"/>
                <w:tab w:val="left" w:pos="9626"/>
              </w:tabs>
              <w:spacing w:before="92"/>
              <w:rPr>
                <w:rFonts w:ascii="Calibri" w:eastAsia="Calibri" w:hAnsi="Calibri" w:cs="Calibri"/>
                <w:sz w:val="24"/>
                <w:szCs w:val="24"/>
              </w:rPr>
            </w:pPr>
            <w:r>
              <w:rPr>
                <w:rFonts w:ascii="Calibri" w:hAnsi="Calibri"/>
                <w:b/>
                <w:bCs/>
                <w:sz w:val="24"/>
                <w:szCs w:val="24"/>
                <w:shd w:val="clear" w:color="auto" w:fill="D0E8ED"/>
              </w:rPr>
              <w:t xml:space="preserve"> C- FINANSIRANJE TERORIZMA I FINANSIRANJE ŠIRENJA ORUŽJA ZA MASOVNO UNIŠTENJE</w:t>
            </w:r>
            <w:r>
              <w:rPr>
                <w:rFonts w:ascii="Calibri" w:hAnsi="Calibri"/>
                <w:b/>
                <w:bCs/>
                <w:sz w:val="24"/>
                <w:szCs w:val="24"/>
                <w:shd w:val="clear" w:color="auto" w:fill="D0E8ED"/>
              </w:rPr>
              <w:tab/>
            </w:r>
          </w:p>
        </w:tc>
      </w:tr>
      <w:tr w:rsidR="007D22D3">
        <w:trPr>
          <w:trHeight w:hRule="exact" w:val="400"/>
        </w:trPr>
        <w:tc>
          <w:tcPr>
            <w:tcW w:w="959" w:type="dxa"/>
            <w:tcBorders>
              <w:top w:val="nil"/>
              <w:left w:val="nil"/>
              <w:bottom w:val="nil"/>
              <w:right w:val="nil"/>
            </w:tcBorders>
          </w:tcPr>
          <w:p w:rsidR="007D22D3" w:rsidRDefault="005C416A">
            <w:pPr>
              <w:pStyle w:val="TableParagraph"/>
              <w:spacing w:before="62"/>
              <w:ind w:left="107"/>
              <w:rPr>
                <w:rFonts w:ascii="Calibri" w:eastAsia="Calibri" w:hAnsi="Calibri" w:cs="Calibri"/>
                <w:sz w:val="24"/>
                <w:szCs w:val="24"/>
              </w:rPr>
            </w:pPr>
            <w:r>
              <w:rPr>
                <w:rFonts w:ascii="Calibri"/>
                <w:sz w:val="24"/>
              </w:rPr>
              <w:t>5</w:t>
            </w:r>
          </w:p>
        </w:tc>
        <w:tc>
          <w:tcPr>
            <w:tcW w:w="1391" w:type="dxa"/>
            <w:tcBorders>
              <w:top w:val="nil"/>
              <w:left w:val="nil"/>
              <w:bottom w:val="nil"/>
              <w:right w:val="nil"/>
            </w:tcBorders>
          </w:tcPr>
          <w:p w:rsidR="007D22D3" w:rsidRDefault="005C416A">
            <w:pPr>
              <w:pStyle w:val="TableParagraph"/>
              <w:spacing w:before="62"/>
              <w:ind w:left="113"/>
              <w:rPr>
                <w:rFonts w:ascii="Calibri" w:eastAsia="Calibri" w:hAnsi="Calibri" w:cs="Calibri"/>
                <w:sz w:val="24"/>
                <w:szCs w:val="24"/>
              </w:rPr>
            </w:pPr>
            <w:r>
              <w:rPr>
                <w:rFonts w:ascii="Calibri"/>
                <w:sz w:val="24"/>
              </w:rPr>
              <w:t>SPII</w:t>
            </w:r>
          </w:p>
        </w:tc>
        <w:tc>
          <w:tcPr>
            <w:tcW w:w="7276" w:type="dxa"/>
            <w:tcBorders>
              <w:top w:val="nil"/>
              <w:left w:val="nil"/>
              <w:bottom w:val="nil"/>
              <w:right w:val="nil"/>
            </w:tcBorders>
          </w:tcPr>
          <w:p w:rsidR="007D22D3" w:rsidRDefault="005C416A">
            <w:pPr>
              <w:pStyle w:val="TableParagraph"/>
              <w:spacing w:before="62"/>
              <w:ind w:left="133"/>
              <w:rPr>
                <w:rFonts w:ascii="Calibri" w:eastAsia="Calibri" w:hAnsi="Calibri" w:cs="Calibri"/>
                <w:sz w:val="24"/>
                <w:szCs w:val="24"/>
              </w:rPr>
            </w:pPr>
            <w:r>
              <w:rPr>
                <w:rFonts w:ascii="Calibri"/>
                <w:sz w:val="24"/>
              </w:rPr>
              <w:t>Krivično delo finansiranja terorizma *</w:t>
            </w:r>
          </w:p>
        </w:tc>
      </w:tr>
      <w:tr w:rsidR="007D22D3">
        <w:trPr>
          <w:trHeight w:hRule="exact" w:val="340"/>
        </w:trPr>
        <w:tc>
          <w:tcPr>
            <w:tcW w:w="959"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sz w:val="24"/>
              </w:rPr>
              <w:t>6</w:t>
            </w:r>
          </w:p>
        </w:tc>
        <w:tc>
          <w:tcPr>
            <w:tcW w:w="1391" w:type="dxa"/>
            <w:tcBorders>
              <w:top w:val="nil"/>
              <w:left w:val="nil"/>
              <w:bottom w:val="nil"/>
              <w:right w:val="nil"/>
            </w:tcBorders>
          </w:tcPr>
          <w:p w:rsidR="007D22D3" w:rsidRDefault="005C416A">
            <w:pPr>
              <w:pStyle w:val="TableParagraph"/>
              <w:ind w:left="113"/>
              <w:rPr>
                <w:rFonts w:ascii="Calibri" w:eastAsia="Calibri" w:hAnsi="Calibri" w:cs="Calibri"/>
                <w:sz w:val="24"/>
                <w:szCs w:val="24"/>
              </w:rPr>
            </w:pPr>
            <w:r>
              <w:rPr>
                <w:rFonts w:ascii="Calibri"/>
                <w:sz w:val="24"/>
              </w:rPr>
              <w:t>SPIII</w:t>
            </w:r>
          </w:p>
        </w:tc>
        <w:tc>
          <w:tcPr>
            <w:tcW w:w="7276" w:type="dxa"/>
            <w:tcBorders>
              <w:top w:val="nil"/>
              <w:left w:val="nil"/>
              <w:bottom w:val="nil"/>
              <w:right w:val="nil"/>
            </w:tcBorders>
          </w:tcPr>
          <w:p w:rsidR="007D22D3" w:rsidRDefault="005C416A">
            <w:pPr>
              <w:pStyle w:val="TableParagraph"/>
              <w:ind w:left="133"/>
              <w:rPr>
                <w:rFonts w:ascii="Calibri" w:eastAsia="Calibri" w:hAnsi="Calibri" w:cs="Calibri"/>
                <w:sz w:val="24"/>
                <w:szCs w:val="24"/>
              </w:rPr>
            </w:pPr>
            <w:r>
              <w:rPr>
                <w:rFonts w:ascii="Calibri"/>
                <w:sz w:val="24"/>
              </w:rPr>
              <w:t>Ciljane finansijske sankcije u vezi sa terorizmom i finansiranjem terorizma *</w:t>
            </w:r>
          </w:p>
        </w:tc>
      </w:tr>
      <w:tr w:rsidR="007D22D3">
        <w:trPr>
          <w:trHeight w:hRule="exact" w:val="341"/>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7</w:t>
            </w:r>
          </w:p>
        </w:tc>
        <w:tc>
          <w:tcPr>
            <w:tcW w:w="1391" w:type="dxa"/>
            <w:tcBorders>
              <w:top w:val="nil"/>
              <w:left w:val="nil"/>
              <w:bottom w:val="nil"/>
              <w:right w:val="nil"/>
            </w:tcBorders>
          </w:tcPr>
          <w:p w:rsidR="007D22D3" w:rsidRDefault="007D22D3"/>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Ciljane finansijske sankcije koje se odnose na širenje oružja za masovno uništenje *</w:t>
            </w:r>
          </w:p>
        </w:tc>
      </w:tr>
      <w:tr w:rsidR="007D22D3">
        <w:trPr>
          <w:trHeight w:hRule="exact" w:val="430"/>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8</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SPVIII</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Neprofitne organizacije *</w:t>
            </w:r>
          </w:p>
        </w:tc>
      </w:tr>
      <w:tr w:rsidR="007D22D3">
        <w:trPr>
          <w:trHeight w:hRule="exact" w:val="490"/>
        </w:trPr>
        <w:tc>
          <w:tcPr>
            <w:tcW w:w="9626" w:type="dxa"/>
            <w:gridSpan w:val="3"/>
            <w:tcBorders>
              <w:top w:val="nil"/>
              <w:left w:val="nil"/>
              <w:bottom w:val="nil"/>
              <w:right w:val="nil"/>
            </w:tcBorders>
          </w:tcPr>
          <w:p w:rsidR="007D22D3" w:rsidRDefault="005C416A">
            <w:pPr>
              <w:pStyle w:val="TableParagraph"/>
              <w:tabs>
                <w:tab w:val="left" w:pos="2483"/>
                <w:tab w:val="left" w:pos="9626"/>
              </w:tabs>
              <w:spacing w:before="90"/>
              <w:ind w:right="-1"/>
              <w:rPr>
                <w:rFonts w:ascii="Calibri" w:eastAsia="Calibri" w:hAnsi="Calibri" w:cs="Calibri"/>
                <w:sz w:val="24"/>
                <w:szCs w:val="24"/>
              </w:rPr>
            </w:pPr>
            <w:r>
              <w:rPr>
                <w:rFonts w:ascii="Calibri" w:hAnsi="Calibri"/>
                <w:b/>
                <w:bCs/>
                <w:sz w:val="24"/>
                <w:szCs w:val="24"/>
                <w:shd w:val="clear" w:color="auto" w:fill="D0E8ED"/>
              </w:rPr>
              <w:lastRenderedPageBreak/>
              <w:t xml:space="preserve"> </w:t>
            </w:r>
            <w:r>
              <w:rPr>
                <w:rFonts w:ascii="Calibri" w:hAnsi="Calibri"/>
                <w:b/>
                <w:bCs/>
                <w:sz w:val="24"/>
                <w:szCs w:val="24"/>
                <w:shd w:val="clear" w:color="auto" w:fill="D0E8ED"/>
              </w:rPr>
              <w:tab/>
              <w:t>D- PREVENTIVNE MERE</w:t>
            </w:r>
            <w:r>
              <w:rPr>
                <w:rFonts w:ascii="Calibri" w:hAnsi="Calibri"/>
                <w:b/>
                <w:bCs/>
                <w:sz w:val="24"/>
                <w:szCs w:val="24"/>
                <w:shd w:val="clear" w:color="auto" w:fill="D0E8ED"/>
              </w:rPr>
              <w:tab/>
            </w:r>
          </w:p>
        </w:tc>
      </w:tr>
      <w:tr w:rsidR="007D22D3">
        <w:trPr>
          <w:trHeight w:hRule="exact" w:val="431"/>
        </w:trPr>
        <w:tc>
          <w:tcPr>
            <w:tcW w:w="959" w:type="dxa"/>
            <w:tcBorders>
              <w:top w:val="nil"/>
              <w:left w:val="nil"/>
              <w:bottom w:val="nil"/>
              <w:right w:val="nil"/>
            </w:tcBorders>
          </w:tcPr>
          <w:p w:rsidR="007D22D3" w:rsidRDefault="005C416A">
            <w:pPr>
              <w:pStyle w:val="TableParagraph"/>
              <w:spacing w:before="62"/>
              <w:ind w:left="107"/>
              <w:rPr>
                <w:rFonts w:ascii="Calibri" w:eastAsia="Calibri" w:hAnsi="Calibri" w:cs="Calibri"/>
                <w:sz w:val="24"/>
                <w:szCs w:val="24"/>
              </w:rPr>
            </w:pPr>
            <w:r>
              <w:rPr>
                <w:rFonts w:ascii="Calibri"/>
                <w:sz w:val="24"/>
              </w:rPr>
              <w:t>9</w:t>
            </w:r>
          </w:p>
        </w:tc>
        <w:tc>
          <w:tcPr>
            <w:tcW w:w="1391" w:type="dxa"/>
            <w:tcBorders>
              <w:top w:val="nil"/>
              <w:left w:val="nil"/>
              <w:bottom w:val="nil"/>
              <w:right w:val="nil"/>
            </w:tcBorders>
          </w:tcPr>
          <w:p w:rsidR="007D22D3" w:rsidRDefault="005C416A">
            <w:pPr>
              <w:pStyle w:val="TableParagraph"/>
              <w:spacing w:before="62"/>
              <w:ind w:left="113"/>
              <w:rPr>
                <w:rFonts w:ascii="Calibri" w:eastAsia="Calibri" w:hAnsi="Calibri" w:cs="Calibri"/>
                <w:sz w:val="24"/>
                <w:szCs w:val="24"/>
              </w:rPr>
            </w:pPr>
            <w:r>
              <w:rPr>
                <w:rFonts w:ascii="Calibri"/>
                <w:sz w:val="24"/>
              </w:rPr>
              <w:t>P.4</w:t>
            </w:r>
          </w:p>
        </w:tc>
        <w:tc>
          <w:tcPr>
            <w:tcW w:w="7276" w:type="dxa"/>
            <w:tcBorders>
              <w:top w:val="nil"/>
              <w:left w:val="nil"/>
              <w:bottom w:val="nil"/>
              <w:right w:val="nil"/>
            </w:tcBorders>
          </w:tcPr>
          <w:p w:rsidR="007D22D3" w:rsidRDefault="005C416A">
            <w:pPr>
              <w:pStyle w:val="TableParagraph"/>
              <w:spacing w:before="62"/>
              <w:ind w:left="133"/>
              <w:rPr>
                <w:rFonts w:ascii="Calibri" w:eastAsia="Calibri" w:hAnsi="Calibri" w:cs="Calibri"/>
                <w:sz w:val="24"/>
                <w:szCs w:val="24"/>
              </w:rPr>
            </w:pPr>
            <w:r>
              <w:rPr>
                <w:rFonts w:ascii="Calibri"/>
                <w:sz w:val="24"/>
              </w:rPr>
              <w:t>Zakoni o čuvanju poslovne tajne finansijskih institucija</w:t>
            </w:r>
          </w:p>
        </w:tc>
      </w:tr>
      <w:tr w:rsidR="007D22D3">
        <w:trPr>
          <w:trHeight w:hRule="exact" w:val="370"/>
        </w:trPr>
        <w:tc>
          <w:tcPr>
            <w:tcW w:w="959" w:type="dxa"/>
            <w:tcBorders>
              <w:top w:val="nil"/>
              <w:left w:val="nil"/>
              <w:bottom w:val="nil"/>
              <w:right w:val="nil"/>
            </w:tcBorders>
          </w:tcPr>
          <w:p w:rsidR="007D22D3" w:rsidRDefault="007D22D3"/>
        </w:tc>
        <w:tc>
          <w:tcPr>
            <w:tcW w:w="1391" w:type="dxa"/>
            <w:tcBorders>
              <w:top w:val="nil"/>
              <w:left w:val="nil"/>
              <w:bottom w:val="nil"/>
              <w:right w:val="nil"/>
            </w:tcBorders>
          </w:tcPr>
          <w:p w:rsidR="007D22D3" w:rsidRDefault="007D22D3"/>
        </w:tc>
        <w:tc>
          <w:tcPr>
            <w:tcW w:w="7276" w:type="dxa"/>
            <w:tcBorders>
              <w:top w:val="nil"/>
              <w:left w:val="nil"/>
              <w:bottom w:val="nil"/>
              <w:right w:val="nil"/>
            </w:tcBorders>
          </w:tcPr>
          <w:p w:rsidR="007D22D3" w:rsidRDefault="005C416A">
            <w:pPr>
              <w:pStyle w:val="TableParagraph"/>
              <w:spacing w:before="32"/>
              <w:ind w:left="133"/>
              <w:rPr>
                <w:rFonts w:ascii="Calibri" w:eastAsia="Calibri" w:hAnsi="Calibri" w:cs="Calibri"/>
                <w:sz w:val="24"/>
                <w:szCs w:val="24"/>
              </w:rPr>
            </w:pPr>
            <w:r>
              <w:rPr>
                <w:rFonts w:ascii="Calibri"/>
                <w:b/>
                <w:i/>
                <w:color w:val="348092"/>
                <w:sz w:val="24"/>
              </w:rPr>
              <w:t>Poznavanje i praćenje stranke i vođenje evidencija</w:t>
            </w:r>
          </w:p>
        </w:tc>
      </w:tr>
      <w:tr w:rsidR="007D22D3">
        <w:trPr>
          <w:trHeight w:hRule="exact" w:val="340"/>
        </w:trPr>
        <w:tc>
          <w:tcPr>
            <w:tcW w:w="959"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sz w:val="24"/>
              </w:rPr>
              <w:t>10</w:t>
            </w:r>
          </w:p>
        </w:tc>
        <w:tc>
          <w:tcPr>
            <w:tcW w:w="1391" w:type="dxa"/>
            <w:tcBorders>
              <w:top w:val="nil"/>
              <w:left w:val="nil"/>
              <w:bottom w:val="nil"/>
              <w:right w:val="nil"/>
            </w:tcBorders>
          </w:tcPr>
          <w:p w:rsidR="007D22D3" w:rsidRDefault="005C416A">
            <w:pPr>
              <w:pStyle w:val="TableParagraph"/>
              <w:ind w:left="113"/>
              <w:rPr>
                <w:rFonts w:ascii="Calibri" w:eastAsia="Calibri" w:hAnsi="Calibri" w:cs="Calibri"/>
                <w:sz w:val="24"/>
                <w:szCs w:val="24"/>
              </w:rPr>
            </w:pPr>
            <w:r>
              <w:rPr>
                <w:rFonts w:ascii="Calibri"/>
                <w:sz w:val="24"/>
              </w:rPr>
              <w:t>P.5</w:t>
            </w:r>
          </w:p>
        </w:tc>
        <w:tc>
          <w:tcPr>
            <w:tcW w:w="7276" w:type="dxa"/>
            <w:tcBorders>
              <w:top w:val="nil"/>
              <w:left w:val="nil"/>
              <w:bottom w:val="nil"/>
              <w:right w:val="nil"/>
            </w:tcBorders>
          </w:tcPr>
          <w:p w:rsidR="007D22D3" w:rsidRDefault="005C416A">
            <w:pPr>
              <w:pStyle w:val="TableParagraph"/>
              <w:ind w:left="133"/>
              <w:rPr>
                <w:rFonts w:ascii="Calibri" w:eastAsia="Calibri" w:hAnsi="Calibri" w:cs="Calibri"/>
                <w:sz w:val="24"/>
                <w:szCs w:val="24"/>
              </w:rPr>
            </w:pPr>
            <w:r>
              <w:rPr>
                <w:rFonts w:ascii="Calibri"/>
                <w:sz w:val="24"/>
              </w:rPr>
              <w:t>Poznavanje i praćenje stranke *</w:t>
            </w:r>
          </w:p>
        </w:tc>
      </w:tr>
      <w:tr w:rsidR="007D22D3">
        <w:trPr>
          <w:trHeight w:hRule="exact" w:val="371"/>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11</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P.10</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Vođenje evidencija</w:t>
            </w:r>
          </w:p>
        </w:tc>
      </w:tr>
      <w:tr w:rsidR="007D22D3">
        <w:trPr>
          <w:trHeight w:hRule="exact" w:val="370"/>
        </w:trPr>
        <w:tc>
          <w:tcPr>
            <w:tcW w:w="959" w:type="dxa"/>
            <w:tcBorders>
              <w:top w:val="nil"/>
              <w:left w:val="nil"/>
              <w:bottom w:val="nil"/>
              <w:right w:val="nil"/>
            </w:tcBorders>
          </w:tcPr>
          <w:p w:rsidR="007D22D3" w:rsidRDefault="007D22D3"/>
        </w:tc>
        <w:tc>
          <w:tcPr>
            <w:tcW w:w="1391" w:type="dxa"/>
            <w:tcBorders>
              <w:top w:val="nil"/>
              <w:left w:val="nil"/>
              <w:bottom w:val="nil"/>
              <w:right w:val="nil"/>
            </w:tcBorders>
          </w:tcPr>
          <w:p w:rsidR="007D22D3" w:rsidRDefault="007D22D3"/>
        </w:tc>
        <w:tc>
          <w:tcPr>
            <w:tcW w:w="7276" w:type="dxa"/>
            <w:tcBorders>
              <w:top w:val="nil"/>
              <w:left w:val="nil"/>
              <w:bottom w:val="nil"/>
              <w:right w:val="nil"/>
            </w:tcBorders>
          </w:tcPr>
          <w:p w:rsidR="007D22D3" w:rsidRDefault="005C416A">
            <w:pPr>
              <w:pStyle w:val="TableParagraph"/>
              <w:spacing w:before="32"/>
              <w:ind w:left="133"/>
              <w:rPr>
                <w:rFonts w:ascii="Calibri" w:eastAsia="Calibri" w:hAnsi="Calibri" w:cs="Calibri"/>
                <w:sz w:val="24"/>
                <w:szCs w:val="24"/>
              </w:rPr>
            </w:pPr>
            <w:r>
              <w:rPr>
                <w:rFonts w:ascii="Calibri"/>
                <w:b/>
                <w:i/>
                <w:color w:val="348092"/>
                <w:sz w:val="24"/>
              </w:rPr>
              <w:t>Dodatne mere za određene stranke i aktivnosti</w:t>
            </w:r>
          </w:p>
        </w:tc>
      </w:tr>
      <w:tr w:rsidR="007D22D3">
        <w:trPr>
          <w:trHeight w:hRule="exact" w:val="340"/>
        </w:trPr>
        <w:tc>
          <w:tcPr>
            <w:tcW w:w="959"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sz w:val="24"/>
              </w:rPr>
              <w:t>12</w:t>
            </w:r>
          </w:p>
        </w:tc>
        <w:tc>
          <w:tcPr>
            <w:tcW w:w="1391" w:type="dxa"/>
            <w:tcBorders>
              <w:top w:val="nil"/>
              <w:left w:val="nil"/>
              <w:bottom w:val="nil"/>
              <w:right w:val="nil"/>
            </w:tcBorders>
          </w:tcPr>
          <w:p w:rsidR="007D22D3" w:rsidRDefault="005C416A">
            <w:pPr>
              <w:pStyle w:val="TableParagraph"/>
              <w:ind w:left="113"/>
              <w:rPr>
                <w:rFonts w:ascii="Calibri" w:eastAsia="Calibri" w:hAnsi="Calibri" w:cs="Calibri"/>
                <w:sz w:val="24"/>
                <w:szCs w:val="24"/>
              </w:rPr>
            </w:pPr>
            <w:r>
              <w:rPr>
                <w:rFonts w:ascii="Calibri"/>
                <w:sz w:val="24"/>
              </w:rPr>
              <w:t>P.6</w:t>
            </w:r>
          </w:p>
        </w:tc>
        <w:tc>
          <w:tcPr>
            <w:tcW w:w="7276" w:type="dxa"/>
            <w:tcBorders>
              <w:top w:val="nil"/>
              <w:left w:val="nil"/>
              <w:bottom w:val="nil"/>
              <w:right w:val="nil"/>
            </w:tcBorders>
          </w:tcPr>
          <w:p w:rsidR="007D22D3" w:rsidRDefault="005C416A">
            <w:pPr>
              <w:pStyle w:val="TableParagraph"/>
              <w:ind w:left="133"/>
              <w:rPr>
                <w:rFonts w:ascii="Calibri" w:eastAsia="Calibri" w:hAnsi="Calibri" w:cs="Calibri"/>
                <w:sz w:val="24"/>
                <w:szCs w:val="24"/>
              </w:rPr>
            </w:pPr>
            <w:r>
              <w:rPr>
                <w:rFonts w:ascii="Calibri"/>
                <w:sz w:val="24"/>
              </w:rPr>
              <w:t>Politički eksponirana lica *</w:t>
            </w:r>
          </w:p>
        </w:tc>
      </w:tr>
      <w:tr w:rsidR="007D22D3">
        <w:trPr>
          <w:trHeight w:hRule="exact" w:val="341"/>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13</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P.7</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Korespondentsko bankarstvo</w:t>
            </w:r>
          </w:p>
        </w:tc>
      </w:tr>
      <w:tr w:rsidR="007D22D3">
        <w:trPr>
          <w:trHeight w:hRule="exact" w:val="340"/>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14</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SPVI</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Usluge prenosa novca i vrednosti (MVTS) *</w:t>
            </w:r>
          </w:p>
        </w:tc>
      </w:tr>
      <w:tr w:rsidR="007D22D3">
        <w:trPr>
          <w:trHeight w:hRule="exact" w:val="340"/>
        </w:trPr>
        <w:tc>
          <w:tcPr>
            <w:tcW w:w="959"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sz w:val="24"/>
              </w:rPr>
              <w:t>15</w:t>
            </w:r>
          </w:p>
        </w:tc>
        <w:tc>
          <w:tcPr>
            <w:tcW w:w="1391" w:type="dxa"/>
            <w:tcBorders>
              <w:top w:val="nil"/>
              <w:left w:val="nil"/>
              <w:bottom w:val="nil"/>
              <w:right w:val="nil"/>
            </w:tcBorders>
          </w:tcPr>
          <w:p w:rsidR="007D22D3" w:rsidRDefault="005C416A">
            <w:pPr>
              <w:pStyle w:val="TableParagraph"/>
              <w:ind w:left="113"/>
              <w:rPr>
                <w:rFonts w:ascii="Calibri" w:eastAsia="Calibri" w:hAnsi="Calibri" w:cs="Calibri"/>
                <w:sz w:val="24"/>
                <w:szCs w:val="24"/>
              </w:rPr>
            </w:pPr>
            <w:r>
              <w:rPr>
                <w:rFonts w:ascii="Calibri"/>
                <w:sz w:val="24"/>
              </w:rPr>
              <w:t>P.8</w:t>
            </w:r>
          </w:p>
        </w:tc>
        <w:tc>
          <w:tcPr>
            <w:tcW w:w="7276" w:type="dxa"/>
            <w:tcBorders>
              <w:top w:val="nil"/>
              <w:left w:val="nil"/>
              <w:bottom w:val="nil"/>
              <w:right w:val="nil"/>
            </w:tcBorders>
          </w:tcPr>
          <w:p w:rsidR="007D22D3" w:rsidRDefault="005C416A">
            <w:pPr>
              <w:pStyle w:val="TableParagraph"/>
              <w:ind w:left="133"/>
              <w:rPr>
                <w:rFonts w:ascii="Calibri" w:eastAsia="Calibri" w:hAnsi="Calibri" w:cs="Calibri"/>
                <w:sz w:val="24"/>
                <w:szCs w:val="24"/>
              </w:rPr>
            </w:pPr>
            <w:r>
              <w:rPr>
                <w:rFonts w:ascii="Calibri"/>
                <w:sz w:val="24"/>
              </w:rPr>
              <w:t>Nove tehnologije</w:t>
            </w:r>
          </w:p>
        </w:tc>
      </w:tr>
      <w:tr w:rsidR="007D22D3">
        <w:trPr>
          <w:trHeight w:hRule="exact" w:val="371"/>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16</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SPVII</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Elektronski transferi *</w:t>
            </w:r>
          </w:p>
        </w:tc>
      </w:tr>
      <w:tr w:rsidR="007D22D3">
        <w:trPr>
          <w:trHeight w:hRule="exact" w:val="370"/>
        </w:trPr>
        <w:tc>
          <w:tcPr>
            <w:tcW w:w="959" w:type="dxa"/>
            <w:tcBorders>
              <w:top w:val="nil"/>
              <w:left w:val="nil"/>
              <w:bottom w:val="nil"/>
              <w:right w:val="nil"/>
            </w:tcBorders>
          </w:tcPr>
          <w:p w:rsidR="007D22D3" w:rsidRDefault="007D22D3"/>
        </w:tc>
        <w:tc>
          <w:tcPr>
            <w:tcW w:w="1391" w:type="dxa"/>
            <w:tcBorders>
              <w:top w:val="nil"/>
              <w:left w:val="nil"/>
              <w:bottom w:val="nil"/>
              <w:right w:val="nil"/>
            </w:tcBorders>
          </w:tcPr>
          <w:p w:rsidR="007D22D3" w:rsidRDefault="007D22D3"/>
        </w:tc>
        <w:tc>
          <w:tcPr>
            <w:tcW w:w="7276" w:type="dxa"/>
            <w:tcBorders>
              <w:top w:val="nil"/>
              <w:left w:val="nil"/>
              <w:bottom w:val="nil"/>
              <w:right w:val="nil"/>
            </w:tcBorders>
          </w:tcPr>
          <w:p w:rsidR="007D22D3" w:rsidRDefault="005C416A">
            <w:pPr>
              <w:pStyle w:val="TableParagraph"/>
              <w:spacing w:before="32"/>
              <w:ind w:left="133"/>
              <w:rPr>
                <w:rFonts w:ascii="Calibri" w:eastAsia="Calibri" w:hAnsi="Calibri" w:cs="Calibri"/>
                <w:sz w:val="24"/>
                <w:szCs w:val="24"/>
              </w:rPr>
            </w:pPr>
            <w:r>
              <w:rPr>
                <w:rFonts w:ascii="Calibri"/>
                <w:b/>
                <w:i/>
                <w:color w:val="348092"/>
                <w:sz w:val="24"/>
              </w:rPr>
              <w:t>Poveravanje određenih poslova trećim licima, kontrole i finansijske grupacije</w:t>
            </w:r>
          </w:p>
        </w:tc>
      </w:tr>
      <w:tr w:rsidR="007D22D3">
        <w:trPr>
          <w:trHeight w:hRule="exact" w:val="340"/>
        </w:trPr>
        <w:tc>
          <w:tcPr>
            <w:tcW w:w="959"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sz w:val="24"/>
              </w:rPr>
              <w:t>17</w:t>
            </w:r>
          </w:p>
        </w:tc>
        <w:tc>
          <w:tcPr>
            <w:tcW w:w="1391" w:type="dxa"/>
            <w:tcBorders>
              <w:top w:val="nil"/>
              <w:left w:val="nil"/>
              <w:bottom w:val="nil"/>
              <w:right w:val="nil"/>
            </w:tcBorders>
          </w:tcPr>
          <w:p w:rsidR="007D22D3" w:rsidRDefault="005C416A">
            <w:pPr>
              <w:pStyle w:val="TableParagraph"/>
              <w:ind w:left="113"/>
              <w:rPr>
                <w:rFonts w:ascii="Calibri" w:eastAsia="Calibri" w:hAnsi="Calibri" w:cs="Calibri"/>
                <w:sz w:val="24"/>
                <w:szCs w:val="24"/>
              </w:rPr>
            </w:pPr>
            <w:r>
              <w:rPr>
                <w:rFonts w:ascii="Calibri"/>
                <w:sz w:val="24"/>
              </w:rPr>
              <w:t>P.9</w:t>
            </w:r>
          </w:p>
        </w:tc>
        <w:tc>
          <w:tcPr>
            <w:tcW w:w="7276" w:type="dxa"/>
            <w:tcBorders>
              <w:top w:val="nil"/>
              <w:left w:val="nil"/>
              <w:bottom w:val="nil"/>
              <w:right w:val="nil"/>
            </w:tcBorders>
          </w:tcPr>
          <w:p w:rsidR="007D22D3" w:rsidRDefault="005C416A">
            <w:pPr>
              <w:pStyle w:val="TableParagraph"/>
              <w:ind w:left="133"/>
              <w:rPr>
                <w:rFonts w:ascii="Calibri" w:eastAsia="Calibri" w:hAnsi="Calibri" w:cs="Calibri"/>
                <w:sz w:val="24"/>
                <w:szCs w:val="24"/>
              </w:rPr>
            </w:pPr>
            <w:r>
              <w:rPr>
                <w:rFonts w:ascii="Calibri"/>
                <w:sz w:val="24"/>
              </w:rPr>
              <w:t>Poveravanje određenih poslova trećim licima *</w:t>
            </w:r>
          </w:p>
        </w:tc>
      </w:tr>
      <w:tr w:rsidR="007D22D3">
        <w:trPr>
          <w:trHeight w:hRule="exact" w:val="341"/>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18</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P.15 &amp; P.22</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Unutrašnje kontrole i poslovne jedinice i podređena društva sa sedištem u stranoj državi *</w:t>
            </w:r>
          </w:p>
        </w:tc>
      </w:tr>
      <w:tr w:rsidR="007D22D3">
        <w:trPr>
          <w:trHeight w:hRule="exact" w:val="370"/>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19</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P.21</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Visokorizične države *</w:t>
            </w:r>
          </w:p>
        </w:tc>
      </w:tr>
      <w:tr w:rsidR="007D22D3">
        <w:trPr>
          <w:trHeight w:hRule="exact" w:val="370"/>
        </w:trPr>
        <w:tc>
          <w:tcPr>
            <w:tcW w:w="959" w:type="dxa"/>
            <w:tcBorders>
              <w:top w:val="nil"/>
              <w:left w:val="nil"/>
              <w:bottom w:val="nil"/>
              <w:right w:val="nil"/>
            </w:tcBorders>
          </w:tcPr>
          <w:p w:rsidR="007D22D3" w:rsidRDefault="007D22D3"/>
        </w:tc>
        <w:tc>
          <w:tcPr>
            <w:tcW w:w="1391" w:type="dxa"/>
            <w:tcBorders>
              <w:top w:val="nil"/>
              <w:left w:val="nil"/>
              <w:bottom w:val="nil"/>
              <w:right w:val="nil"/>
            </w:tcBorders>
          </w:tcPr>
          <w:p w:rsidR="007D22D3" w:rsidRDefault="007D22D3"/>
        </w:tc>
        <w:tc>
          <w:tcPr>
            <w:tcW w:w="7276" w:type="dxa"/>
            <w:tcBorders>
              <w:top w:val="nil"/>
              <w:left w:val="nil"/>
              <w:bottom w:val="nil"/>
              <w:right w:val="nil"/>
            </w:tcBorders>
          </w:tcPr>
          <w:p w:rsidR="007D22D3" w:rsidRDefault="005C416A">
            <w:pPr>
              <w:pStyle w:val="TableParagraph"/>
              <w:spacing w:before="30"/>
              <w:ind w:left="133"/>
              <w:rPr>
                <w:rFonts w:ascii="Calibri" w:eastAsia="Calibri" w:hAnsi="Calibri" w:cs="Calibri"/>
                <w:sz w:val="24"/>
                <w:szCs w:val="24"/>
              </w:rPr>
            </w:pPr>
            <w:r>
              <w:rPr>
                <w:rFonts w:ascii="Calibri"/>
                <w:b/>
                <w:i/>
                <w:color w:val="348092"/>
                <w:sz w:val="24"/>
              </w:rPr>
              <w:t>Prijavljivanje sumnjivih transakcija</w:t>
            </w:r>
          </w:p>
        </w:tc>
      </w:tr>
      <w:tr w:rsidR="007D22D3">
        <w:trPr>
          <w:trHeight w:hRule="exact" w:val="341"/>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20</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P.13 &amp; SPIV</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Prijavljivanje sumnjivih transakcija *</w:t>
            </w:r>
          </w:p>
        </w:tc>
      </w:tr>
      <w:tr w:rsidR="007D22D3">
        <w:trPr>
          <w:trHeight w:hRule="exact" w:val="370"/>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lastRenderedPageBreak/>
              <w:t>21</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P.14</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Dojavljivanje i tajnost poslovanja</w:t>
            </w:r>
          </w:p>
        </w:tc>
      </w:tr>
      <w:tr w:rsidR="007D22D3">
        <w:trPr>
          <w:trHeight w:hRule="exact" w:val="370"/>
        </w:trPr>
        <w:tc>
          <w:tcPr>
            <w:tcW w:w="959" w:type="dxa"/>
            <w:tcBorders>
              <w:top w:val="nil"/>
              <w:left w:val="nil"/>
              <w:bottom w:val="nil"/>
              <w:right w:val="nil"/>
            </w:tcBorders>
          </w:tcPr>
          <w:p w:rsidR="007D22D3" w:rsidRDefault="007D22D3"/>
        </w:tc>
        <w:tc>
          <w:tcPr>
            <w:tcW w:w="1391" w:type="dxa"/>
            <w:tcBorders>
              <w:top w:val="nil"/>
              <w:left w:val="nil"/>
              <w:bottom w:val="nil"/>
              <w:right w:val="nil"/>
            </w:tcBorders>
          </w:tcPr>
          <w:p w:rsidR="007D22D3" w:rsidRDefault="007D22D3"/>
        </w:tc>
        <w:tc>
          <w:tcPr>
            <w:tcW w:w="7276" w:type="dxa"/>
            <w:tcBorders>
              <w:top w:val="nil"/>
              <w:left w:val="nil"/>
              <w:bottom w:val="nil"/>
              <w:right w:val="nil"/>
            </w:tcBorders>
          </w:tcPr>
          <w:p w:rsidR="007D22D3" w:rsidRDefault="005C416A">
            <w:pPr>
              <w:pStyle w:val="TableParagraph"/>
              <w:spacing w:before="30"/>
              <w:ind w:left="133"/>
              <w:rPr>
                <w:rFonts w:ascii="Calibri" w:eastAsia="Calibri" w:hAnsi="Calibri" w:cs="Calibri"/>
                <w:sz w:val="24"/>
                <w:szCs w:val="24"/>
              </w:rPr>
            </w:pPr>
            <w:r>
              <w:rPr>
                <w:rFonts w:ascii="Calibri"/>
                <w:b/>
                <w:i/>
                <w:color w:val="348092"/>
                <w:sz w:val="24"/>
              </w:rPr>
              <w:t>Određena fizička i pravna lica van finansijskog sektora (DNFBP):</w:t>
            </w:r>
          </w:p>
        </w:tc>
      </w:tr>
      <w:tr w:rsidR="007D22D3">
        <w:trPr>
          <w:trHeight w:hRule="exact" w:val="341"/>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22</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P.12</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DNFBP Poznavanje i praćenje stranke *</w:t>
            </w:r>
          </w:p>
        </w:tc>
      </w:tr>
      <w:tr w:rsidR="007D22D3">
        <w:trPr>
          <w:trHeight w:hRule="exact" w:val="290"/>
        </w:trPr>
        <w:tc>
          <w:tcPr>
            <w:tcW w:w="959"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sz w:val="24"/>
              </w:rPr>
              <w:t>23</w:t>
            </w:r>
          </w:p>
        </w:tc>
        <w:tc>
          <w:tcPr>
            <w:tcW w:w="1391" w:type="dxa"/>
            <w:tcBorders>
              <w:top w:val="nil"/>
              <w:left w:val="nil"/>
              <w:bottom w:val="nil"/>
              <w:right w:val="nil"/>
            </w:tcBorders>
          </w:tcPr>
          <w:p w:rsidR="007D22D3" w:rsidRDefault="005C416A">
            <w:pPr>
              <w:pStyle w:val="TableParagraph"/>
              <w:spacing w:before="2"/>
              <w:ind w:left="113"/>
              <w:rPr>
                <w:rFonts w:ascii="Calibri" w:eastAsia="Calibri" w:hAnsi="Calibri" w:cs="Calibri"/>
                <w:sz w:val="24"/>
                <w:szCs w:val="24"/>
              </w:rPr>
            </w:pPr>
            <w:r>
              <w:rPr>
                <w:rFonts w:ascii="Calibri"/>
                <w:sz w:val="24"/>
              </w:rPr>
              <w:t>P.16</w:t>
            </w:r>
          </w:p>
        </w:tc>
        <w:tc>
          <w:tcPr>
            <w:tcW w:w="7276" w:type="dxa"/>
            <w:tcBorders>
              <w:top w:val="nil"/>
              <w:left w:val="nil"/>
              <w:bottom w:val="nil"/>
              <w:right w:val="nil"/>
            </w:tcBorders>
          </w:tcPr>
          <w:p w:rsidR="007D22D3" w:rsidRDefault="005C416A">
            <w:pPr>
              <w:pStyle w:val="TableParagraph"/>
              <w:spacing w:before="2"/>
              <w:ind w:left="133"/>
              <w:rPr>
                <w:rFonts w:ascii="Calibri" w:eastAsia="Calibri" w:hAnsi="Calibri" w:cs="Calibri"/>
                <w:sz w:val="24"/>
                <w:szCs w:val="24"/>
              </w:rPr>
            </w:pPr>
            <w:r>
              <w:rPr>
                <w:rFonts w:ascii="Calibri"/>
                <w:sz w:val="24"/>
              </w:rPr>
              <w:t>DNFBP Ostale mere *</w:t>
            </w:r>
          </w:p>
        </w:tc>
      </w:tr>
    </w:tbl>
    <w:p w:rsidR="007D22D3" w:rsidRDefault="007D22D3">
      <w:pPr>
        <w:rPr>
          <w:rFonts w:ascii="Calibri" w:eastAsia="Calibri" w:hAnsi="Calibri" w:cs="Calibri"/>
          <w:sz w:val="24"/>
          <w:szCs w:val="24"/>
        </w:rPr>
        <w:sectPr w:rsidR="007D22D3">
          <w:pgSz w:w="11910" w:h="16840"/>
          <w:pgMar w:top="920" w:right="1040" w:bottom="1040" w:left="1040" w:header="721" w:footer="847" w:gutter="0"/>
          <w:cols w:space="720"/>
        </w:sectPr>
      </w:pPr>
    </w:p>
    <w:p w:rsidR="007D22D3" w:rsidRDefault="00300500">
      <w:pPr>
        <w:rPr>
          <w:rFonts w:ascii="Calibri" w:eastAsia="Calibri" w:hAnsi="Calibri" w:cs="Calibri"/>
          <w:b/>
          <w:bCs/>
          <w:sz w:val="2"/>
          <w:szCs w:val="2"/>
        </w:rPr>
      </w:pPr>
      <w:r w:rsidRPr="00300500">
        <w:lastRenderedPageBreak/>
        <w:pict>
          <v:shapetype id="_x0000_t202" coordsize="21600,21600" o:spt="202" path="m,l,21600r21600,l21600,xe">
            <v:stroke joinstyle="miter"/>
            <v:path gradientshapeok="t" o:connecttype="rect"/>
          </v:shapetype>
          <v:shape id="_x0000_s1527" type="#_x0000_t202" style="position:absolute;margin-left:1.9pt;margin-top:717.65pt;width:588.5pt;height:124.3pt;z-index:-128248;mso-position-horizontal-relative:page;mso-position-vertical-relative:page" filled="f" stroked="f">
            <v:textbox inset="0,0,0,0">
              <w:txbxContent>
                <w:p w:rsidR="005C416A" w:rsidRDefault="005C416A">
                  <w:pPr>
                    <w:rPr>
                      <w:rFonts w:ascii="Calibri" w:eastAsia="Calibri" w:hAnsi="Calibri" w:cs="Calibri"/>
                      <w:sz w:val="20"/>
                      <w:szCs w:val="20"/>
                    </w:rPr>
                  </w:pPr>
                </w:p>
                <w:p w:rsidR="005C416A" w:rsidRDefault="005C416A">
                  <w:pPr>
                    <w:rPr>
                      <w:rFonts w:ascii="Calibri" w:eastAsia="Calibri" w:hAnsi="Calibri" w:cs="Calibri"/>
                      <w:sz w:val="20"/>
                      <w:szCs w:val="20"/>
                    </w:rPr>
                  </w:pPr>
                </w:p>
                <w:p w:rsidR="005C416A" w:rsidRDefault="005C416A">
                  <w:pPr>
                    <w:rPr>
                      <w:rFonts w:ascii="Calibri" w:eastAsia="Calibri" w:hAnsi="Calibri" w:cs="Calibri"/>
                      <w:sz w:val="20"/>
                      <w:szCs w:val="20"/>
                    </w:rPr>
                  </w:pPr>
                </w:p>
                <w:p w:rsidR="005C416A" w:rsidRDefault="005C416A">
                  <w:pPr>
                    <w:rPr>
                      <w:rFonts w:ascii="Calibri" w:eastAsia="Calibri" w:hAnsi="Calibri" w:cs="Calibri"/>
                      <w:sz w:val="20"/>
                      <w:szCs w:val="20"/>
                    </w:rPr>
                  </w:pPr>
                </w:p>
                <w:p w:rsidR="005C416A" w:rsidRDefault="005C416A">
                  <w:pPr>
                    <w:rPr>
                      <w:rFonts w:ascii="Calibri" w:eastAsia="Calibri" w:hAnsi="Calibri" w:cs="Calibri"/>
                      <w:sz w:val="20"/>
                      <w:szCs w:val="20"/>
                    </w:rPr>
                  </w:pPr>
                </w:p>
                <w:p w:rsidR="005C416A" w:rsidRDefault="005C416A">
                  <w:pPr>
                    <w:spacing w:before="10"/>
                    <w:rPr>
                      <w:rFonts w:ascii="Calibri" w:eastAsia="Calibri" w:hAnsi="Calibri" w:cs="Calibri"/>
                      <w:sz w:val="14"/>
                      <w:szCs w:val="14"/>
                    </w:rPr>
                  </w:pPr>
                </w:p>
                <w:p w:rsidR="005C416A" w:rsidRDefault="005C416A">
                  <w:pPr>
                    <w:tabs>
                      <w:tab w:val="left" w:pos="10464"/>
                    </w:tabs>
                    <w:ind w:left="1210"/>
                    <w:rPr>
                      <w:rFonts w:ascii="Calibri" w:eastAsia="Calibri" w:hAnsi="Calibri" w:cs="Calibri"/>
                      <w:sz w:val="20"/>
                      <w:szCs w:val="20"/>
                    </w:rPr>
                  </w:pPr>
                  <w:r>
                    <w:rPr>
                      <w:rFonts w:ascii="Symbol" w:hAnsi="Symbol"/>
                      <w:sz w:val="20"/>
                      <w:szCs w:val="20"/>
                    </w:rPr>
                    <w:t></w:t>
                  </w:r>
                  <w:r>
                    <w:rPr>
                      <w:rFonts w:ascii="Symbol" w:hAnsi="Symbol"/>
                      <w:sz w:val="20"/>
                      <w:szCs w:val="20"/>
                    </w:rPr>
                    <w:t></w:t>
                  </w:r>
                  <w:r>
                    <w:rPr>
                      <w:rFonts w:ascii="Calibri" w:hAnsi="Calibri"/>
                      <w:sz w:val="20"/>
                      <w:szCs w:val="20"/>
                    </w:rPr>
                    <w:t>2012-2019</w:t>
                  </w:r>
                  <w:r>
                    <w:rPr>
                      <w:rFonts w:ascii="Calibri" w:hAnsi="Calibri"/>
                      <w:sz w:val="20"/>
                      <w:szCs w:val="20"/>
                    </w:rPr>
                    <w:tab/>
                    <w:t>5</w:t>
                  </w:r>
                </w:p>
              </w:txbxContent>
            </v:textbox>
            <w10:wrap anchorx="page" anchory="page"/>
          </v:shape>
        </w:pict>
      </w:r>
      <w:r w:rsidRPr="00300500">
        <w:pict>
          <v:group id="_x0000_s1525" style="position:absolute;margin-left:1.9pt;margin-top:717.65pt;width:588.5pt;height:124.3pt;z-index:1168;mso-position-horizontal-relative:page;mso-position-vertical-relative:page" coordorigin="38,14353" coordsize="11770,2486">
            <v:shape id="_x0000_s1526" style="position:absolute;left:38;top:14353;width:11770;height:2486" coordorigin="38,14353" coordsize="11770,2486" path="m38,16838r11770,l11808,14353r-11770,l38,16838xe" stroked="f">
              <v:path arrowok="t"/>
            </v:shape>
            <w10:wrap anchorx="page" anchory="page"/>
          </v:group>
        </w:pict>
      </w:r>
    </w:p>
    <w:p w:rsidR="007D22D3" w:rsidRDefault="00300500">
      <w:pPr>
        <w:spacing w:line="20" w:lineRule="exact"/>
        <w:ind w:left="12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522" style="width:474.05pt;height:.5pt;mso-position-horizontal-relative:char;mso-position-vertical-relative:line" coordsize="9481,10">
            <v:group id="_x0000_s1523" style="position:absolute;left:5;top:5;width:9471;height:2" coordorigin="5,5" coordsize="9471,2">
              <v:shape id="_x0000_s1524" style="position:absolute;left:5;top:5;width:9471;height:2" coordorigin="5,5" coordsize="9471,0" path="m5,5r9470,e" filled="f" strokecolor="#348092" strokeweight=".48pt">
                <v:path arrowok="t"/>
              </v:shape>
            </v:group>
            <w10:wrap type="none"/>
            <w10:anchorlock/>
          </v:group>
        </w:pict>
      </w:r>
    </w:p>
    <w:p w:rsidR="007D22D3" w:rsidRDefault="005C416A">
      <w:pPr>
        <w:ind w:left="15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spacing w:before="10"/>
        <w:rPr>
          <w:rFonts w:ascii="Calibri" w:eastAsia="Calibri" w:hAnsi="Calibri" w:cs="Calibri"/>
          <w:sz w:val="14"/>
          <w:szCs w:val="14"/>
        </w:rPr>
      </w:pPr>
    </w:p>
    <w:tbl>
      <w:tblPr>
        <w:tblW w:w="0" w:type="auto"/>
        <w:tblInd w:w="1140" w:type="dxa"/>
        <w:tblLayout w:type="fixed"/>
        <w:tblCellMar>
          <w:left w:w="0" w:type="dxa"/>
          <w:right w:w="0" w:type="dxa"/>
        </w:tblCellMar>
        <w:tblLook w:val="01E0"/>
      </w:tblPr>
      <w:tblGrid>
        <w:gridCol w:w="780"/>
        <w:gridCol w:w="1678"/>
        <w:gridCol w:w="7168"/>
      </w:tblGrid>
      <w:tr w:rsidR="007D22D3">
        <w:trPr>
          <w:trHeight w:hRule="exact" w:val="739"/>
        </w:trPr>
        <w:tc>
          <w:tcPr>
            <w:tcW w:w="780" w:type="dxa"/>
            <w:tcBorders>
              <w:top w:val="nil"/>
              <w:left w:val="nil"/>
              <w:bottom w:val="nil"/>
              <w:right w:val="nil"/>
            </w:tcBorders>
            <w:shd w:val="clear" w:color="auto" w:fill="D0E8ED"/>
          </w:tcPr>
          <w:p w:rsidR="007D22D3" w:rsidRDefault="007D22D3"/>
        </w:tc>
        <w:tc>
          <w:tcPr>
            <w:tcW w:w="1678" w:type="dxa"/>
            <w:tcBorders>
              <w:top w:val="nil"/>
              <w:left w:val="nil"/>
              <w:bottom w:val="nil"/>
              <w:right w:val="nil"/>
            </w:tcBorders>
            <w:shd w:val="clear" w:color="auto" w:fill="D0E8ED"/>
          </w:tcPr>
          <w:p w:rsidR="007D22D3" w:rsidRDefault="007D22D3"/>
        </w:tc>
        <w:tc>
          <w:tcPr>
            <w:tcW w:w="7168" w:type="dxa"/>
            <w:tcBorders>
              <w:top w:val="nil"/>
              <w:left w:val="nil"/>
              <w:bottom w:val="nil"/>
              <w:right w:val="nil"/>
            </w:tcBorders>
            <w:shd w:val="clear" w:color="auto" w:fill="D0E8ED"/>
          </w:tcPr>
          <w:p w:rsidR="007D22D3" w:rsidRDefault="005C416A">
            <w:pPr>
              <w:pStyle w:val="TableParagraph"/>
              <w:spacing w:before="121" w:line="280" w:lineRule="exact"/>
              <w:ind w:left="167" w:right="2044"/>
              <w:rPr>
                <w:rFonts w:ascii="Calibri" w:eastAsia="Calibri" w:hAnsi="Calibri" w:cs="Calibri"/>
                <w:sz w:val="24"/>
                <w:szCs w:val="24"/>
              </w:rPr>
            </w:pPr>
            <w:r>
              <w:rPr>
                <w:rFonts w:ascii="Calibri" w:hAnsi="Calibri"/>
                <w:b/>
                <w:bCs/>
                <w:sz w:val="24"/>
                <w:szCs w:val="24"/>
              </w:rPr>
              <w:t>E- TRANSPARENTNOST I STVARNO VLASNIŠTVO NAD PRAVNIM LICIMA I ARANŽMANIMA</w:t>
            </w:r>
          </w:p>
        </w:tc>
      </w:tr>
      <w:tr w:rsidR="007D22D3">
        <w:trPr>
          <w:trHeight w:hRule="exact" w:val="456"/>
        </w:trPr>
        <w:tc>
          <w:tcPr>
            <w:tcW w:w="780" w:type="dxa"/>
            <w:tcBorders>
              <w:top w:val="nil"/>
              <w:left w:val="nil"/>
              <w:bottom w:val="nil"/>
              <w:right w:val="nil"/>
            </w:tcBorders>
          </w:tcPr>
          <w:p w:rsidR="007D22D3" w:rsidRDefault="005C416A">
            <w:pPr>
              <w:pStyle w:val="TableParagraph"/>
              <w:spacing w:before="117"/>
              <w:ind w:left="107"/>
              <w:rPr>
                <w:rFonts w:ascii="Calibri" w:eastAsia="Calibri" w:hAnsi="Calibri" w:cs="Calibri"/>
                <w:sz w:val="24"/>
                <w:szCs w:val="24"/>
              </w:rPr>
            </w:pPr>
            <w:r>
              <w:rPr>
                <w:rFonts w:ascii="Calibri"/>
                <w:b/>
                <w:sz w:val="24"/>
              </w:rPr>
              <w:t>24</w:t>
            </w:r>
          </w:p>
        </w:tc>
        <w:tc>
          <w:tcPr>
            <w:tcW w:w="1678" w:type="dxa"/>
            <w:tcBorders>
              <w:top w:val="nil"/>
              <w:left w:val="nil"/>
              <w:bottom w:val="nil"/>
              <w:right w:val="nil"/>
            </w:tcBorders>
          </w:tcPr>
          <w:p w:rsidR="007D22D3" w:rsidRDefault="005C416A">
            <w:pPr>
              <w:pStyle w:val="TableParagraph"/>
              <w:spacing w:before="117"/>
              <w:ind w:left="427"/>
              <w:rPr>
                <w:rFonts w:ascii="Calibri" w:eastAsia="Calibri" w:hAnsi="Calibri" w:cs="Calibri"/>
                <w:sz w:val="24"/>
                <w:szCs w:val="24"/>
              </w:rPr>
            </w:pPr>
            <w:r>
              <w:rPr>
                <w:rFonts w:ascii="Calibri"/>
                <w:sz w:val="24"/>
              </w:rPr>
              <w:t>P.33</w:t>
            </w:r>
          </w:p>
        </w:tc>
        <w:tc>
          <w:tcPr>
            <w:tcW w:w="7168" w:type="dxa"/>
            <w:tcBorders>
              <w:top w:val="nil"/>
              <w:left w:val="nil"/>
              <w:bottom w:val="nil"/>
              <w:right w:val="nil"/>
            </w:tcBorders>
          </w:tcPr>
          <w:p w:rsidR="007D22D3" w:rsidRDefault="005C416A">
            <w:pPr>
              <w:pStyle w:val="TableParagraph"/>
              <w:spacing w:before="117"/>
              <w:ind w:left="167"/>
              <w:rPr>
                <w:rFonts w:ascii="Calibri" w:eastAsia="Calibri" w:hAnsi="Calibri" w:cs="Calibri"/>
                <w:sz w:val="24"/>
                <w:szCs w:val="24"/>
              </w:rPr>
            </w:pPr>
            <w:r>
              <w:rPr>
                <w:rFonts w:ascii="Calibri"/>
                <w:sz w:val="24"/>
              </w:rPr>
              <w:t>Transparentnost i stvarno vlasništvo nad pravnim licima *</w:t>
            </w:r>
          </w:p>
        </w:tc>
      </w:tr>
      <w:tr w:rsidR="007D22D3">
        <w:trPr>
          <w:trHeight w:hRule="exact" w:val="526"/>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25</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P.34</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Transparentnost i stvarno vlasništvo nad pravnim aranžmanima *</w:t>
            </w:r>
          </w:p>
        </w:tc>
      </w:tr>
      <w:tr w:rsidR="007D22D3">
        <w:trPr>
          <w:trHeight w:hRule="exact" w:val="619"/>
        </w:trPr>
        <w:tc>
          <w:tcPr>
            <w:tcW w:w="780" w:type="dxa"/>
            <w:tcBorders>
              <w:top w:val="nil"/>
              <w:left w:val="nil"/>
              <w:bottom w:val="nil"/>
              <w:right w:val="nil"/>
            </w:tcBorders>
            <w:shd w:val="clear" w:color="auto" w:fill="D0E8ED"/>
          </w:tcPr>
          <w:p w:rsidR="007D22D3" w:rsidRDefault="007D22D3"/>
        </w:tc>
        <w:tc>
          <w:tcPr>
            <w:tcW w:w="1678" w:type="dxa"/>
            <w:tcBorders>
              <w:top w:val="nil"/>
              <w:left w:val="nil"/>
              <w:bottom w:val="nil"/>
              <w:right w:val="nil"/>
            </w:tcBorders>
            <w:shd w:val="clear" w:color="auto" w:fill="D0E8ED"/>
          </w:tcPr>
          <w:p w:rsidR="007D22D3" w:rsidRDefault="007D22D3"/>
        </w:tc>
        <w:tc>
          <w:tcPr>
            <w:tcW w:w="7168" w:type="dxa"/>
            <w:tcBorders>
              <w:top w:val="nil"/>
              <w:left w:val="nil"/>
              <w:bottom w:val="nil"/>
              <w:right w:val="nil"/>
            </w:tcBorders>
            <w:shd w:val="clear" w:color="auto" w:fill="D0E8ED"/>
          </w:tcPr>
          <w:p w:rsidR="007D22D3" w:rsidRDefault="005C416A">
            <w:pPr>
              <w:pStyle w:val="TableParagraph"/>
              <w:spacing w:before="4" w:line="230" w:lineRule="auto"/>
              <w:ind w:left="167" w:right="412"/>
              <w:rPr>
                <w:rFonts w:ascii="Calibri" w:eastAsia="Calibri" w:hAnsi="Calibri" w:cs="Calibri"/>
                <w:sz w:val="24"/>
                <w:szCs w:val="24"/>
              </w:rPr>
            </w:pPr>
            <w:r>
              <w:rPr>
                <w:rFonts w:ascii="Calibri" w:hAnsi="Calibri"/>
                <w:b/>
                <w:bCs/>
                <w:sz w:val="24"/>
                <w:szCs w:val="24"/>
              </w:rPr>
              <w:t>F- OVLAŠĆENJA I ODGOVORNOSTI NADLEŽNIH OGRANA I DRUGE INSTITUCIONALNE MERE</w:t>
            </w:r>
          </w:p>
        </w:tc>
      </w:tr>
      <w:tr w:rsidR="007D22D3">
        <w:trPr>
          <w:trHeight w:hRule="exact" w:val="456"/>
        </w:trPr>
        <w:tc>
          <w:tcPr>
            <w:tcW w:w="780" w:type="dxa"/>
            <w:tcBorders>
              <w:top w:val="nil"/>
              <w:left w:val="nil"/>
              <w:bottom w:val="nil"/>
              <w:right w:val="nil"/>
            </w:tcBorders>
          </w:tcPr>
          <w:p w:rsidR="007D22D3" w:rsidRDefault="007D22D3"/>
        </w:tc>
        <w:tc>
          <w:tcPr>
            <w:tcW w:w="1678" w:type="dxa"/>
            <w:tcBorders>
              <w:top w:val="nil"/>
              <w:left w:val="nil"/>
              <w:bottom w:val="nil"/>
              <w:right w:val="nil"/>
            </w:tcBorders>
          </w:tcPr>
          <w:p w:rsidR="007D22D3" w:rsidRDefault="007D22D3"/>
        </w:tc>
        <w:tc>
          <w:tcPr>
            <w:tcW w:w="7168" w:type="dxa"/>
            <w:tcBorders>
              <w:top w:val="nil"/>
              <w:left w:val="nil"/>
              <w:bottom w:val="nil"/>
              <w:right w:val="nil"/>
            </w:tcBorders>
          </w:tcPr>
          <w:p w:rsidR="007D22D3" w:rsidRDefault="005C416A">
            <w:pPr>
              <w:pStyle w:val="TableParagraph"/>
              <w:spacing w:before="117"/>
              <w:ind w:left="167"/>
              <w:rPr>
                <w:rFonts w:ascii="Calibri" w:eastAsia="Calibri" w:hAnsi="Calibri" w:cs="Calibri"/>
                <w:sz w:val="24"/>
                <w:szCs w:val="24"/>
              </w:rPr>
            </w:pPr>
            <w:r>
              <w:rPr>
                <w:rFonts w:ascii="Calibri"/>
                <w:b/>
                <w:i/>
                <w:color w:val="348092"/>
                <w:sz w:val="24"/>
              </w:rPr>
              <w:t>Uređenje i nadzor</w:t>
            </w:r>
          </w:p>
        </w:tc>
      </w:tr>
      <w:tr w:rsidR="007D22D3">
        <w:trPr>
          <w:trHeight w:hRule="exact" w:val="340"/>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26</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P.23</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Uređenje poslovanja i nadzor nad poslovanjem finansijskih institucija *</w:t>
            </w:r>
          </w:p>
        </w:tc>
      </w:tr>
      <w:tr w:rsidR="007D22D3">
        <w:trPr>
          <w:trHeight w:hRule="exact" w:val="340"/>
        </w:trPr>
        <w:tc>
          <w:tcPr>
            <w:tcW w:w="780"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b/>
                <w:sz w:val="24"/>
              </w:rPr>
              <w:t>27</w:t>
            </w:r>
          </w:p>
        </w:tc>
        <w:tc>
          <w:tcPr>
            <w:tcW w:w="1678" w:type="dxa"/>
            <w:tcBorders>
              <w:top w:val="nil"/>
              <w:left w:val="nil"/>
              <w:bottom w:val="nil"/>
              <w:right w:val="nil"/>
            </w:tcBorders>
          </w:tcPr>
          <w:p w:rsidR="007D22D3" w:rsidRDefault="005C416A">
            <w:pPr>
              <w:pStyle w:val="TableParagraph"/>
              <w:ind w:left="427"/>
              <w:rPr>
                <w:rFonts w:ascii="Calibri" w:eastAsia="Calibri" w:hAnsi="Calibri" w:cs="Calibri"/>
                <w:sz w:val="24"/>
                <w:szCs w:val="24"/>
              </w:rPr>
            </w:pPr>
            <w:r>
              <w:rPr>
                <w:rFonts w:ascii="Calibri"/>
                <w:sz w:val="24"/>
              </w:rPr>
              <w:t>P.29</w:t>
            </w:r>
          </w:p>
        </w:tc>
        <w:tc>
          <w:tcPr>
            <w:tcW w:w="7168" w:type="dxa"/>
            <w:tcBorders>
              <w:top w:val="nil"/>
              <w:left w:val="nil"/>
              <w:bottom w:val="nil"/>
              <w:right w:val="nil"/>
            </w:tcBorders>
          </w:tcPr>
          <w:p w:rsidR="007D22D3" w:rsidRDefault="005C416A">
            <w:pPr>
              <w:pStyle w:val="TableParagraph"/>
              <w:ind w:left="167"/>
              <w:rPr>
                <w:rFonts w:ascii="Calibri" w:eastAsia="Calibri" w:hAnsi="Calibri" w:cs="Calibri"/>
                <w:sz w:val="24"/>
                <w:szCs w:val="24"/>
              </w:rPr>
            </w:pPr>
            <w:r>
              <w:rPr>
                <w:rFonts w:ascii="Calibri"/>
                <w:sz w:val="24"/>
              </w:rPr>
              <w:t>Ovlašćenja nadzornih organa</w:t>
            </w:r>
          </w:p>
        </w:tc>
      </w:tr>
      <w:tr w:rsidR="007D22D3">
        <w:trPr>
          <w:trHeight w:hRule="exact" w:val="371"/>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28</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P.24</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Uređenje poslovanja i nadzor nad poslovanjem DNFBP</w:t>
            </w:r>
          </w:p>
        </w:tc>
      </w:tr>
      <w:tr w:rsidR="007D22D3">
        <w:trPr>
          <w:trHeight w:hRule="exact" w:val="370"/>
        </w:trPr>
        <w:tc>
          <w:tcPr>
            <w:tcW w:w="780" w:type="dxa"/>
            <w:tcBorders>
              <w:top w:val="nil"/>
              <w:left w:val="nil"/>
              <w:bottom w:val="nil"/>
              <w:right w:val="nil"/>
            </w:tcBorders>
          </w:tcPr>
          <w:p w:rsidR="007D22D3" w:rsidRDefault="007D22D3"/>
        </w:tc>
        <w:tc>
          <w:tcPr>
            <w:tcW w:w="1678" w:type="dxa"/>
            <w:tcBorders>
              <w:top w:val="nil"/>
              <w:left w:val="nil"/>
              <w:bottom w:val="nil"/>
              <w:right w:val="nil"/>
            </w:tcBorders>
          </w:tcPr>
          <w:p w:rsidR="007D22D3" w:rsidRDefault="007D22D3"/>
        </w:tc>
        <w:tc>
          <w:tcPr>
            <w:tcW w:w="7168" w:type="dxa"/>
            <w:tcBorders>
              <w:top w:val="nil"/>
              <w:left w:val="nil"/>
              <w:bottom w:val="nil"/>
              <w:right w:val="nil"/>
            </w:tcBorders>
          </w:tcPr>
          <w:p w:rsidR="007D22D3" w:rsidRDefault="005C416A">
            <w:pPr>
              <w:pStyle w:val="TableParagraph"/>
              <w:spacing w:before="32"/>
              <w:ind w:left="167"/>
              <w:rPr>
                <w:rFonts w:ascii="Calibri" w:eastAsia="Calibri" w:hAnsi="Calibri" w:cs="Calibri"/>
                <w:sz w:val="24"/>
                <w:szCs w:val="24"/>
              </w:rPr>
            </w:pPr>
            <w:r>
              <w:rPr>
                <w:rFonts w:ascii="Calibri"/>
                <w:b/>
                <w:i/>
                <w:color w:val="348092"/>
                <w:sz w:val="24"/>
              </w:rPr>
              <w:t>Operativna pitanja i sprovođenje zakona</w:t>
            </w:r>
          </w:p>
        </w:tc>
      </w:tr>
      <w:tr w:rsidR="007D22D3">
        <w:trPr>
          <w:trHeight w:hRule="exact" w:val="340"/>
        </w:trPr>
        <w:tc>
          <w:tcPr>
            <w:tcW w:w="780"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b/>
                <w:sz w:val="24"/>
              </w:rPr>
              <w:lastRenderedPageBreak/>
              <w:t>29</w:t>
            </w:r>
          </w:p>
        </w:tc>
        <w:tc>
          <w:tcPr>
            <w:tcW w:w="1678" w:type="dxa"/>
            <w:tcBorders>
              <w:top w:val="nil"/>
              <w:left w:val="nil"/>
              <w:bottom w:val="nil"/>
              <w:right w:val="nil"/>
            </w:tcBorders>
          </w:tcPr>
          <w:p w:rsidR="007D22D3" w:rsidRDefault="005C416A">
            <w:pPr>
              <w:pStyle w:val="TableParagraph"/>
              <w:ind w:left="427"/>
              <w:rPr>
                <w:rFonts w:ascii="Calibri" w:eastAsia="Calibri" w:hAnsi="Calibri" w:cs="Calibri"/>
                <w:sz w:val="24"/>
                <w:szCs w:val="24"/>
              </w:rPr>
            </w:pPr>
            <w:r>
              <w:rPr>
                <w:rFonts w:ascii="Calibri"/>
                <w:sz w:val="24"/>
              </w:rPr>
              <w:t>P.26</w:t>
            </w:r>
          </w:p>
        </w:tc>
        <w:tc>
          <w:tcPr>
            <w:tcW w:w="7168" w:type="dxa"/>
            <w:tcBorders>
              <w:top w:val="nil"/>
              <w:left w:val="nil"/>
              <w:bottom w:val="nil"/>
              <w:right w:val="nil"/>
            </w:tcBorders>
          </w:tcPr>
          <w:p w:rsidR="007D22D3" w:rsidRDefault="005C416A">
            <w:pPr>
              <w:pStyle w:val="TableParagraph"/>
              <w:ind w:left="167"/>
              <w:rPr>
                <w:rFonts w:ascii="Calibri" w:eastAsia="Calibri" w:hAnsi="Calibri" w:cs="Calibri"/>
                <w:sz w:val="24"/>
                <w:szCs w:val="24"/>
              </w:rPr>
            </w:pPr>
            <w:r>
              <w:rPr>
                <w:rFonts w:ascii="Calibri"/>
                <w:sz w:val="24"/>
              </w:rPr>
              <w:t>Finansijsko-obaveštajne službe *</w:t>
            </w:r>
          </w:p>
        </w:tc>
      </w:tr>
      <w:tr w:rsidR="007D22D3">
        <w:trPr>
          <w:trHeight w:hRule="exact" w:val="341"/>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30</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P.27</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Odgovornosti organa za sprovođenje zakona i istražnih organa *</w:t>
            </w:r>
          </w:p>
        </w:tc>
      </w:tr>
      <w:tr w:rsidR="007D22D3">
        <w:trPr>
          <w:trHeight w:hRule="exact" w:val="340"/>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31</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P.28</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Ovlašćenja organa za sprovođenje zakona i istražnih organa</w:t>
            </w:r>
          </w:p>
        </w:tc>
      </w:tr>
      <w:tr w:rsidR="007D22D3">
        <w:trPr>
          <w:trHeight w:hRule="exact" w:val="370"/>
        </w:trPr>
        <w:tc>
          <w:tcPr>
            <w:tcW w:w="780"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b/>
                <w:sz w:val="24"/>
              </w:rPr>
              <w:t>32</w:t>
            </w:r>
          </w:p>
        </w:tc>
        <w:tc>
          <w:tcPr>
            <w:tcW w:w="1678" w:type="dxa"/>
            <w:tcBorders>
              <w:top w:val="nil"/>
              <w:left w:val="nil"/>
              <w:bottom w:val="nil"/>
              <w:right w:val="nil"/>
            </w:tcBorders>
          </w:tcPr>
          <w:p w:rsidR="007D22D3" w:rsidRDefault="005C416A">
            <w:pPr>
              <w:pStyle w:val="TableParagraph"/>
              <w:ind w:left="427"/>
              <w:rPr>
                <w:rFonts w:ascii="Calibri" w:eastAsia="Calibri" w:hAnsi="Calibri" w:cs="Calibri"/>
                <w:sz w:val="24"/>
                <w:szCs w:val="24"/>
              </w:rPr>
            </w:pPr>
            <w:r>
              <w:rPr>
                <w:rFonts w:ascii="Calibri"/>
                <w:sz w:val="24"/>
              </w:rPr>
              <w:t>SPIX</w:t>
            </w:r>
          </w:p>
        </w:tc>
        <w:tc>
          <w:tcPr>
            <w:tcW w:w="7168" w:type="dxa"/>
            <w:tcBorders>
              <w:top w:val="nil"/>
              <w:left w:val="nil"/>
              <w:bottom w:val="nil"/>
              <w:right w:val="nil"/>
            </w:tcBorders>
          </w:tcPr>
          <w:p w:rsidR="007D22D3" w:rsidRDefault="005C416A">
            <w:pPr>
              <w:pStyle w:val="TableParagraph"/>
              <w:ind w:left="167"/>
              <w:rPr>
                <w:rFonts w:ascii="Calibri" w:eastAsia="Calibri" w:hAnsi="Calibri" w:cs="Calibri"/>
                <w:sz w:val="24"/>
                <w:szCs w:val="24"/>
              </w:rPr>
            </w:pPr>
            <w:r>
              <w:rPr>
                <w:rFonts w:ascii="Calibri"/>
                <w:sz w:val="24"/>
              </w:rPr>
              <w:t>Lica koja vrše usluge prenosa gotovinskih sredstava *</w:t>
            </w:r>
          </w:p>
        </w:tc>
      </w:tr>
      <w:tr w:rsidR="007D22D3">
        <w:trPr>
          <w:trHeight w:hRule="exact" w:val="371"/>
        </w:trPr>
        <w:tc>
          <w:tcPr>
            <w:tcW w:w="780" w:type="dxa"/>
            <w:tcBorders>
              <w:top w:val="nil"/>
              <w:left w:val="nil"/>
              <w:bottom w:val="nil"/>
              <w:right w:val="nil"/>
            </w:tcBorders>
          </w:tcPr>
          <w:p w:rsidR="007D22D3" w:rsidRDefault="007D22D3"/>
        </w:tc>
        <w:tc>
          <w:tcPr>
            <w:tcW w:w="1678" w:type="dxa"/>
            <w:tcBorders>
              <w:top w:val="nil"/>
              <w:left w:val="nil"/>
              <w:bottom w:val="nil"/>
              <w:right w:val="nil"/>
            </w:tcBorders>
          </w:tcPr>
          <w:p w:rsidR="007D22D3" w:rsidRDefault="007D22D3"/>
        </w:tc>
        <w:tc>
          <w:tcPr>
            <w:tcW w:w="7168" w:type="dxa"/>
            <w:tcBorders>
              <w:top w:val="nil"/>
              <w:left w:val="nil"/>
              <w:bottom w:val="nil"/>
              <w:right w:val="nil"/>
            </w:tcBorders>
          </w:tcPr>
          <w:p w:rsidR="007D22D3" w:rsidRDefault="005C416A">
            <w:pPr>
              <w:pStyle w:val="TableParagraph"/>
              <w:spacing w:before="32"/>
              <w:ind w:left="167"/>
              <w:rPr>
                <w:rFonts w:ascii="Calibri" w:eastAsia="Calibri" w:hAnsi="Calibri" w:cs="Calibri"/>
                <w:sz w:val="24"/>
                <w:szCs w:val="24"/>
              </w:rPr>
            </w:pPr>
            <w:r>
              <w:rPr>
                <w:rFonts w:ascii="Calibri"/>
                <w:b/>
                <w:i/>
                <w:color w:val="348092"/>
                <w:sz w:val="24"/>
              </w:rPr>
              <w:t>Opšti zahtevi</w:t>
            </w:r>
          </w:p>
        </w:tc>
      </w:tr>
      <w:tr w:rsidR="007D22D3">
        <w:trPr>
          <w:trHeight w:hRule="exact" w:val="340"/>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33</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P.32</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Statistika</w:t>
            </w:r>
          </w:p>
        </w:tc>
      </w:tr>
      <w:tr w:rsidR="007D22D3">
        <w:trPr>
          <w:trHeight w:hRule="exact" w:val="370"/>
        </w:trPr>
        <w:tc>
          <w:tcPr>
            <w:tcW w:w="780"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b/>
                <w:sz w:val="24"/>
              </w:rPr>
              <w:t>34</w:t>
            </w:r>
          </w:p>
        </w:tc>
        <w:tc>
          <w:tcPr>
            <w:tcW w:w="1678" w:type="dxa"/>
            <w:tcBorders>
              <w:top w:val="nil"/>
              <w:left w:val="nil"/>
              <w:bottom w:val="nil"/>
              <w:right w:val="nil"/>
            </w:tcBorders>
          </w:tcPr>
          <w:p w:rsidR="007D22D3" w:rsidRDefault="005C416A">
            <w:pPr>
              <w:pStyle w:val="TableParagraph"/>
              <w:ind w:left="427"/>
              <w:rPr>
                <w:rFonts w:ascii="Calibri" w:eastAsia="Calibri" w:hAnsi="Calibri" w:cs="Calibri"/>
                <w:sz w:val="24"/>
                <w:szCs w:val="24"/>
              </w:rPr>
            </w:pPr>
            <w:r>
              <w:rPr>
                <w:rFonts w:ascii="Calibri"/>
                <w:sz w:val="24"/>
              </w:rPr>
              <w:t>P.25</w:t>
            </w:r>
          </w:p>
        </w:tc>
        <w:tc>
          <w:tcPr>
            <w:tcW w:w="7168" w:type="dxa"/>
            <w:tcBorders>
              <w:top w:val="nil"/>
              <w:left w:val="nil"/>
              <w:bottom w:val="nil"/>
              <w:right w:val="nil"/>
            </w:tcBorders>
          </w:tcPr>
          <w:p w:rsidR="007D22D3" w:rsidRDefault="005C416A">
            <w:pPr>
              <w:pStyle w:val="TableParagraph"/>
              <w:ind w:left="167"/>
              <w:rPr>
                <w:rFonts w:ascii="Calibri" w:eastAsia="Calibri" w:hAnsi="Calibri" w:cs="Calibri"/>
                <w:sz w:val="24"/>
                <w:szCs w:val="24"/>
              </w:rPr>
            </w:pPr>
            <w:r>
              <w:rPr>
                <w:rFonts w:ascii="Calibri"/>
                <w:sz w:val="24"/>
              </w:rPr>
              <w:t>Smernice i povratne informacije</w:t>
            </w:r>
          </w:p>
        </w:tc>
      </w:tr>
      <w:tr w:rsidR="007D22D3">
        <w:trPr>
          <w:trHeight w:hRule="exact" w:val="371"/>
        </w:trPr>
        <w:tc>
          <w:tcPr>
            <w:tcW w:w="780" w:type="dxa"/>
            <w:tcBorders>
              <w:top w:val="nil"/>
              <w:left w:val="nil"/>
              <w:bottom w:val="nil"/>
              <w:right w:val="nil"/>
            </w:tcBorders>
          </w:tcPr>
          <w:p w:rsidR="007D22D3" w:rsidRDefault="007D22D3"/>
        </w:tc>
        <w:tc>
          <w:tcPr>
            <w:tcW w:w="1678" w:type="dxa"/>
            <w:tcBorders>
              <w:top w:val="nil"/>
              <w:left w:val="nil"/>
              <w:bottom w:val="nil"/>
              <w:right w:val="nil"/>
            </w:tcBorders>
          </w:tcPr>
          <w:p w:rsidR="007D22D3" w:rsidRDefault="007D22D3"/>
        </w:tc>
        <w:tc>
          <w:tcPr>
            <w:tcW w:w="7168" w:type="dxa"/>
            <w:tcBorders>
              <w:top w:val="nil"/>
              <w:left w:val="nil"/>
              <w:bottom w:val="nil"/>
              <w:right w:val="nil"/>
            </w:tcBorders>
          </w:tcPr>
          <w:p w:rsidR="007D22D3" w:rsidRDefault="005C416A">
            <w:pPr>
              <w:pStyle w:val="TableParagraph"/>
              <w:spacing w:before="32"/>
              <w:ind w:left="167"/>
              <w:rPr>
                <w:rFonts w:ascii="Calibri" w:eastAsia="Calibri" w:hAnsi="Calibri" w:cs="Calibri"/>
                <w:sz w:val="24"/>
                <w:szCs w:val="24"/>
              </w:rPr>
            </w:pPr>
            <w:r>
              <w:rPr>
                <w:rFonts w:ascii="Calibri"/>
                <w:b/>
                <w:i/>
                <w:color w:val="348092"/>
                <w:sz w:val="24"/>
              </w:rPr>
              <w:t>Sankcije</w:t>
            </w:r>
          </w:p>
        </w:tc>
      </w:tr>
      <w:tr w:rsidR="007D22D3">
        <w:trPr>
          <w:trHeight w:hRule="exact" w:val="430"/>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35</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P.17</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Sankcije</w:t>
            </w:r>
          </w:p>
        </w:tc>
      </w:tr>
      <w:tr w:rsidR="007D22D3">
        <w:trPr>
          <w:trHeight w:hRule="exact" w:val="490"/>
        </w:trPr>
        <w:tc>
          <w:tcPr>
            <w:tcW w:w="9626" w:type="dxa"/>
            <w:gridSpan w:val="3"/>
            <w:tcBorders>
              <w:top w:val="nil"/>
              <w:left w:val="nil"/>
              <w:bottom w:val="nil"/>
              <w:right w:val="nil"/>
            </w:tcBorders>
          </w:tcPr>
          <w:p w:rsidR="007D22D3" w:rsidRDefault="005C416A">
            <w:pPr>
              <w:pStyle w:val="TableParagraph"/>
              <w:tabs>
                <w:tab w:val="left" w:pos="2625"/>
                <w:tab w:val="left" w:pos="9626"/>
              </w:tabs>
              <w:spacing w:before="90"/>
              <w:rPr>
                <w:rFonts w:ascii="Calibri" w:eastAsia="Calibri" w:hAnsi="Calibri" w:cs="Calibri"/>
                <w:sz w:val="24"/>
                <w:szCs w:val="24"/>
              </w:rPr>
            </w:pPr>
            <w:r>
              <w:rPr>
                <w:rFonts w:ascii="Calibri" w:hAnsi="Calibri"/>
                <w:b/>
                <w:bCs/>
                <w:sz w:val="24"/>
                <w:szCs w:val="24"/>
                <w:shd w:val="clear" w:color="auto" w:fill="D0E8ED"/>
              </w:rPr>
              <w:t xml:space="preserve"> </w:t>
            </w:r>
            <w:r>
              <w:rPr>
                <w:rFonts w:ascii="Calibri" w:hAnsi="Calibri"/>
                <w:b/>
                <w:bCs/>
                <w:sz w:val="24"/>
                <w:szCs w:val="24"/>
                <w:shd w:val="clear" w:color="auto" w:fill="D0E8ED"/>
              </w:rPr>
              <w:tab/>
              <w:t>G- MEĐUNARODNA SARADNJA</w:t>
            </w:r>
            <w:r>
              <w:rPr>
                <w:rFonts w:ascii="Calibri" w:hAnsi="Calibri"/>
                <w:b/>
                <w:bCs/>
                <w:sz w:val="24"/>
                <w:szCs w:val="24"/>
                <w:shd w:val="clear" w:color="auto" w:fill="D0E8ED"/>
              </w:rPr>
              <w:tab/>
            </w:r>
          </w:p>
        </w:tc>
      </w:tr>
      <w:tr w:rsidR="007D22D3">
        <w:trPr>
          <w:trHeight w:hRule="exact" w:val="401"/>
        </w:trPr>
        <w:tc>
          <w:tcPr>
            <w:tcW w:w="780" w:type="dxa"/>
            <w:tcBorders>
              <w:top w:val="nil"/>
              <w:left w:val="nil"/>
              <w:bottom w:val="nil"/>
              <w:right w:val="nil"/>
            </w:tcBorders>
          </w:tcPr>
          <w:p w:rsidR="007D22D3" w:rsidRDefault="005C416A">
            <w:pPr>
              <w:pStyle w:val="TableParagraph"/>
              <w:spacing w:before="62"/>
              <w:ind w:left="107"/>
              <w:rPr>
                <w:rFonts w:ascii="Calibri" w:eastAsia="Calibri" w:hAnsi="Calibri" w:cs="Calibri"/>
                <w:sz w:val="24"/>
                <w:szCs w:val="24"/>
              </w:rPr>
            </w:pPr>
            <w:r>
              <w:rPr>
                <w:rFonts w:ascii="Calibri"/>
                <w:b/>
                <w:sz w:val="24"/>
              </w:rPr>
              <w:t>36</w:t>
            </w:r>
          </w:p>
        </w:tc>
        <w:tc>
          <w:tcPr>
            <w:tcW w:w="1678" w:type="dxa"/>
            <w:tcBorders>
              <w:top w:val="nil"/>
              <w:left w:val="nil"/>
              <w:bottom w:val="nil"/>
              <w:right w:val="nil"/>
            </w:tcBorders>
          </w:tcPr>
          <w:p w:rsidR="007D22D3" w:rsidRDefault="005C416A">
            <w:pPr>
              <w:pStyle w:val="TableParagraph"/>
              <w:spacing w:before="62"/>
              <w:ind w:left="427"/>
              <w:rPr>
                <w:rFonts w:ascii="Calibri" w:eastAsia="Calibri" w:hAnsi="Calibri" w:cs="Calibri"/>
                <w:sz w:val="24"/>
                <w:szCs w:val="24"/>
              </w:rPr>
            </w:pPr>
            <w:r>
              <w:rPr>
                <w:rFonts w:ascii="Calibri"/>
                <w:sz w:val="24"/>
              </w:rPr>
              <w:t>P.35 &amp; SPI</w:t>
            </w:r>
          </w:p>
        </w:tc>
        <w:tc>
          <w:tcPr>
            <w:tcW w:w="7168" w:type="dxa"/>
            <w:tcBorders>
              <w:top w:val="nil"/>
              <w:left w:val="nil"/>
              <w:bottom w:val="nil"/>
              <w:right w:val="nil"/>
            </w:tcBorders>
          </w:tcPr>
          <w:p w:rsidR="007D22D3" w:rsidRDefault="005C416A">
            <w:pPr>
              <w:pStyle w:val="TableParagraph"/>
              <w:spacing w:before="62"/>
              <w:ind w:left="167"/>
              <w:rPr>
                <w:rFonts w:ascii="Calibri" w:eastAsia="Calibri" w:hAnsi="Calibri" w:cs="Calibri"/>
                <w:sz w:val="24"/>
                <w:szCs w:val="24"/>
              </w:rPr>
            </w:pPr>
            <w:r>
              <w:rPr>
                <w:rFonts w:ascii="Calibri"/>
                <w:sz w:val="24"/>
              </w:rPr>
              <w:t>Međunarodni instrumenti</w:t>
            </w:r>
          </w:p>
        </w:tc>
      </w:tr>
      <w:tr w:rsidR="007D22D3">
        <w:trPr>
          <w:trHeight w:hRule="exact" w:val="340"/>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37</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P.36 &amp; SPV</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Uzajamna pravna pomoć</w:t>
            </w:r>
          </w:p>
        </w:tc>
      </w:tr>
      <w:tr w:rsidR="007D22D3">
        <w:trPr>
          <w:trHeight w:hRule="exact" w:val="340"/>
        </w:trPr>
        <w:tc>
          <w:tcPr>
            <w:tcW w:w="780" w:type="dxa"/>
            <w:tcBorders>
              <w:top w:val="nil"/>
              <w:left w:val="nil"/>
              <w:bottom w:val="nil"/>
              <w:right w:val="nil"/>
            </w:tcBorders>
          </w:tcPr>
          <w:p w:rsidR="007D22D3" w:rsidRDefault="005C416A">
            <w:pPr>
              <w:pStyle w:val="TableParagraph"/>
              <w:ind w:left="107"/>
              <w:rPr>
                <w:rFonts w:ascii="Calibri" w:eastAsia="Calibri" w:hAnsi="Calibri" w:cs="Calibri"/>
                <w:sz w:val="24"/>
                <w:szCs w:val="24"/>
              </w:rPr>
            </w:pPr>
            <w:r>
              <w:rPr>
                <w:rFonts w:ascii="Calibri"/>
                <w:b/>
                <w:sz w:val="24"/>
              </w:rPr>
              <w:t>38</w:t>
            </w:r>
          </w:p>
        </w:tc>
        <w:tc>
          <w:tcPr>
            <w:tcW w:w="1678" w:type="dxa"/>
            <w:tcBorders>
              <w:top w:val="nil"/>
              <w:left w:val="nil"/>
              <w:bottom w:val="nil"/>
              <w:right w:val="nil"/>
            </w:tcBorders>
          </w:tcPr>
          <w:p w:rsidR="007D22D3" w:rsidRDefault="005C416A">
            <w:pPr>
              <w:pStyle w:val="TableParagraph"/>
              <w:ind w:left="427"/>
              <w:rPr>
                <w:rFonts w:ascii="Calibri" w:eastAsia="Calibri" w:hAnsi="Calibri" w:cs="Calibri"/>
                <w:sz w:val="24"/>
                <w:szCs w:val="24"/>
              </w:rPr>
            </w:pPr>
            <w:r>
              <w:rPr>
                <w:rFonts w:ascii="Calibri"/>
                <w:sz w:val="24"/>
              </w:rPr>
              <w:t>P.38</w:t>
            </w:r>
          </w:p>
        </w:tc>
        <w:tc>
          <w:tcPr>
            <w:tcW w:w="7168" w:type="dxa"/>
            <w:tcBorders>
              <w:top w:val="nil"/>
              <w:left w:val="nil"/>
              <w:bottom w:val="nil"/>
              <w:right w:val="nil"/>
            </w:tcBorders>
          </w:tcPr>
          <w:p w:rsidR="007D22D3" w:rsidRDefault="005C416A">
            <w:pPr>
              <w:pStyle w:val="TableParagraph"/>
              <w:ind w:left="167"/>
              <w:rPr>
                <w:rFonts w:ascii="Calibri" w:eastAsia="Calibri" w:hAnsi="Calibri" w:cs="Calibri"/>
                <w:sz w:val="24"/>
                <w:szCs w:val="24"/>
              </w:rPr>
            </w:pPr>
            <w:r>
              <w:rPr>
                <w:rFonts w:ascii="Calibri"/>
                <w:sz w:val="24"/>
              </w:rPr>
              <w:t>Uzajamna pravna pomoć: zamrzavanje i oduzimanje imovine *</w:t>
            </w:r>
          </w:p>
        </w:tc>
      </w:tr>
      <w:tr w:rsidR="007D22D3">
        <w:trPr>
          <w:trHeight w:hRule="exact" w:val="341"/>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t>39</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P.3</w:t>
            </w:r>
            <w:r>
              <w:rPr>
                <w:rFonts w:ascii="Calibri"/>
                <w:sz w:val="24"/>
              </w:rPr>
              <w:lastRenderedPageBreak/>
              <w:t>9</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lastRenderedPageBreak/>
              <w:t>Izručenje</w:t>
            </w:r>
          </w:p>
        </w:tc>
      </w:tr>
      <w:tr w:rsidR="007D22D3">
        <w:trPr>
          <w:trHeight w:hRule="exact" w:val="517"/>
        </w:trPr>
        <w:tc>
          <w:tcPr>
            <w:tcW w:w="780" w:type="dxa"/>
            <w:tcBorders>
              <w:top w:val="nil"/>
              <w:left w:val="nil"/>
              <w:bottom w:val="nil"/>
              <w:right w:val="nil"/>
            </w:tcBorders>
          </w:tcPr>
          <w:p w:rsidR="007D22D3" w:rsidRDefault="005C416A">
            <w:pPr>
              <w:pStyle w:val="TableParagraph"/>
              <w:spacing w:before="2"/>
              <w:ind w:left="107"/>
              <w:rPr>
                <w:rFonts w:ascii="Calibri" w:eastAsia="Calibri" w:hAnsi="Calibri" w:cs="Calibri"/>
                <w:sz w:val="24"/>
                <w:szCs w:val="24"/>
              </w:rPr>
            </w:pPr>
            <w:r>
              <w:rPr>
                <w:rFonts w:ascii="Calibri"/>
                <w:b/>
                <w:sz w:val="24"/>
              </w:rPr>
              <w:lastRenderedPageBreak/>
              <w:t>40</w:t>
            </w:r>
          </w:p>
        </w:tc>
        <w:tc>
          <w:tcPr>
            <w:tcW w:w="1678" w:type="dxa"/>
            <w:tcBorders>
              <w:top w:val="nil"/>
              <w:left w:val="nil"/>
              <w:bottom w:val="nil"/>
              <w:right w:val="nil"/>
            </w:tcBorders>
          </w:tcPr>
          <w:p w:rsidR="007D22D3" w:rsidRDefault="005C416A">
            <w:pPr>
              <w:pStyle w:val="TableParagraph"/>
              <w:spacing w:before="2"/>
              <w:ind w:left="427"/>
              <w:rPr>
                <w:rFonts w:ascii="Calibri" w:eastAsia="Calibri" w:hAnsi="Calibri" w:cs="Calibri"/>
                <w:sz w:val="24"/>
                <w:szCs w:val="24"/>
              </w:rPr>
            </w:pPr>
            <w:r>
              <w:rPr>
                <w:rFonts w:ascii="Calibri"/>
                <w:sz w:val="24"/>
              </w:rPr>
              <w:t>P.40</w:t>
            </w:r>
          </w:p>
        </w:tc>
        <w:tc>
          <w:tcPr>
            <w:tcW w:w="7168" w:type="dxa"/>
            <w:tcBorders>
              <w:top w:val="nil"/>
              <w:left w:val="nil"/>
              <w:bottom w:val="nil"/>
              <w:right w:val="nil"/>
            </w:tcBorders>
          </w:tcPr>
          <w:p w:rsidR="007D22D3" w:rsidRDefault="005C416A">
            <w:pPr>
              <w:pStyle w:val="TableParagraph"/>
              <w:spacing w:before="2"/>
              <w:ind w:left="167"/>
              <w:rPr>
                <w:rFonts w:ascii="Calibri" w:eastAsia="Calibri" w:hAnsi="Calibri" w:cs="Calibri"/>
                <w:sz w:val="24"/>
                <w:szCs w:val="24"/>
              </w:rPr>
            </w:pPr>
            <w:r>
              <w:rPr>
                <w:rFonts w:ascii="Calibri"/>
                <w:sz w:val="24"/>
              </w:rPr>
              <w:t>Druge vrste međunarodne saradnje *</w:t>
            </w:r>
          </w:p>
        </w:tc>
      </w:tr>
      <w:tr w:rsidR="007D22D3">
        <w:trPr>
          <w:trHeight w:hRule="exact" w:val="1748"/>
        </w:trPr>
        <w:tc>
          <w:tcPr>
            <w:tcW w:w="9626" w:type="dxa"/>
            <w:gridSpan w:val="3"/>
            <w:tcBorders>
              <w:top w:val="nil"/>
              <w:left w:val="nil"/>
              <w:bottom w:val="nil"/>
              <w:right w:val="nil"/>
            </w:tcBorders>
          </w:tcPr>
          <w:p w:rsidR="007D22D3" w:rsidRDefault="005C416A">
            <w:pPr>
              <w:pStyle w:val="TableParagraph"/>
              <w:spacing w:before="183"/>
              <w:ind w:left="107"/>
              <w:rPr>
                <w:rFonts w:ascii="Calibri" w:eastAsia="Calibri" w:hAnsi="Calibri" w:cs="Calibri"/>
              </w:rPr>
            </w:pPr>
            <w:r>
              <w:rPr>
                <w:rFonts w:ascii="Calibri" w:hAnsi="Calibri"/>
                <w:i/>
              </w:rPr>
              <w:t>1.  Kolona ‘stari broj’ odnosi se na odgovarajuću Preporuku FATF iz 2003. godine.</w:t>
            </w:r>
          </w:p>
          <w:p w:rsidR="007D22D3" w:rsidRDefault="005C416A">
            <w:pPr>
              <w:pStyle w:val="TableParagraph"/>
              <w:spacing w:before="70" w:line="252" w:lineRule="auto"/>
              <w:ind w:left="391" w:right="1069" w:hanging="284"/>
              <w:rPr>
                <w:rFonts w:ascii="Calibri" w:eastAsia="Calibri" w:hAnsi="Calibri" w:cs="Calibri"/>
              </w:rPr>
            </w:pPr>
            <w:r>
              <w:rPr>
                <w:rFonts w:ascii="Calibri"/>
                <w:i/>
              </w:rPr>
              <w:t>* Preporuke obeležene asteriskom imaju napomene s tumačenjima, koje treba čitati zajedno sa Preporukama.</w:t>
            </w:r>
          </w:p>
          <w:p w:rsidR="007D22D3" w:rsidRDefault="007D22D3">
            <w:pPr>
              <w:pStyle w:val="TableParagraph"/>
              <w:spacing w:before="9"/>
              <w:rPr>
                <w:rFonts w:ascii="Calibri" w:eastAsia="Calibri" w:hAnsi="Calibri" w:cs="Calibri"/>
                <w:sz w:val="32"/>
                <w:szCs w:val="32"/>
              </w:rPr>
            </w:pPr>
          </w:p>
          <w:p w:rsidR="007D22D3" w:rsidRDefault="005C416A">
            <w:pPr>
              <w:pStyle w:val="TableParagraph"/>
              <w:ind w:left="107"/>
              <w:rPr>
                <w:rFonts w:ascii="Calibri" w:eastAsia="Calibri" w:hAnsi="Calibri" w:cs="Calibri"/>
              </w:rPr>
            </w:pPr>
            <w:r>
              <w:rPr>
                <w:rFonts w:ascii="Calibri"/>
                <w:i/>
              </w:rPr>
              <w:t>Verzija kako je usvojena 15. februara 2012. godine.</w:t>
            </w:r>
          </w:p>
        </w:tc>
      </w:tr>
    </w:tbl>
    <w:p w:rsidR="007D22D3" w:rsidRDefault="007D22D3">
      <w:pPr>
        <w:rPr>
          <w:rFonts w:ascii="Calibri" w:eastAsia="Calibri" w:hAnsi="Calibri" w:cs="Calibri"/>
        </w:rPr>
        <w:sectPr w:rsidR="007D22D3">
          <w:headerReference w:type="even" r:id="rId18"/>
          <w:headerReference w:type="default" r:id="rId19"/>
          <w:footerReference w:type="even" r:id="rId20"/>
          <w:pgSz w:w="11910" w:h="16840"/>
          <w:pgMar w:top="920" w:right="0" w:bottom="0" w:left="0" w:header="721" w:footer="0" w:gutter="0"/>
          <w:cols w:space="720"/>
        </w:sectPr>
      </w:pPr>
    </w:p>
    <w:p w:rsidR="007D22D3" w:rsidRDefault="007D22D3">
      <w:pPr>
        <w:rPr>
          <w:rFonts w:ascii="Calibri" w:eastAsia="Calibri" w:hAnsi="Calibri" w:cs="Calibri"/>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519" style="width:474.05pt;height:.5pt;mso-position-horizontal-relative:char;mso-position-vertical-relative:line" coordsize="9481,10">
            <v:group id="_x0000_s1520" style="position:absolute;left:5;top:5;width:9471;height:2" coordorigin="5,5" coordsize="9471,2">
              <v:shape id="_x0000_s152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5C416A">
      <w:pPr>
        <w:pStyle w:val="Heading1"/>
        <w:spacing w:before="164"/>
        <w:jc w:val="both"/>
        <w:rPr>
          <w:b w:val="0"/>
          <w:bCs w:val="0"/>
        </w:rPr>
      </w:pPr>
      <w:bookmarkStart w:id="4" w:name="_bookmark1"/>
      <w:bookmarkEnd w:id="4"/>
      <w:r>
        <w:rPr>
          <w:color w:val="348092"/>
        </w:rPr>
        <w:t>UVOD</w:t>
      </w:r>
    </w:p>
    <w:p w:rsidR="007D22D3" w:rsidRDefault="007D22D3">
      <w:pPr>
        <w:rPr>
          <w:rFonts w:ascii="Calibri" w:eastAsia="Calibri" w:hAnsi="Calibri" w:cs="Calibri"/>
          <w:b/>
          <w:bCs/>
          <w:sz w:val="32"/>
          <w:szCs w:val="32"/>
        </w:rPr>
      </w:pPr>
    </w:p>
    <w:p w:rsidR="007D22D3" w:rsidRDefault="005C416A">
      <w:pPr>
        <w:pStyle w:val="BodyText"/>
        <w:spacing w:before="226" w:line="278" w:lineRule="auto"/>
        <w:ind w:left="148" w:right="140" w:firstLine="0"/>
        <w:jc w:val="both"/>
      </w:pPr>
      <w:r>
        <w:t>Radna grupa za finansijsku akciju (FATF) je međuvladino telo osnovano 1989. godine od strane ministara njenih država članica. Mandat FATF je definisanje standarda i promocija delotvornog sprovođenja zakonskih, regulatornih i operativnih mera za sprečavanje pranja novca, finansiranja terorizma i finansiranja širenja oružja za masovno uništenje, kao i povezanih pretnji po integritet međunarodnog finansijskog sistema.   U saradnji sa ostalim međunarodnim akterima, FATF takođe radi na identifikovanju ranjivosti na nacionalnom nivou u cilju zaštite međunarodnog finansijskog sistema od zloupotrebe.</w:t>
      </w:r>
    </w:p>
    <w:p w:rsidR="007D22D3" w:rsidRDefault="005C416A">
      <w:pPr>
        <w:pStyle w:val="BodyText"/>
        <w:spacing w:line="278" w:lineRule="auto"/>
        <w:ind w:left="148" w:right="140" w:firstLine="0"/>
        <w:jc w:val="both"/>
      </w:pPr>
      <w:r>
        <w:t>Preporuke FATF definišu sveobuhvatan i dosledan okvir mera koje države treba da primenjuju kako bi sprečile pranje novca i finansiranje terorizma, kao i finansiranje širenja oružja za masovno uništenje.   Države poseduju različite zakonske, upravne i operativne okvire i različite finansijske sisteme, tako da ne mogu sve države preduzeti iste mere za borbu protiv ovih pretnji,   Preporuke FATF, stoga, definišu međunarodni standard, koji države treba da sprovode putem mera prilagođenih njihovim konkretnim okolnostima. Preporuke FATF ustanovljavaju ključne mere koje države treba da usvoje u cilju:</w:t>
      </w:r>
    </w:p>
    <w:p w:rsidR="007D22D3" w:rsidRDefault="005C416A">
      <w:pPr>
        <w:pStyle w:val="ListParagraph"/>
        <w:numPr>
          <w:ilvl w:val="0"/>
          <w:numId w:val="80"/>
        </w:numPr>
        <w:tabs>
          <w:tab w:val="left" w:pos="2421"/>
        </w:tabs>
        <w:spacing w:before="120"/>
        <w:rPr>
          <w:rFonts w:ascii="Cambria" w:eastAsia="Cambria" w:hAnsi="Cambria" w:cs="Cambria"/>
        </w:rPr>
      </w:pPr>
      <w:r>
        <w:rPr>
          <w:rFonts w:ascii="Cambria"/>
        </w:rPr>
        <w:lastRenderedPageBreak/>
        <w:t>identifikovanja rizika i razvoja politika i koordinacije na doma</w:t>
      </w:r>
      <w:r>
        <w:rPr>
          <w:rFonts w:ascii="Cambria"/>
        </w:rPr>
        <w:t>ć</w:t>
      </w:r>
      <w:r>
        <w:rPr>
          <w:rFonts w:ascii="Cambria"/>
        </w:rPr>
        <w:t>em terenu;</w:t>
      </w:r>
    </w:p>
    <w:p w:rsidR="007D22D3" w:rsidRDefault="005C416A">
      <w:pPr>
        <w:pStyle w:val="ListParagraph"/>
        <w:numPr>
          <w:ilvl w:val="0"/>
          <w:numId w:val="80"/>
        </w:numPr>
        <w:tabs>
          <w:tab w:val="left" w:pos="2421"/>
        </w:tabs>
        <w:spacing w:before="162" w:line="278" w:lineRule="auto"/>
        <w:ind w:right="1143"/>
        <w:rPr>
          <w:rFonts w:ascii="Cambria" w:eastAsia="Cambria" w:hAnsi="Cambria" w:cs="Cambria"/>
        </w:rPr>
      </w:pPr>
      <w:r>
        <w:rPr>
          <w:rFonts w:ascii="Cambria"/>
        </w:rPr>
        <w:t xml:space="preserve">procesuiranja pranja novca, finansiranja terorizma i finansiranja </w:t>
      </w:r>
      <w:r>
        <w:rPr>
          <w:rFonts w:ascii="Cambria"/>
        </w:rPr>
        <w:t>š</w:t>
      </w:r>
      <w:r>
        <w:rPr>
          <w:rFonts w:ascii="Cambria"/>
        </w:rPr>
        <w:t>irenja oru</w:t>
      </w:r>
      <w:r>
        <w:rPr>
          <w:rFonts w:ascii="Cambria"/>
        </w:rPr>
        <w:t>ž</w:t>
      </w:r>
      <w:r>
        <w:rPr>
          <w:rFonts w:ascii="Cambria"/>
        </w:rPr>
        <w:t>ja za masovno uni</w:t>
      </w:r>
      <w:r>
        <w:rPr>
          <w:rFonts w:ascii="Cambria"/>
        </w:rPr>
        <w:t>š</w:t>
      </w:r>
      <w:r>
        <w:rPr>
          <w:rFonts w:ascii="Cambria"/>
        </w:rPr>
        <w:t>tenje;</w:t>
      </w:r>
    </w:p>
    <w:p w:rsidR="007D22D3" w:rsidRDefault="005C416A">
      <w:pPr>
        <w:pStyle w:val="ListParagraph"/>
        <w:numPr>
          <w:ilvl w:val="0"/>
          <w:numId w:val="80"/>
        </w:numPr>
        <w:tabs>
          <w:tab w:val="left" w:pos="2421"/>
        </w:tabs>
        <w:spacing w:before="120" w:line="278" w:lineRule="auto"/>
        <w:ind w:right="1143"/>
        <w:rPr>
          <w:rFonts w:ascii="Cambria" w:eastAsia="Cambria" w:hAnsi="Cambria" w:cs="Cambria"/>
        </w:rPr>
      </w:pPr>
      <w:r>
        <w:rPr>
          <w:rFonts w:ascii="Cambria"/>
        </w:rPr>
        <w:t>primene preventivnih mera za finansijski sektor i druge ozna</w:t>
      </w:r>
      <w:r>
        <w:rPr>
          <w:rFonts w:ascii="Cambria"/>
        </w:rPr>
        <w:t>č</w:t>
      </w:r>
      <w:r>
        <w:rPr>
          <w:rFonts w:ascii="Cambria"/>
        </w:rPr>
        <w:t>ene sektore;</w:t>
      </w:r>
    </w:p>
    <w:p w:rsidR="007D22D3" w:rsidRDefault="005C416A">
      <w:pPr>
        <w:pStyle w:val="ListParagraph"/>
        <w:numPr>
          <w:ilvl w:val="0"/>
          <w:numId w:val="80"/>
        </w:numPr>
        <w:tabs>
          <w:tab w:val="left" w:pos="2421"/>
        </w:tabs>
        <w:spacing w:before="120" w:line="278" w:lineRule="auto"/>
        <w:ind w:right="696"/>
        <w:rPr>
          <w:rFonts w:ascii="Cambria" w:eastAsia="Cambria" w:hAnsi="Cambria" w:cs="Cambria"/>
        </w:rPr>
      </w:pPr>
      <w:r>
        <w:rPr>
          <w:rFonts w:ascii="Cambria"/>
        </w:rPr>
        <w:t>uspostavljanja ovla</w:t>
      </w:r>
      <w:r>
        <w:rPr>
          <w:rFonts w:ascii="Cambria"/>
        </w:rPr>
        <w:t>šć</w:t>
      </w:r>
      <w:r>
        <w:rPr>
          <w:rFonts w:ascii="Cambria"/>
        </w:rPr>
        <w:t>enja i odgovornosti nadle</w:t>
      </w:r>
      <w:r>
        <w:rPr>
          <w:rFonts w:ascii="Cambria"/>
        </w:rPr>
        <w:t>ž</w:t>
      </w:r>
      <w:r>
        <w:rPr>
          <w:rFonts w:ascii="Cambria"/>
        </w:rPr>
        <w:t>nih organa (npr. istra</w:t>
      </w:r>
      <w:r>
        <w:rPr>
          <w:rFonts w:ascii="Cambria"/>
        </w:rPr>
        <w:t>ž</w:t>
      </w:r>
      <w:r>
        <w:rPr>
          <w:rFonts w:ascii="Cambria"/>
        </w:rPr>
        <w:t>nih, organa reda i zakona i nadzornih organa), kao i drugih institucionalnih mera;</w:t>
      </w:r>
    </w:p>
    <w:p w:rsidR="007D22D3" w:rsidRDefault="005C416A">
      <w:pPr>
        <w:pStyle w:val="ListParagraph"/>
        <w:numPr>
          <w:ilvl w:val="0"/>
          <w:numId w:val="80"/>
        </w:numPr>
        <w:tabs>
          <w:tab w:val="left" w:pos="2421"/>
        </w:tabs>
        <w:spacing w:before="120" w:line="278" w:lineRule="auto"/>
        <w:ind w:right="1143"/>
        <w:rPr>
          <w:rFonts w:ascii="Cambria" w:eastAsia="Cambria" w:hAnsi="Cambria" w:cs="Cambria"/>
        </w:rPr>
      </w:pPr>
      <w:r>
        <w:rPr>
          <w:rFonts w:ascii="Cambria"/>
        </w:rPr>
        <w:t>pobolj</w:t>
      </w:r>
      <w:r>
        <w:rPr>
          <w:rFonts w:ascii="Cambria"/>
        </w:rPr>
        <w:t>š</w:t>
      </w:r>
      <w:r>
        <w:rPr>
          <w:rFonts w:ascii="Cambria"/>
        </w:rPr>
        <w:t>anja transparentnosti i dostupnosti informacija o stvarnom vlasni</w:t>
      </w:r>
      <w:r>
        <w:rPr>
          <w:rFonts w:ascii="Cambria"/>
        </w:rPr>
        <w:t>š</w:t>
      </w:r>
      <w:r>
        <w:rPr>
          <w:rFonts w:ascii="Cambria"/>
        </w:rPr>
        <w:t>tvu nad pravnim licima i aran</w:t>
      </w:r>
      <w:r>
        <w:rPr>
          <w:rFonts w:ascii="Cambria"/>
        </w:rPr>
        <w:t>ž</w:t>
      </w:r>
      <w:r>
        <w:rPr>
          <w:rFonts w:ascii="Cambria"/>
        </w:rPr>
        <w:t>manima; i</w:t>
      </w:r>
    </w:p>
    <w:p w:rsidR="007D22D3" w:rsidRDefault="005C416A">
      <w:pPr>
        <w:pStyle w:val="ListParagraph"/>
        <w:numPr>
          <w:ilvl w:val="0"/>
          <w:numId w:val="80"/>
        </w:numPr>
        <w:tabs>
          <w:tab w:val="left" w:pos="2421"/>
        </w:tabs>
        <w:spacing w:before="120"/>
        <w:rPr>
          <w:rFonts w:ascii="Cambria" w:eastAsia="Cambria" w:hAnsi="Cambria" w:cs="Cambria"/>
        </w:rPr>
      </w:pPr>
      <w:r>
        <w:rPr>
          <w:rFonts w:ascii="Cambria"/>
        </w:rPr>
        <w:t>olak</w:t>
      </w:r>
      <w:r>
        <w:rPr>
          <w:rFonts w:ascii="Cambria"/>
        </w:rPr>
        <w:t>š</w:t>
      </w:r>
      <w:r>
        <w:rPr>
          <w:rFonts w:ascii="Cambria"/>
        </w:rPr>
        <w:t>avanja me</w:t>
      </w:r>
      <w:r>
        <w:rPr>
          <w:rFonts w:ascii="Cambria"/>
        </w:rPr>
        <w:t>đ</w:t>
      </w:r>
      <w:r>
        <w:rPr>
          <w:rFonts w:ascii="Cambria"/>
        </w:rPr>
        <w:t>unarodne saradnje.</w:t>
      </w:r>
    </w:p>
    <w:p w:rsidR="007D22D3" w:rsidRDefault="005C416A">
      <w:pPr>
        <w:pStyle w:val="BodyText"/>
        <w:spacing w:before="162" w:line="278" w:lineRule="auto"/>
        <w:ind w:left="148" w:right="139" w:firstLine="0"/>
        <w:jc w:val="both"/>
      </w:pPr>
      <w:r>
        <w:t xml:space="preserve">Originalne Preporuke FATF izrađene su 1990. godine kao inicijativa u borbi protiv zloupotrebe finansijskih sistema od strane lica koja se bave pranjem novca stečenog prodajom narkotika.    Tokom 1996. Preporuke su po prvi put revidirane kako bi oslikavale uznapredovale trendove i tehnike pranja novca, ali i kako bi se proširio njihov delokrug primene van oblasti pranja novca od prodaje narkotika. U oktobru 2001. godine FATF je proširio svoj mandat kako bi se bavio i pitanjem finansiranja terorističkih akata i terorističkih organizacija, i preduzeo je važan korak u definisanju Osam (kasnije prošireno na Devet) Specijalnih preporuka koje se </w:t>
      </w:r>
      <w:r>
        <w:lastRenderedPageBreak/>
        <w:t>odnose na finansiranje terorizma. Preporuke FATF su po drugi put revidirane 2003. godine, i te Preporuke, zajedno sa Specijalnim preporukama, usvojilo je preko 180 država, a univerzalno su prepoznate kao međunarodni standard za sprečavanje pranja novca i borbu protiv finansiranja terorizma (SPN/FT).</w:t>
      </w:r>
    </w:p>
    <w:p w:rsidR="007D22D3" w:rsidRDefault="007D22D3">
      <w:pPr>
        <w:spacing w:line="278" w:lineRule="auto"/>
        <w:jc w:val="both"/>
        <w:sectPr w:rsidR="007D22D3">
          <w:headerReference w:type="even" r:id="rId21"/>
          <w:headerReference w:type="default" r:id="rId22"/>
          <w:footerReference w:type="even" r:id="rId23"/>
          <w:footerReference w:type="default" r:id="rId24"/>
          <w:pgSz w:w="11910" w:h="16840"/>
          <w:pgMar w:top="920" w:right="1100" w:bottom="1040" w:left="1100" w:header="721" w:footer="847" w:gutter="0"/>
          <w:pgNumType w:start="6"/>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516" style="width:474.05pt;height:.5pt;mso-position-horizontal-relative:char;mso-position-vertical-relative:line" coordsize="9481,10">
            <v:group id="_x0000_s1517" style="position:absolute;left:5;top:5;width:9471;height:2" coordorigin="5,5" coordsize="9471,2">
              <v:shape id="_x0000_s1518"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spacing w:before="4"/>
        <w:rPr>
          <w:rFonts w:ascii="Calibri" w:eastAsia="Calibri" w:hAnsi="Calibri" w:cs="Calibri"/>
          <w:sz w:val="17"/>
          <w:szCs w:val="17"/>
        </w:rPr>
      </w:pPr>
    </w:p>
    <w:p w:rsidR="007D22D3" w:rsidRDefault="005C416A">
      <w:pPr>
        <w:pStyle w:val="BodyText"/>
        <w:spacing w:before="0" w:line="278" w:lineRule="auto"/>
        <w:ind w:left="147" w:right="141" w:firstLine="0"/>
        <w:jc w:val="both"/>
      </w:pPr>
      <w:r>
        <w:t>Nakon donošenja zaključka trećeg kruga uzajamnih evaluacija svojih članica, FATF je ponovo revidirao i ažurirao Preporuke FATF, u bliskoj saradnji sa Regionalnim telima sličnim FATF (FSRB) i organizacijama posmatračima, uključujući i Međunarodni monetarni fond, Svetsku banku i Ujedinjene nacije.  Izmene se odnose na nove pretnje, razjašnjavaju i jačaju većinu postojećih obaveza, dok istovremeno održavaju neophodnu stabilnost i strogost Preporuka.</w:t>
      </w:r>
    </w:p>
    <w:p w:rsidR="007D22D3" w:rsidRDefault="005C416A">
      <w:pPr>
        <w:pStyle w:val="BodyText"/>
        <w:spacing w:line="278" w:lineRule="auto"/>
        <w:ind w:left="148" w:right="139" w:firstLine="0"/>
        <w:jc w:val="both"/>
      </w:pPr>
      <w:r>
        <w:t>Standardi FATF su takođe revidirani kako bi se ojačali zahtevi u situacijama većeg rizika i državama omogućilo da primene usredsređeniji pristup u oblastima u kojima je visok rizik stalno prisutan ili je potrebno unaprediti sprovođenje.  Države prvenstveno treba da identifikuju, procene i razumeju rizike od pranja novca i finansiranja terorizma sa kojima se suočavaju, a potom usvoje odgovarajuće mere za ublažavanje rizika. Pristup zasnovan na proceni rizika državama omogućava da, u sklopu okvira zahteva FATF, usvoje fleksibilniji set mera, kako bi delotvornije ciljale svoje resurse i primenile preventivne mere koje su srazmerne prirodi rizika, i kako bi svoje napore usmerile na najdelotvorniji način.</w:t>
      </w:r>
    </w:p>
    <w:p w:rsidR="007D22D3" w:rsidRDefault="005C416A">
      <w:pPr>
        <w:pStyle w:val="BodyText"/>
        <w:spacing w:line="278" w:lineRule="auto"/>
        <w:ind w:left="148" w:right="138" w:firstLine="0"/>
        <w:jc w:val="both"/>
      </w:pPr>
      <w:r>
        <w:t xml:space="preserve">Borba protiv finansiranja terorizma predstavlja veoma značajan izazov. Delotvoran sistem za SPN/FT je, generalno, važan za borbu protiv finansiranja terorizma, dok je većina mera koje su prethodno bile usmerene na finansiranje terorizma sada integrisano u svim Preporukama, čime se otklanja potreba za Specijalnim preporukama. </w:t>
      </w:r>
      <w:r>
        <w:lastRenderedPageBreak/>
        <w:t>Međutim, postoje i pojedine Preporuke koje se odnose isključivo na finansiranje terorizma, a navedene su u Odeljku C Preporuka FATF. To su: Preporuka 5 (kriminalizacija finansiranja terorizma); Preporuka 6 (ciljane finansijske sankcije u vezi sa terorizmom i finansiranjem terorizma); i Preporuka 8 (mere za sprečavanje zloupotrebe neprofitnih organizacija). Širenje oružja za masovno uništenje takođe predstavlja značajnu zabrinutost po bezbednost, i 2008. godine je mandat FATF proširen da bi se uključila i borba protiv finansiranja širenja oružja za masovno uništenje. U cilju borbe protiv ove pretnje, FATF je usvojio novu Preporuku (Preporuku 7) čija je svrha osiguravanje doslednog i delotvornog sprovođenja ciljanih finansijskih sankcija tamo gde njihovu primenu zahteva Savet bezbednosti UN.</w:t>
      </w:r>
    </w:p>
    <w:p w:rsidR="007D22D3" w:rsidRDefault="005C416A">
      <w:pPr>
        <w:pStyle w:val="BodyText"/>
        <w:spacing w:line="278" w:lineRule="auto"/>
        <w:ind w:left="148" w:right="139" w:firstLine="0"/>
        <w:jc w:val="both"/>
      </w:pPr>
      <w:r>
        <w:t>Standardi FATF obuhvataju same Preporuke i njihove Napomene s tumačenjima, zajedno sa primenjivim definicijama u Pojmovniku. Mere definisane Standardima FATF treba da sprovode sve članice FATF i FSRB, a njihovo sprovođenje se rigorozno procenjuje u okviru procesa Uzajamnih evaluacija, kao i putem procesa procene od strane Međunarodnog monetarnog fonda i Svetske banke- na osnovu zajedničke metodologije procene FATF. Neke Napomene s tumačenjima i definicije u Pojmovniku uključuju primere koji ilustruju kako treba primeniti zahteve.  Ovi primeri nisu obavezni elementi Standarda FATF i uključeni su samo kao smernice. Primeri nisu sveobuhvatni, i iako se smatraju indikatorima od pomoći, moguće je da neće biti relevatni u svim okolnostima.</w:t>
      </w:r>
    </w:p>
    <w:p w:rsidR="007D22D3" w:rsidRDefault="005C416A">
      <w:pPr>
        <w:pStyle w:val="BodyText"/>
        <w:spacing w:line="278" w:lineRule="auto"/>
        <w:ind w:left="148" w:right="140" w:firstLine="0"/>
        <w:jc w:val="both"/>
      </w:pPr>
      <w:r>
        <w:t xml:space="preserve">FATF takođe izrađuje Smernice, Dokumente o najboljim praksama i druge savete, kako bi pomogao državama u primeni Standarda FATF. </w:t>
      </w:r>
      <w:r>
        <w:lastRenderedPageBreak/>
        <w:t xml:space="preserve">Ovi ostali dokumenti nisu obavezujući za procenu usklađenosti sa Standardima, ali mogu biti od pomoći državama kada razmatraju kako na najbolji način sprovesti Standarde FATF. Spisak važećih Dokumenata sa smernicama i najboljim praksama FATF, </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513" style="width:474.05pt;height:.5pt;mso-position-horizontal-relative:char;mso-position-vertical-relative:line" coordsize="9481,10">
            <v:group id="_x0000_s1514" style="position:absolute;left:5;top:5;width:9471;height:2" coordorigin="5,5" coordsize="9471,2">
              <v:shape id="_x0000_s1515"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spacing w:before="4"/>
        <w:rPr>
          <w:rFonts w:ascii="Calibri" w:eastAsia="Calibri" w:hAnsi="Calibri" w:cs="Calibri"/>
          <w:sz w:val="17"/>
          <w:szCs w:val="17"/>
        </w:rPr>
      </w:pPr>
    </w:p>
    <w:p w:rsidR="007D22D3" w:rsidRDefault="005C416A">
      <w:pPr>
        <w:pStyle w:val="BodyText"/>
        <w:spacing w:before="0" w:line="278" w:lineRule="auto"/>
        <w:ind w:left="147" w:right="142" w:firstLine="0"/>
        <w:jc w:val="both"/>
      </w:pPr>
      <w:r>
        <w:t>koji je dostupan na veb-sajtu FATF, priložen je u vidu aneksa Preporukama.</w:t>
      </w:r>
    </w:p>
    <w:p w:rsidR="007D22D3" w:rsidRDefault="005C416A">
      <w:pPr>
        <w:pStyle w:val="BodyText"/>
        <w:spacing w:line="278" w:lineRule="auto"/>
        <w:ind w:left="147" w:right="139" w:firstLine="0"/>
        <w:jc w:val="both"/>
      </w:pPr>
      <w:r>
        <w:t>FATF je posvećen održavanju bliskog i konstruktivnog dijaloga sa privatnim sektorom, civilnim društvom i drugim zainteresovanim stranama, kao važnim partnerima u obezbeđivanju integriteta finansijskog sistema. Revizija Preporuka obuhvatala je sveobuhvatne konsultacije, i dosta je koristi imala od komentara i predloga koje su ove zainteresovane strane iznele.  U daljem radu i u skladu sa svojim mandatom, FATF će nastaviti da razmatra izmene standarda, kako to bude odgovarajuće, u svetlu novih informacija o novim pretnjama i ranjivostima po globalni finansijski sistem.</w:t>
      </w:r>
    </w:p>
    <w:p w:rsidR="007D22D3" w:rsidRDefault="005C416A">
      <w:pPr>
        <w:pStyle w:val="BodyText"/>
        <w:spacing w:line="278" w:lineRule="auto"/>
        <w:ind w:left="148" w:right="140" w:firstLine="0"/>
        <w:jc w:val="both"/>
      </w:pPr>
      <w:r>
        <w:t>FATF poziva sve države da sprovode delotvorne mere za usklađivanje svojih nacionalnih sistema za sprečavanje pranja novca, finansiranja terorizma i finansiranja širenja oružja za masovno uništenje sa revidiranim Preporukama FATF.</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510" style="width:474.05pt;height:.5pt;mso-position-horizontal-relative:char;mso-position-vertical-relative:line" coordsize="9481,10">
            <v:group id="_x0000_s1511" style="position:absolute;left:5;top:5;width:9471;height:2" coordorigin="5,5" coordsize="9471,2">
              <v:shape id="_x0000_s1512"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3"/>
          <w:szCs w:val="23"/>
        </w:rPr>
      </w:pPr>
    </w:p>
    <w:p w:rsidR="007D22D3" w:rsidRDefault="005C416A">
      <w:pPr>
        <w:pStyle w:val="Heading1"/>
        <w:rPr>
          <w:b w:val="0"/>
          <w:bCs w:val="0"/>
        </w:rPr>
      </w:pPr>
      <w:bookmarkStart w:id="5" w:name="_bookmark2"/>
      <w:bookmarkEnd w:id="5"/>
      <w:r>
        <w:rPr>
          <w:color w:val="348092"/>
        </w:rPr>
        <w:t>PREPORUKE FATF</w:t>
      </w:r>
    </w:p>
    <w:p w:rsidR="007D22D3" w:rsidRDefault="007D22D3">
      <w:pPr>
        <w:spacing w:before="10"/>
        <w:rPr>
          <w:rFonts w:ascii="Calibri" w:eastAsia="Calibri" w:hAnsi="Calibri" w:cs="Calibri"/>
          <w:b/>
          <w:bCs/>
          <w:sz w:val="45"/>
          <w:szCs w:val="45"/>
        </w:rPr>
      </w:pPr>
    </w:p>
    <w:p w:rsidR="007D22D3" w:rsidRDefault="005C416A">
      <w:pPr>
        <w:pStyle w:val="Heading2"/>
        <w:numPr>
          <w:ilvl w:val="0"/>
          <w:numId w:val="79"/>
        </w:numPr>
        <w:tabs>
          <w:tab w:val="left" w:pos="715"/>
        </w:tabs>
        <w:spacing w:before="0"/>
        <w:ind w:right="229" w:hanging="566"/>
        <w:rPr>
          <w:b w:val="0"/>
          <w:bCs w:val="0"/>
        </w:rPr>
      </w:pPr>
      <w:r>
        <w:rPr>
          <w:color w:val="348092"/>
        </w:rPr>
        <w:t>POLITIKE ZA SPN/FT I KOORDINACIJA</w:t>
      </w:r>
    </w:p>
    <w:p w:rsidR="007D22D3" w:rsidRDefault="005C416A">
      <w:pPr>
        <w:pStyle w:val="Heading3"/>
        <w:numPr>
          <w:ilvl w:val="1"/>
          <w:numId w:val="79"/>
        </w:numPr>
        <w:tabs>
          <w:tab w:val="left" w:pos="715"/>
        </w:tabs>
        <w:spacing w:before="236"/>
        <w:ind w:right="229" w:hanging="566"/>
        <w:rPr>
          <w:b w:val="0"/>
          <w:bCs w:val="0"/>
        </w:rPr>
      </w:pPr>
      <w:r>
        <w:rPr>
          <w:color w:val="348092"/>
        </w:rPr>
        <w:t>Procena rizika i primena pristupa zasnovanog na proceni rizika *</w:t>
      </w:r>
    </w:p>
    <w:p w:rsidR="007D22D3" w:rsidRDefault="005C416A">
      <w:pPr>
        <w:pStyle w:val="BodyText"/>
        <w:spacing w:before="146" w:line="278" w:lineRule="auto"/>
        <w:ind w:right="140" w:firstLine="0"/>
        <w:jc w:val="both"/>
      </w:pPr>
      <w:r>
        <w:t xml:space="preserve">Države treba da identifikuju, procene i razumeju rizike od pranja novca i finansiranja terorizma po svoju državu, i preduzmu radnje, uključujući i imenovanje organa ili mehanizma za koordinaciju aktivnosti na proceni rizika, i angažuju resurse kako bi osigurale da se rizici delotvorno ublažavaju. Na osnovu takve procene, države treba da primene pristup zasnovan na proceni rizika (RBA) kako bi osigurale da su mere za sprečavanje ili ublažavanje pranja novca i finansiranja terorizma srazmerne identifikovanim rizicima. Ovaj pristup treba da bude ključni temelj za efikasnu raspodelu resursa u okviru režima za sprečavanje pranja novca i finansiranja terorizma (SPN/FT) i sprovođenje mera zasnovanih na proceni rizika u okviru Preporuka FATF. U oblastima u kojima su države identifikovale više rizike, trebalo bi da osiguraju da njihov režim za SPN/FT obuhvata adekvatno bavljenje takvim rizicima. U oblastima u kojima su </w:t>
      </w:r>
      <w:r>
        <w:lastRenderedPageBreak/>
        <w:t>države identifikovale niže rizike, države mogu odlučiti da dozvole primenu pojednostavljenih mera za određene Preporuke FATF pod određenim uslovima.</w:t>
      </w:r>
    </w:p>
    <w:p w:rsidR="007D22D3" w:rsidRDefault="005C416A">
      <w:pPr>
        <w:pStyle w:val="BodyText"/>
        <w:spacing w:line="278" w:lineRule="auto"/>
        <w:ind w:right="143" w:firstLine="0"/>
        <w:jc w:val="both"/>
      </w:pPr>
      <w:r>
        <w:t>Države treba da zahtevaju od finansijskih institucija i određenih fizičkih i pravnih lica van finansijskog sektora (DNFBP) da identifikuju, procenjuju i preduzimaju delotvorne radnje za ublažavanje inherentnih rizika od pranja novca i finansiranja terorizma.</w:t>
      </w:r>
    </w:p>
    <w:p w:rsidR="007D22D3" w:rsidRDefault="007D22D3">
      <w:pPr>
        <w:spacing w:before="1"/>
        <w:rPr>
          <w:rFonts w:ascii="Cambria" w:eastAsia="Cambria" w:hAnsi="Cambria" w:cs="Cambria"/>
          <w:sz w:val="29"/>
          <w:szCs w:val="29"/>
        </w:rPr>
      </w:pPr>
    </w:p>
    <w:p w:rsidR="007D22D3" w:rsidRDefault="005C416A">
      <w:pPr>
        <w:pStyle w:val="Heading3"/>
        <w:numPr>
          <w:ilvl w:val="1"/>
          <w:numId w:val="79"/>
        </w:numPr>
        <w:tabs>
          <w:tab w:val="left" w:pos="715"/>
        </w:tabs>
        <w:ind w:right="229" w:hanging="566"/>
        <w:rPr>
          <w:b w:val="0"/>
          <w:bCs w:val="0"/>
        </w:rPr>
      </w:pPr>
      <w:r>
        <w:rPr>
          <w:color w:val="348092"/>
        </w:rPr>
        <w:t>Saradnja i koordinacija na nacionalnom nivou</w:t>
      </w:r>
    </w:p>
    <w:p w:rsidR="007D22D3" w:rsidRDefault="005C416A">
      <w:pPr>
        <w:pStyle w:val="BodyText"/>
        <w:spacing w:before="146" w:line="278" w:lineRule="auto"/>
        <w:ind w:right="140" w:firstLine="0"/>
        <w:jc w:val="both"/>
      </w:pPr>
      <w:r>
        <w:t>Države treba da poseduju nacionalne politike za SPN/FT, izrađene na osnovu identifikovanih rizika, koje treba redovno da revidiraju, i da imenuju organ ili koordinacioni ili drugi mehanizam koji je odgovoran za takve politike.</w:t>
      </w:r>
    </w:p>
    <w:p w:rsidR="007D22D3" w:rsidRDefault="005C416A">
      <w:pPr>
        <w:pStyle w:val="BodyText"/>
        <w:spacing w:line="278" w:lineRule="auto"/>
        <w:ind w:right="139" w:firstLine="0"/>
        <w:jc w:val="both"/>
      </w:pPr>
      <w:r>
        <w:t xml:space="preserve">Države treba da osiguraju da kreatori politika, finansijsko-obaveštajna služba (FOS), organi za sprovođenje zakona, nadzorni organi i ostali relevantni nadležni organi, kako na nivou kreiranja politika tako i na operativnom nivou, poseduju delotvorne mehanizme koji im omogućavaju da sarađuju, i gde je to odgovarajuće, međusobno koordiniraju i razmenjuju informacije na nacionalnom nivou u pogledu razvoja i sprovođenja politika i aktivnosti za sprečavanje pranja novca, finansiranja terorizma i finansiranja širenja oružja za masovno uništenje. To treba da obuhvati saradnju i koordinaciju između relevantnih organa kako bi se osigurala kompatibilnost zahteva za SPN/FT sa pravilima koja se </w:t>
      </w:r>
      <w:r>
        <w:lastRenderedPageBreak/>
        <w:t>odnose na Zaštitu podataka i privatnosti i drugim sličnim odredbama (npr. bezbednost podataka/lokalizacija).</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507" style="width:474.05pt;height:.5pt;mso-position-horizontal-relative:char;mso-position-vertical-relative:line" coordsize="9481,10">
            <v:group id="_x0000_s1508" style="position:absolute;left:5;top:5;width:9471;height:2" coordorigin="5,5" coordsize="9471,2">
              <v:shape id="_x0000_s1509"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numPr>
          <w:ilvl w:val="0"/>
          <w:numId w:val="79"/>
        </w:numPr>
        <w:tabs>
          <w:tab w:val="left" w:pos="772"/>
        </w:tabs>
        <w:spacing w:before="44"/>
        <w:ind w:left="771" w:right="229" w:hanging="623"/>
        <w:rPr>
          <w:b w:val="0"/>
          <w:bCs w:val="0"/>
        </w:rPr>
      </w:pPr>
      <w:r>
        <w:rPr>
          <w:color w:val="348092"/>
        </w:rPr>
        <w:t>PRANJE NOVCA I ODUZIMANJE IMOVINE</w:t>
      </w:r>
    </w:p>
    <w:p w:rsidR="007D22D3" w:rsidRDefault="005C416A">
      <w:pPr>
        <w:pStyle w:val="Heading3"/>
        <w:numPr>
          <w:ilvl w:val="0"/>
          <w:numId w:val="78"/>
        </w:numPr>
        <w:tabs>
          <w:tab w:val="left" w:pos="715"/>
        </w:tabs>
        <w:spacing w:before="236"/>
        <w:ind w:right="229" w:hanging="566"/>
        <w:rPr>
          <w:b w:val="0"/>
          <w:bCs w:val="0"/>
        </w:rPr>
      </w:pPr>
      <w:r>
        <w:rPr>
          <w:color w:val="348092"/>
        </w:rPr>
        <w:t>Krivično delo pranja novca *</w:t>
      </w:r>
    </w:p>
    <w:p w:rsidR="007D22D3" w:rsidRDefault="005C416A">
      <w:pPr>
        <w:pStyle w:val="BodyText"/>
        <w:spacing w:before="146" w:line="278" w:lineRule="auto"/>
        <w:ind w:right="142" w:firstLine="0"/>
        <w:jc w:val="both"/>
      </w:pPr>
      <w:r>
        <w:t>Države treba da kriminalizuju pranje novca na osnovu Bečke konvencije i Konvencija iz Palerma.  Države treba da primene krivično delo pranja novca na sva ozbiljna krivična dela, uz tendenciju uključivanja najšireg raspona predikatnih krivičnih dela.</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Oduzimanje imovine i privremene mere *</w:t>
      </w:r>
    </w:p>
    <w:p w:rsidR="007D22D3" w:rsidRDefault="005C416A">
      <w:pPr>
        <w:pStyle w:val="BodyText"/>
        <w:spacing w:before="146" w:line="278" w:lineRule="auto"/>
        <w:ind w:right="141" w:firstLine="0"/>
        <w:jc w:val="both"/>
      </w:pPr>
      <w:r>
        <w:t xml:space="preserve">Države treba da usvoje mere slične onima koje su definisane u Bečkoj konvenciji, Konvenciji iz Palerma i Konvenciji o finansiranju terorizma, uključujući i zakonodavne mere, kako bi svojim nadležnim organima omogućile da zamrznu ili oduzmu sledeće, ne dovodeći u pitanje </w:t>
      </w:r>
      <w:r>
        <w:rPr>
          <w:i/>
          <w:iCs/>
        </w:rPr>
        <w:t>bona fide</w:t>
      </w:r>
      <w:r>
        <w:t xml:space="preserve"> prava trećih lica: (a) opranu imovinu, (b) imovinu stečenu izvršenjem krivičnog dela, ili sredstva izvršenja korišćena, ili nameravana za da budu iskorišćena za pranje novca ili predikatna krivična dela, (c) imovine koja je stečena, ili korišćena u, ili je nameravana ili opredeljena za korišćenje u finansiranju terorizma, terorističkih akata ili terorističkih organizacija; ili (d) imovinu odgovarajuće vrednosti.</w:t>
      </w:r>
    </w:p>
    <w:p w:rsidR="007D22D3" w:rsidRDefault="005C416A">
      <w:pPr>
        <w:pStyle w:val="BodyText"/>
        <w:spacing w:line="278" w:lineRule="auto"/>
        <w:ind w:right="142" w:firstLine="0"/>
        <w:jc w:val="both"/>
      </w:pPr>
      <w:r>
        <w:t xml:space="preserve">Takve mere treba da obuhvate ovlašćenje da: (a) identifikuju, </w:t>
      </w:r>
      <w:r>
        <w:lastRenderedPageBreak/>
        <w:t>uđu u trag i procene vrednost imovine koja je predmet oduzimanja; (b) sprovedu privremene mere, kao što su zamrzavanje ili oduzimanje imovine, za sprečavanje trgovine, prenosa ili raspolaganje takvom imovinom; (c) preduzmu korake koji će sprečiti ili poništiti radnje koje sprečavaju sposobnost države da zamrzne ili zapleni ili nadoknadi imovinu koja je predmet oduzimanja; i (d) preduzmu bilo koje adekvatne istražne mere.</w:t>
      </w:r>
    </w:p>
    <w:p w:rsidR="007D22D3" w:rsidRDefault="005C416A">
      <w:pPr>
        <w:pStyle w:val="BodyText"/>
        <w:spacing w:line="278" w:lineRule="auto"/>
        <w:ind w:right="139" w:firstLine="0"/>
        <w:jc w:val="both"/>
      </w:pPr>
      <w:r>
        <w:t>Države treba da razmotre usvajanje mera koje dozvoljavaju zaplenu takve imovine ili sredstava izvršenja bez osuđujuće krivične presude (oduzimanje bez osuđujuće presude), ili gde se od učinioca krivičnog dela zahteva da dokaže zakonsko poreklo imovine za koju postoje navodi da treba da bude predmet oduzimanja, u meri u kojoj je takav zahtev dosledan sa načelima nacionalnog zakonodavstva.</w:t>
      </w:r>
    </w:p>
    <w:p w:rsidR="007D22D3" w:rsidRDefault="007D22D3">
      <w:pPr>
        <w:spacing w:line="278" w:lineRule="auto"/>
        <w:jc w:val="both"/>
        <w:sectPr w:rsidR="007D22D3">
          <w:footerReference w:type="even" r:id="rId25"/>
          <w:footerReference w:type="default" r:id="rId26"/>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504" style="width:474.05pt;height:.5pt;mso-position-horizontal-relative:char;mso-position-vertical-relative:line" coordsize="9481,10">
            <v:group id="_x0000_s1505" style="position:absolute;left:5;top:5;width:9471;height:2" coordorigin="5,5" coordsize="9471,2">
              <v:shape id="_x0000_s1506"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numPr>
          <w:ilvl w:val="0"/>
          <w:numId w:val="79"/>
        </w:numPr>
        <w:tabs>
          <w:tab w:val="left" w:pos="715"/>
        </w:tabs>
        <w:spacing w:before="44"/>
        <w:ind w:right="229" w:hanging="566"/>
        <w:rPr>
          <w:b w:val="0"/>
          <w:bCs w:val="0"/>
        </w:rPr>
      </w:pPr>
      <w:r>
        <w:rPr>
          <w:color w:val="348092"/>
        </w:rPr>
        <w:t>FINANSIRANJE TERORIZMA I FINANSIRANJE ŠIRENJA ORUŽJA ZA MASOVNO UNIŠTENJE</w:t>
      </w:r>
    </w:p>
    <w:p w:rsidR="007D22D3" w:rsidRDefault="005C416A">
      <w:pPr>
        <w:pStyle w:val="Heading3"/>
        <w:numPr>
          <w:ilvl w:val="0"/>
          <w:numId w:val="78"/>
        </w:numPr>
        <w:tabs>
          <w:tab w:val="left" w:pos="715"/>
        </w:tabs>
        <w:spacing w:before="236"/>
        <w:ind w:right="229" w:hanging="566"/>
        <w:rPr>
          <w:b w:val="0"/>
          <w:bCs w:val="0"/>
        </w:rPr>
      </w:pPr>
      <w:r>
        <w:rPr>
          <w:color w:val="348092"/>
        </w:rPr>
        <w:t>Krivično delo finansiranja terorizma *</w:t>
      </w:r>
    </w:p>
    <w:p w:rsidR="007D22D3" w:rsidRDefault="005C416A">
      <w:pPr>
        <w:pStyle w:val="BodyText"/>
        <w:spacing w:before="146" w:line="278" w:lineRule="auto"/>
        <w:ind w:right="139" w:firstLine="0"/>
        <w:jc w:val="both"/>
      </w:pPr>
      <w:r>
        <w:t>Države treba da kriminalizuju finansiranje terorizma na osnovu Konvencije o finansiranju terorizma, i treba da kriminalizuju ne samo finansiranje terorističkih akata, već i finansiranje terorističkih organizacija i pojedinačnih terorista čak i u odsustvu veze sa konkretnim terorističkim aktom ili aktima. Države treba da osiguraju da takva krivična dela budu označena kao predikatna krivična dela za pranje novca.</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Ciljane finansijske sankcije u vezi sa terorizmom i finansiranjem terorizma *</w:t>
      </w:r>
    </w:p>
    <w:p w:rsidR="007D22D3" w:rsidRDefault="005C416A">
      <w:pPr>
        <w:pStyle w:val="BodyText"/>
        <w:spacing w:before="146" w:line="278" w:lineRule="auto"/>
        <w:ind w:right="140" w:firstLine="0"/>
        <w:jc w:val="both"/>
      </w:pPr>
      <w:r>
        <w:t xml:space="preserve">Države treba da sprovedu režime ciljanih finansijskih sankcija u cilju poštovanja rezolucija Saveta bezbednosti Ujedinjenih nacija u vezi sa sprečavanjem i suzbijanjem terorizma i finansiranja terorizma. Rezolucijama se od država zahteva da bez odlaganja zamrznu novčana sredstva ili drugu imovinu, i da osiguraju da nikakva druga novčana sredstva ili druga imovina nisu dostupni, posredno ili neposredno, bilo kom ili za račun bilo kog fizičkog ili pravnog lica koje je (i) označeno od strane, ili pod ovlašćenjem, Saveta bezbednosti Ujedinjenih </w:t>
      </w:r>
      <w:r>
        <w:lastRenderedPageBreak/>
        <w:t>nacija u skladu sa Glavom VII Povelje Ujedinjenih nacija, uključujući i u skladu sa Rezolucijom 1267 (1999) i naknadnim rezolucijama koje su iz nje proizišle; ili je (ii) označeno od strane te države u skladu sa Rezolucijom 1373 (2001).</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Ciljane finansijske sankcije koje se odnose na širenje oružja za masovno uništenje *</w:t>
      </w:r>
    </w:p>
    <w:p w:rsidR="007D22D3" w:rsidRDefault="005C416A">
      <w:pPr>
        <w:pStyle w:val="BodyText"/>
        <w:spacing w:before="146" w:line="278" w:lineRule="auto"/>
        <w:ind w:right="140" w:firstLine="0"/>
        <w:jc w:val="both"/>
      </w:pPr>
      <w:r>
        <w:t>Države treba da sprovedu režime ciljanih finansijskih sankcija u cilju poštovanja rezolucija Saveta bezbednosti Ujedinjenih nacija u vezi sa sprečavanjem, suzbijanjem i prekidom aktivnosti širenja oružja za masovno uništenje i njihovim finansiranjem.  Ovim rezolucijama se od država zahteva da bez odlaganja zamrznu novčana sredstva ili drugu imovinu, i da osiguraju da nikakva druga novčana sredstva ili druga imovina nisu dostupni, posredno ili neposredno, bilo kom ili za račun bilo kog fizičkog ili pravnog lica koje je (i) označeno od strane, ili pod ovlašćenjem, Saveta bezbednosti Ujedinjenih nacija u skladu sa Glavom VII Povelje Ujedinjenih nacija.</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Neprofitne organizacije *</w:t>
      </w:r>
    </w:p>
    <w:p w:rsidR="007D22D3" w:rsidRDefault="005C416A">
      <w:pPr>
        <w:pStyle w:val="BodyText"/>
        <w:spacing w:before="146" w:line="278" w:lineRule="auto"/>
        <w:ind w:right="140" w:firstLine="0"/>
        <w:jc w:val="both"/>
      </w:pPr>
      <w:r>
        <w:t xml:space="preserve">Države treba da razmotre adekvatnost zakona i propisa koji se odnose na neprofitne organizacije koje je država identifikovala kao ranjive za zloupotrebu u cilju finansiranja terorizma.  Države treba da primenjuju fokusirane i srazmerne mere, u skladu sa pristupom zasnovanom na proceni rizika, na takve neprofitne organizacije kako bi ih zaštitile od zloupotreba u </w:t>
      </w:r>
      <w:r>
        <w:lastRenderedPageBreak/>
        <w:t>svrhu  finansiranja terorizma, uključujući:</w:t>
      </w:r>
    </w:p>
    <w:p w:rsidR="007D22D3" w:rsidRDefault="005C416A">
      <w:pPr>
        <w:pStyle w:val="ListParagraph"/>
        <w:numPr>
          <w:ilvl w:val="1"/>
          <w:numId w:val="78"/>
        </w:numPr>
        <w:tabs>
          <w:tab w:val="left" w:pos="1396"/>
        </w:tabs>
        <w:spacing w:before="120"/>
        <w:ind w:hanging="568"/>
        <w:rPr>
          <w:rFonts w:ascii="Cambria" w:eastAsia="Cambria" w:hAnsi="Cambria" w:cs="Cambria"/>
        </w:rPr>
      </w:pPr>
      <w:r>
        <w:rPr>
          <w:rFonts w:ascii="Cambria"/>
        </w:rPr>
        <w:t>od strane teroristi</w:t>
      </w:r>
      <w:r>
        <w:rPr>
          <w:rFonts w:ascii="Cambria"/>
        </w:rPr>
        <w:t>č</w:t>
      </w:r>
      <w:r>
        <w:rPr>
          <w:rFonts w:ascii="Cambria"/>
        </w:rPr>
        <w:t>kih organizacija koje se predstavljaju kao legitimni subjekti;</w:t>
      </w:r>
    </w:p>
    <w:p w:rsidR="007D22D3" w:rsidRDefault="005C416A">
      <w:pPr>
        <w:pStyle w:val="ListParagraph"/>
        <w:numPr>
          <w:ilvl w:val="1"/>
          <w:numId w:val="78"/>
        </w:numPr>
        <w:tabs>
          <w:tab w:val="left" w:pos="1397"/>
        </w:tabs>
        <w:spacing w:before="162" w:line="278" w:lineRule="auto"/>
        <w:ind w:right="229" w:hanging="568"/>
        <w:rPr>
          <w:rFonts w:ascii="Cambria" w:eastAsia="Cambria" w:hAnsi="Cambria" w:cs="Cambria"/>
        </w:rPr>
      </w:pPr>
      <w:r>
        <w:rPr>
          <w:rFonts w:ascii="Cambria"/>
        </w:rPr>
        <w:t xml:space="preserve">tako </w:t>
      </w:r>
      <w:r>
        <w:rPr>
          <w:rFonts w:ascii="Cambria"/>
        </w:rPr>
        <w:t>š</w:t>
      </w:r>
      <w:r>
        <w:rPr>
          <w:rFonts w:ascii="Cambria"/>
        </w:rPr>
        <w:t>to se legitimni subjekti eksploati</w:t>
      </w:r>
      <w:r>
        <w:rPr>
          <w:rFonts w:ascii="Cambria"/>
        </w:rPr>
        <w:t>š</w:t>
      </w:r>
      <w:r>
        <w:rPr>
          <w:rFonts w:ascii="Cambria"/>
        </w:rPr>
        <w:t>u kao provodnici za finansiranje terorizma, uklju</w:t>
      </w:r>
      <w:r>
        <w:rPr>
          <w:rFonts w:ascii="Cambria"/>
        </w:rPr>
        <w:t>č</w:t>
      </w:r>
      <w:r>
        <w:rPr>
          <w:rFonts w:ascii="Cambria"/>
        </w:rPr>
        <w:t>uju</w:t>
      </w:r>
      <w:r>
        <w:rPr>
          <w:rFonts w:ascii="Cambria"/>
        </w:rPr>
        <w:t>ć</w:t>
      </w:r>
      <w:r>
        <w:rPr>
          <w:rFonts w:ascii="Cambria"/>
        </w:rPr>
        <w:t>i i u svrhu izbegavanja mera za zamrzavanje imovine; i</w:t>
      </w:r>
    </w:p>
    <w:p w:rsidR="007D22D3" w:rsidRDefault="005C416A">
      <w:pPr>
        <w:pStyle w:val="ListParagraph"/>
        <w:numPr>
          <w:ilvl w:val="1"/>
          <w:numId w:val="78"/>
        </w:numPr>
        <w:tabs>
          <w:tab w:val="left" w:pos="1397"/>
        </w:tabs>
        <w:spacing w:before="120" w:line="278" w:lineRule="auto"/>
        <w:ind w:right="229" w:hanging="568"/>
        <w:rPr>
          <w:rFonts w:ascii="Cambria" w:eastAsia="Cambria" w:hAnsi="Cambria" w:cs="Cambria"/>
        </w:rPr>
      </w:pPr>
      <w:r>
        <w:rPr>
          <w:rFonts w:ascii="Cambria"/>
        </w:rPr>
        <w:t>sakrivanje ili zamagljivanje tajnog preusmeravanja sredstava namenjenih legitimnim namenama, teroristi</w:t>
      </w:r>
      <w:r>
        <w:rPr>
          <w:rFonts w:ascii="Cambria"/>
        </w:rPr>
        <w:t>č</w:t>
      </w:r>
      <w:r>
        <w:rPr>
          <w:rFonts w:ascii="Cambria"/>
        </w:rPr>
        <w:t>kim organizacijama.</w:t>
      </w:r>
    </w:p>
    <w:p w:rsidR="007D22D3" w:rsidRDefault="007D22D3">
      <w:pPr>
        <w:spacing w:line="278" w:lineRule="auto"/>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501" style="width:474.05pt;height:.5pt;mso-position-horizontal-relative:char;mso-position-vertical-relative:line" coordsize="9481,10">
            <v:group id="_x0000_s1502" style="position:absolute;left:5;top:5;width:9471;height:2" coordorigin="5,5" coordsize="9471,2">
              <v:shape id="_x0000_s1503"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numPr>
          <w:ilvl w:val="0"/>
          <w:numId w:val="79"/>
        </w:numPr>
        <w:tabs>
          <w:tab w:val="left" w:pos="772"/>
        </w:tabs>
        <w:spacing w:before="44"/>
        <w:ind w:left="771" w:right="229" w:hanging="623"/>
        <w:rPr>
          <w:b w:val="0"/>
          <w:bCs w:val="0"/>
        </w:rPr>
      </w:pPr>
      <w:r>
        <w:rPr>
          <w:color w:val="348092"/>
        </w:rPr>
        <w:t>Preventivne mere</w:t>
      </w:r>
    </w:p>
    <w:p w:rsidR="007D22D3" w:rsidRDefault="005C416A">
      <w:pPr>
        <w:pStyle w:val="Heading3"/>
        <w:numPr>
          <w:ilvl w:val="0"/>
          <w:numId w:val="78"/>
        </w:numPr>
        <w:tabs>
          <w:tab w:val="left" w:pos="715"/>
        </w:tabs>
        <w:spacing w:before="236"/>
        <w:ind w:right="229" w:hanging="566"/>
        <w:rPr>
          <w:b w:val="0"/>
          <w:bCs w:val="0"/>
        </w:rPr>
      </w:pPr>
      <w:r>
        <w:rPr>
          <w:color w:val="348092"/>
        </w:rPr>
        <w:t>Zakoni o čuvanju poslovne tajne finansijskih institucija</w:t>
      </w:r>
    </w:p>
    <w:p w:rsidR="007D22D3" w:rsidRDefault="005C416A">
      <w:pPr>
        <w:pStyle w:val="BodyText"/>
        <w:spacing w:before="146" w:line="278" w:lineRule="auto"/>
        <w:ind w:right="138" w:firstLine="0"/>
        <w:jc w:val="both"/>
      </w:pPr>
      <w:r>
        <w:t>Države treba da osiguraju da zakoni o čuvanju poslovne tajne finansijskih institucija ne sprečavaju sprovođenje Preporuka FATF.</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POZNAVANJE I PRAĆENJE STRANKE I VOĐENJE EVIDENCIJA</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b/>
          <w:color w:val="348092"/>
          <w:sz w:val="24"/>
        </w:rPr>
        <w:t>Poznavanje i praćenje stranke *</w:t>
      </w:r>
    </w:p>
    <w:p w:rsidR="007D22D3" w:rsidRDefault="005C416A">
      <w:pPr>
        <w:pStyle w:val="BodyText"/>
        <w:spacing w:before="146" w:line="278" w:lineRule="auto"/>
        <w:ind w:right="138" w:firstLine="0"/>
        <w:jc w:val="both"/>
      </w:pPr>
      <w:r>
        <w:t>Finansijskim institucijama bi trebalo da bude zabranjeno da vode anonimne račune ili račune otvorene na očigledno fiktivna imena.</w:t>
      </w:r>
    </w:p>
    <w:p w:rsidR="007D22D3" w:rsidRDefault="005C416A">
      <w:pPr>
        <w:pStyle w:val="BodyText"/>
        <w:spacing w:line="278" w:lineRule="auto"/>
        <w:ind w:right="144" w:firstLine="0"/>
        <w:jc w:val="both"/>
      </w:pPr>
      <w:r>
        <w:t>Od finansijskih institucija treba zahtevati da preduzmu mere praćenja i poznavanja stranke (PPS) kada:</w:t>
      </w:r>
    </w:p>
    <w:p w:rsidR="007D22D3" w:rsidRDefault="005C416A">
      <w:pPr>
        <w:pStyle w:val="ListParagraph"/>
        <w:numPr>
          <w:ilvl w:val="0"/>
          <w:numId w:val="77"/>
        </w:numPr>
        <w:tabs>
          <w:tab w:val="left" w:pos="1397"/>
        </w:tabs>
        <w:spacing w:before="120"/>
        <w:ind w:hanging="569"/>
        <w:rPr>
          <w:rFonts w:ascii="Cambria" w:eastAsia="Cambria" w:hAnsi="Cambria" w:cs="Cambria"/>
        </w:rPr>
      </w:pPr>
      <w:r>
        <w:rPr>
          <w:rFonts w:ascii="Cambria"/>
        </w:rPr>
        <w:t>uspostavljaju poslovne odnose;</w:t>
      </w:r>
    </w:p>
    <w:p w:rsidR="007D22D3" w:rsidRDefault="005C416A">
      <w:pPr>
        <w:pStyle w:val="ListParagraph"/>
        <w:numPr>
          <w:ilvl w:val="0"/>
          <w:numId w:val="77"/>
        </w:numPr>
        <w:tabs>
          <w:tab w:val="left" w:pos="1397"/>
        </w:tabs>
        <w:spacing w:before="162" w:line="278" w:lineRule="auto"/>
        <w:ind w:right="140" w:hanging="569"/>
        <w:jc w:val="both"/>
        <w:rPr>
          <w:rFonts w:ascii="Cambria" w:eastAsia="Cambria" w:hAnsi="Cambria" w:cs="Cambria"/>
        </w:rPr>
      </w:pPr>
      <w:r>
        <w:rPr>
          <w:rFonts w:ascii="Cambria"/>
        </w:rPr>
        <w:t>izvr</w:t>
      </w:r>
      <w:r>
        <w:rPr>
          <w:rFonts w:ascii="Cambria"/>
        </w:rPr>
        <w:t>š</w:t>
      </w:r>
      <w:r>
        <w:rPr>
          <w:rFonts w:ascii="Cambria"/>
        </w:rPr>
        <w:t>avaju povremene transakcije:  (i) iznad primenjivog definisanog praga (15.000 USD/evra);ili</w:t>
      </w:r>
      <w:r>
        <w:rPr>
          <w:rFonts w:ascii="Cambria"/>
        </w:rPr>
        <w:br/>
        <w:t>(ii) je re</w:t>
      </w:r>
      <w:r>
        <w:rPr>
          <w:rFonts w:ascii="Cambria"/>
        </w:rPr>
        <w:t>č</w:t>
      </w:r>
      <w:r>
        <w:rPr>
          <w:rFonts w:ascii="Cambria"/>
        </w:rPr>
        <w:t xml:space="preserve"> o elektronskim transferima definisanim u Napomeni s tuma</w:t>
      </w:r>
      <w:r>
        <w:rPr>
          <w:rFonts w:ascii="Cambria"/>
        </w:rPr>
        <w:t>č</w:t>
      </w:r>
      <w:r>
        <w:rPr>
          <w:rFonts w:ascii="Cambria"/>
        </w:rPr>
        <w:t>enjima uz Preporuku 16;</w:t>
      </w:r>
    </w:p>
    <w:p w:rsidR="007D22D3" w:rsidRDefault="005C416A">
      <w:pPr>
        <w:pStyle w:val="ListParagraph"/>
        <w:numPr>
          <w:ilvl w:val="0"/>
          <w:numId w:val="77"/>
        </w:numPr>
        <w:tabs>
          <w:tab w:val="left" w:pos="1397"/>
        </w:tabs>
        <w:spacing w:before="120"/>
        <w:ind w:left="1396" w:hanging="540"/>
        <w:rPr>
          <w:rFonts w:ascii="Cambria" w:eastAsia="Cambria" w:hAnsi="Cambria" w:cs="Cambria"/>
        </w:rPr>
      </w:pPr>
      <w:r>
        <w:rPr>
          <w:rFonts w:ascii="Cambria"/>
        </w:rPr>
        <w:t>postoji sumnja u pranje novca ili finansiranje terorizma; ili</w:t>
      </w:r>
    </w:p>
    <w:p w:rsidR="007D22D3" w:rsidRDefault="005C416A">
      <w:pPr>
        <w:pStyle w:val="ListParagraph"/>
        <w:numPr>
          <w:ilvl w:val="0"/>
          <w:numId w:val="77"/>
        </w:numPr>
        <w:tabs>
          <w:tab w:val="left" w:pos="1397"/>
        </w:tabs>
        <w:spacing w:before="162" w:line="278" w:lineRule="auto"/>
        <w:ind w:right="140" w:hanging="569"/>
        <w:jc w:val="both"/>
        <w:rPr>
          <w:rFonts w:ascii="Cambria" w:eastAsia="Cambria" w:hAnsi="Cambria" w:cs="Cambria"/>
        </w:rPr>
      </w:pPr>
      <w:r>
        <w:rPr>
          <w:rFonts w:ascii="Cambria"/>
        </w:rPr>
        <w:lastRenderedPageBreak/>
        <w:t>finansijska institucija ima sumnju u istinitost ili adekvatnost prethodno pribavljenih identifikacionih podataka o stranki.</w:t>
      </w:r>
    </w:p>
    <w:p w:rsidR="007D22D3" w:rsidRDefault="005C416A">
      <w:pPr>
        <w:pStyle w:val="BodyText"/>
        <w:spacing w:line="278" w:lineRule="auto"/>
        <w:ind w:right="142" w:firstLine="0"/>
        <w:jc w:val="both"/>
      </w:pPr>
      <w:r>
        <w:t>Načelo da finansijske institucije treba da sprovode PPS treba da bude propisano zakonom.  Svaka država može da utvrdi kako nameće konkretne obaveze u pogledu PPS, bilo kroz zakone ili sredstva sprovođenja (propise).</w:t>
      </w:r>
    </w:p>
    <w:p w:rsidR="007D22D3" w:rsidRDefault="005C416A">
      <w:pPr>
        <w:pStyle w:val="BodyText"/>
        <w:ind w:firstLine="0"/>
        <w:jc w:val="both"/>
      </w:pPr>
      <w:r>
        <w:t>Mere PPS koje se sprovode su sledeće:</w:t>
      </w:r>
    </w:p>
    <w:p w:rsidR="007D22D3" w:rsidRDefault="005C416A">
      <w:pPr>
        <w:pStyle w:val="ListParagraph"/>
        <w:numPr>
          <w:ilvl w:val="0"/>
          <w:numId w:val="76"/>
        </w:numPr>
        <w:tabs>
          <w:tab w:val="left" w:pos="1397"/>
        </w:tabs>
        <w:spacing w:before="162" w:line="278" w:lineRule="auto"/>
        <w:ind w:right="140" w:hanging="569"/>
        <w:jc w:val="both"/>
        <w:rPr>
          <w:rFonts w:ascii="Cambria" w:eastAsia="Cambria" w:hAnsi="Cambria" w:cs="Cambria"/>
        </w:rPr>
      </w:pPr>
      <w:r>
        <w:rPr>
          <w:rFonts w:ascii="Cambria" w:hAnsi="Cambria"/>
        </w:rPr>
        <w:t>Identifikovanje stranke i potvrđivanje identiteta stranke koristeći pouzdana, nezavisna izvorna dokumenta, podatke ili informacije.</w:t>
      </w:r>
    </w:p>
    <w:p w:rsidR="007D22D3" w:rsidRDefault="005C416A">
      <w:pPr>
        <w:pStyle w:val="ListParagraph"/>
        <w:numPr>
          <w:ilvl w:val="0"/>
          <w:numId w:val="76"/>
        </w:numPr>
        <w:tabs>
          <w:tab w:val="left" w:pos="1397"/>
        </w:tabs>
        <w:spacing w:before="120" w:line="278" w:lineRule="auto"/>
        <w:ind w:left="1424" w:right="140" w:hanging="568"/>
        <w:jc w:val="both"/>
        <w:rPr>
          <w:rFonts w:ascii="Cambria" w:eastAsia="Cambria" w:hAnsi="Cambria" w:cs="Cambria"/>
        </w:rPr>
      </w:pPr>
      <w:r>
        <w:rPr>
          <w:rFonts w:ascii="Cambria"/>
        </w:rPr>
        <w:t>Identifikovanje stvarnog vlasnika i preduzimanje razumnih mera za potvr</w:t>
      </w:r>
      <w:r>
        <w:rPr>
          <w:rFonts w:ascii="Cambria"/>
        </w:rPr>
        <w:t>đ</w:t>
      </w:r>
      <w:r>
        <w:rPr>
          <w:rFonts w:ascii="Cambria"/>
        </w:rPr>
        <w:t xml:space="preserve">ivanje identiteta stvarnog vlasnika, tako da finansijska institucija bude zadovoljna time </w:t>
      </w:r>
      <w:r>
        <w:rPr>
          <w:rFonts w:ascii="Cambria"/>
        </w:rPr>
        <w:t>š</w:t>
      </w:r>
      <w:r>
        <w:rPr>
          <w:rFonts w:ascii="Cambria"/>
        </w:rPr>
        <w:t>to zna ko je stvarni vlasnik.  Za pravna lica i aran</w:t>
      </w:r>
      <w:r>
        <w:rPr>
          <w:rFonts w:ascii="Cambria"/>
        </w:rPr>
        <w:t>ž</w:t>
      </w:r>
      <w:r>
        <w:rPr>
          <w:rFonts w:ascii="Cambria"/>
        </w:rPr>
        <w:t>mane ovo bi trebalo da uklju</w:t>
      </w:r>
      <w:r>
        <w:rPr>
          <w:rFonts w:ascii="Cambria"/>
        </w:rPr>
        <w:t>č</w:t>
      </w:r>
      <w:r>
        <w:rPr>
          <w:rFonts w:ascii="Cambria"/>
        </w:rPr>
        <w:t>uje da finansijske institucije razumeju vlasni</w:t>
      </w:r>
      <w:r>
        <w:rPr>
          <w:rFonts w:ascii="Cambria"/>
        </w:rPr>
        <w:t>č</w:t>
      </w:r>
      <w:r>
        <w:rPr>
          <w:rFonts w:ascii="Cambria"/>
        </w:rPr>
        <w:t>ku i kontrolnu strukturu stranke.</w:t>
      </w:r>
    </w:p>
    <w:p w:rsidR="007D22D3" w:rsidRDefault="005C416A">
      <w:pPr>
        <w:pStyle w:val="ListParagraph"/>
        <w:numPr>
          <w:ilvl w:val="0"/>
          <w:numId w:val="76"/>
        </w:numPr>
        <w:tabs>
          <w:tab w:val="left" w:pos="1397"/>
        </w:tabs>
        <w:spacing w:before="120" w:line="278" w:lineRule="auto"/>
        <w:ind w:left="1424" w:right="141" w:hanging="568"/>
        <w:jc w:val="both"/>
        <w:rPr>
          <w:rFonts w:ascii="Cambria" w:eastAsia="Cambria" w:hAnsi="Cambria" w:cs="Cambria"/>
        </w:rPr>
      </w:pPr>
      <w:r>
        <w:rPr>
          <w:rFonts w:ascii="Cambria"/>
        </w:rPr>
        <w:t>Razumevanje i, ako je to adekvatno, pribavljanje informacija o svrsi i nameravanoj prirodi poslovnog odnosa.</w:t>
      </w:r>
    </w:p>
    <w:p w:rsidR="007D22D3" w:rsidRDefault="005C416A">
      <w:pPr>
        <w:pStyle w:val="ListParagraph"/>
        <w:numPr>
          <w:ilvl w:val="0"/>
          <w:numId w:val="76"/>
        </w:numPr>
        <w:tabs>
          <w:tab w:val="left" w:pos="1396"/>
        </w:tabs>
        <w:spacing w:before="120" w:line="278" w:lineRule="auto"/>
        <w:ind w:left="1424" w:right="141" w:hanging="568"/>
        <w:jc w:val="both"/>
        <w:rPr>
          <w:rFonts w:ascii="Cambria" w:eastAsia="Cambria" w:hAnsi="Cambria" w:cs="Cambria"/>
        </w:rPr>
      </w:pPr>
      <w:r>
        <w:rPr>
          <w:rFonts w:ascii="Cambria" w:hAnsi="Cambria"/>
        </w:rPr>
        <w:t xml:space="preserve">Vršenje kontinuiranog praćenja poslovnog odnosa i kritički osvrt na transakcije izvršene tokom trajanja tog odnosa kako bi se osiguralo da su transakcije koje se izvršavaju dosledne sa znanjem koje finansijska </w:t>
      </w:r>
      <w:r>
        <w:rPr>
          <w:rFonts w:ascii="Cambria" w:hAnsi="Cambria"/>
        </w:rPr>
        <w:lastRenderedPageBreak/>
        <w:t>institucija poseduje o stranki, njenom poslovanju i profilu rizika, uključujući gde je to neophodno, izvoru sredstava.</w:t>
      </w:r>
    </w:p>
    <w:p w:rsidR="007D22D3" w:rsidRDefault="007D22D3">
      <w:pPr>
        <w:spacing w:line="278" w:lineRule="auto"/>
        <w:jc w:val="both"/>
        <w:rPr>
          <w:rFonts w:ascii="Cambria" w:eastAsia="Cambria" w:hAnsi="Cambria" w:cs="Cambria"/>
        </w:rPr>
        <w:sectPr w:rsidR="007D22D3">
          <w:footerReference w:type="even" r:id="rId27"/>
          <w:footerReference w:type="default" r:id="rId28"/>
          <w:pgSz w:w="11910" w:h="16840"/>
          <w:pgMar w:top="920" w:right="1100" w:bottom="1040" w:left="1100" w:header="721" w:footer="847" w:gutter="0"/>
          <w:pgNumType w:start="1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98" style="width:474.05pt;height:.5pt;mso-position-horizontal-relative:char;mso-position-vertical-relative:line" coordsize="9481,10">
            <v:group id="_x0000_s1499" style="position:absolute;left:5;top:5;width:9471;height:2" coordorigin="5,5" coordsize="9471,2">
              <v:shape id="_x0000_s1500"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1" w:firstLine="0"/>
        <w:jc w:val="both"/>
      </w:pPr>
      <w:r>
        <w:t>Finansijske institucije treba da budu u obavezi da primenjuju svaku od mera PPS od (a) do (d) iznad, ali takođe treba da utvrde i obim takvih mera primenom pristupa zasnovanog na proceni rizika (RBA) u skladu sa Napomenama s tumačenjima uz ovu Preporuku i Preporuku 1.</w:t>
      </w:r>
    </w:p>
    <w:p w:rsidR="007D22D3" w:rsidRDefault="005C416A">
      <w:pPr>
        <w:pStyle w:val="BodyText"/>
        <w:spacing w:line="278" w:lineRule="auto"/>
        <w:ind w:right="139" w:firstLine="0"/>
        <w:jc w:val="both"/>
      </w:pPr>
      <w:r>
        <w:t>Finansijske institucije treba da budu u obavezi da potvrde identitet stranke ili stvarnog vlasnika pre ili tokom uspostavljanja poslovnog odnosa ili izvršavanja transakcija za povremene stranke. Države mogu da odobre finansijskim institucijama da verifikaciju izvrše čim to razumno bude moguće nakon uspostavljanja odnosa, pri čemu se delotvorno upravlja rizicima od pranja novca i finansiranja terorizma, i gde je to neophodno kako se ne bi narušilo redovno poslovanje.</w:t>
      </w:r>
    </w:p>
    <w:p w:rsidR="007D22D3" w:rsidRDefault="005C416A">
      <w:pPr>
        <w:pStyle w:val="BodyText"/>
        <w:spacing w:line="278" w:lineRule="auto"/>
        <w:ind w:right="140" w:firstLine="0"/>
        <w:jc w:val="both"/>
      </w:pPr>
      <w:r>
        <w:t>Ukoliko finansijska institucija nije u mogućnosti da se pridržava važećim zahtevima navedenim u stavovima (a) do (d) iznad (uz odgovarajuću modifikaciju obima mera na osnovu pristupa zasnovanog na proceni rizika), takva institucija bi trebalo da bude u obavezi da ne otvori račun, započne poslovni odnos ili izvrši transakciju; ili u obavezi da raskine poslovni odnos; i treba da razmotri podnošenje izveštaja o sumnjivoj transakciji u vezi sa tom strankom.</w:t>
      </w:r>
    </w:p>
    <w:p w:rsidR="007D22D3" w:rsidRDefault="005C416A" w:rsidP="005C416A">
      <w:pPr>
        <w:pStyle w:val="BodyText"/>
        <w:spacing w:line="278" w:lineRule="auto"/>
        <w:ind w:right="140" w:firstLine="0"/>
        <w:jc w:val="both"/>
      </w:pPr>
      <w:r>
        <w:t xml:space="preserve">Ovi zahtevi treba da se primenjuju na sve nove stranke, iako </w:t>
      </w:r>
      <w:r>
        <w:lastRenderedPageBreak/>
        <w:t>finansijske institucije treba takođe da primenjuju ovu Preporuku i na postojeće stranke na osnovu materijalnosti i rizika, i treba da primene mere poznavanja i praćenja stranke nad takvim odnosima u odgovarajućem vremenskom trenutku.</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Vođenje evidencija</w:t>
      </w:r>
    </w:p>
    <w:p w:rsidR="007D22D3" w:rsidRDefault="005C416A">
      <w:pPr>
        <w:pStyle w:val="BodyText"/>
        <w:spacing w:before="146" w:line="278" w:lineRule="auto"/>
        <w:ind w:right="138" w:firstLine="0"/>
        <w:jc w:val="both"/>
      </w:pPr>
      <w:r>
        <w:t>Finansijske institucije treba da budu u obavezi da čuvaju, najmanje pet godina, celokupnu neophodnu evidenciju o transakcijama, i u zemlji i u inostranstvu, kako bi mogle bez problema da odgovore na zahteve nadležnih organa za informacijama. Takva evidencija treba da bude dovoljna da omogući rekonstrukciju pojedinačnih transakcija (uključujući iznose i vrste valuta, ukoliko postoje) u cilju obezbeđivanja, ukoliko to bude potrebno, dokaza za krivično gonjenje kriminalne aktivnosti.</w:t>
      </w:r>
    </w:p>
    <w:p w:rsidR="007D22D3" w:rsidRDefault="005C416A">
      <w:pPr>
        <w:pStyle w:val="BodyText"/>
        <w:spacing w:line="278" w:lineRule="auto"/>
        <w:ind w:right="139" w:firstLine="0"/>
        <w:jc w:val="both"/>
      </w:pPr>
      <w:r>
        <w:t>Finansijske institucije treba da čuvaju celokupnu evidenciju pribavljenu primenom mera PPS (npr. kopije ili evidencije o zvaničnim identifikacionim dokumentima poput pasoša, ličnih karata, vozačkih dozvola ili sličnih dokumenata), dokumentaciju o računu i poslovnoj korespodenciji, uključujući rezultate bilo koje sprovedene analize (npr. upiti za ustanovljavanje polaznih informacija i svrhe složenih, obično velikih transakcija), najmanje pet godina nakon okončanja poslovnog odnosa, ili nakon datuma povremene transakcije.</w:t>
      </w:r>
    </w:p>
    <w:p w:rsidR="007D22D3" w:rsidRDefault="005C416A">
      <w:pPr>
        <w:pStyle w:val="BodyText"/>
        <w:spacing w:line="278" w:lineRule="auto"/>
        <w:ind w:right="139" w:firstLine="0"/>
        <w:jc w:val="both"/>
      </w:pPr>
      <w:r>
        <w:t xml:space="preserve">Finansijske institucije treba da budu u zakonskoj obavezi da </w:t>
      </w:r>
      <w:r>
        <w:lastRenderedPageBreak/>
        <w:t>vode evidenciju o transakcijama i informacijama pribavljenim primenom mera PPS.</w:t>
      </w:r>
    </w:p>
    <w:p w:rsidR="007D22D3" w:rsidRDefault="005C416A">
      <w:pPr>
        <w:pStyle w:val="BodyText"/>
        <w:spacing w:line="278" w:lineRule="auto"/>
        <w:ind w:right="140" w:firstLine="0"/>
        <w:jc w:val="both"/>
      </w:pPr>
      <w:r>
        <w:t>Informacije pribavljene primenom mera PPS i evidencije o transakcijama treba da budu dostupne nacionalnim nadležnim organima sa odgovarajućim ovlašćenjem.</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95" style="width:474.05pt;height:.5pt;mso-position-horizontal-relative:char;mso-position-vertical-relative:line" coordsize="9481,10">
            <v:group id="_x0000_s1496" style="position:absolute;left:5;top:5;width:9471;height:2" coordorigin="5,5" coordsize="9471,2">
              <v:shape id="_x0000_s1497"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spacing w:before="51"/>
        <w:ind w:left="147" w:firstLine="0"/>
        <w:rPr>
          <w:b w:val="0"/>
          <w:bCs w:val="0"/>
        </w:rPr>
      </w:pPr>
      <w:r>
        <w:rPr>
          <w:color w:val="348092"/>
        </w:rPr>
        <w:t>DODATNE MERE ZA ODREĐENE STRANKE I AKTIVNOSTI</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b/>
          <w:color w:val="348092"/>
          <w:sz w:val="24"/>
        </w:rPr>
        <w:t>Politički eksponirana lica *</w:t>
      </w:r>
    </w:p>
    <w:p w:rsidR="007D22D3" w:rsidRDefault="005C416A">
      <w:pPr>
        <w:pStyle w:val="BodyText"/>
        <w:spacing w:before="146" w:line="278" w:lineRule="auto"/>
        <w:ind w:right="141" w:firstLine="0"/>
        <w:jc w:val="both"/>
      </w:pPr>
      <w:r>
        <w:t>Finansijske institucije treba da budu u obavezi, u vezi sa stranim politički eksponiranim licima (PEL) (bilo da je reč o stranki ili stvarnom vlasniku), pored sprovođenja redovnih mera poznavanja i praćenja stranke, da:</w:t>
      </w:r>
    </w:p>
    <w:p w:rsidR="007D22D3" w:rsidRDefault="005C416A">
      <w:pPr>
        <w:pStyle w:val="ListParagraph"/>
        <w:numPr>
          <w:ilvl w:val="1"/>
          <w:numId w:val="78"/>
        </w:numPr>
        <w:tabs>
          <w:tab w:val="left" w:pos="1397"/>
        </w:tabs>
        <w:spacing w:before="120" w:line="278" w:lineRule="auto"/>
        <w:ind w:right="142" w:hanging="568"/>
        <w:jc w:val="both"/>
        <w:rPr>
          <w:rFonts w:ascii="Cambria" w:eastAsia="Cambria" w:hAnsi="Cambria" w:cs="Cambria"/>
        </w:rPr>
      </w:pPr>
      <w:r>
        <w:rPr>
          <w:rFonts w:ascii="Cambria"/>
        </w:rPr>
        <w:t>poseduju odgovaraju</w:t>
      </w:r>
      <w:r>
        <w:rPr>
          <w:rFonts w:ascii="Cambria"/>
        </w:rPr>
        <w:t>ć</w:t>
      </w:r>
      <w:r>
        <w:rPr>
          <w:rFonts w:ascii="Cambria"/>
        </w:rPr>
        <w:t>e sisteme upravljanja rizicima kako bi utvrdile da li je stranka ili stvarni vlasnik politi</w:t>
      </w:r>
      <w:r>
        <w:rPr>
          <w:rFonts w:ascii="Cambria"/>
        </w:rPr>
        <w:t>č</w:t>
      </w:r>
      <w:r>
        <w:rPr>
          <w:rFonts w:ascii="Cambria"/>
        </w:rPr>
        <w:t>ki eksponirano lice;</w:t>
      </w:r>
    </w:p>
    <w:p w:rsidR="007D22D3" w:rsidRDefault="005C416A">
      <w:pPr>
        <w:pStyle w:val="ListParagraph"/>
        <w:numPr>
          <w:ilvl w:val="1"/>
          <w:numId w:val="78"/>
        </w:numPr>
        <w:tabs>
          <w:tab w:val="left" w:pos="1396"/>
        </w:tabs>
        <w:spacing w:before="120" w:line="278" w:lineRule="auto"/>
        <w:ind w:right="142" w:hanging="568"/>
        <w:jc w:val="both"/>
        <w:rPr>
          <w:rFonts w:ascii="Cambria" w:eastAsia="Cambria" w:hAnsi="Cambria" w:cs="Cambria"/>
        </w:rPr>
      </w:pPr>
      <w:r>
        <w:rPr>
          <w:rFonts w:ascii="Cambria"/>
        </w:rPr>
        <w:t>pribave odobrenje vi</w:t>
      </w:r>
      <w:r>
        <w:rPr>
          <w:rFonts w:ascii="Cambria"/>
        </w:rPr>
        <w:t>š</w:t>
      </w:r>
      <w:r>
        <w:rPr>
          <w:rFonts w:ascii="Cambria"/>
        </w:rPr>
        <w:t>eg rukovodstva za uspostavljanje (ili nastavak, za postoje</w:t>
      </w:r>
      <w:r>
        <w:rPr>
          <w:rFonts w:ascii="Cambria"/>
        </w:rPr>
        <w:t>ć</w:t>
      </w:r>
      <w:r>
        <w:rPr>
          <w:rFonts w:ascii="Cambria"/>
        </w:rPr>
        <w:t>e stranke) takvih poslovnih odnosa;</w:t>
      </w:r>
    </w:p>
    <w:p w:rsidR="007D22D3" w:rsidRDefault="005C416A">
      <w:pPr>
        <w:pStyle w:val="ListParagraph"/>
        <w:numPr>
          <w:ilvl w:val="1"/>
          <w:numId w:val="78"/>
        </w:numPr>
        <w:tabs>
          <w:tab w:val="left" w:pos="1396"/>
        </w:tabs>
        <w:spacing w:before="120"/>
        <w:ind w:left="1396" w:hanging="541"/>
        <w:rPr>
          <w:rFonts w:ascii="Cambria" w:eastAsia="Cambria" w:hAnsi="Cambria" w:cs="Cambria"/>
        </w:rPr>
      </w:pPr>
      <w:r>
        <w:rPr>
          <w:rFonts w:ascii="Cambria"/>
        </w:rPr>
        <w:t>preduzmu odgovaraju</w:t>
      </w:r>
      <w:r>
        <w:rPr>
          <w:rFonts w:ascii="Cambria"/>
        </w:rPr>
        <w:t>ć</w:t>
      </w:r>
      <w:r>
        <w:rPr>
          <w:rFonts w:ascii="Cambria"/>
        </w:rPr>
        <w:t>e mere da ustanove izvor bogatstva i izvor sredstava, i</w:t>
      </w:r>
    </w:p>
    <w:p w:rsidR="007D22D3" w:rsidRDefault="005C416A">
      <w:pPr>
        <w:pStyle w:val="ListParagraph"/>
        <w:numPr>
          <w:ilvl w:val="1"/>
          <w:numId w:val="78"/>
        </w:numPr>
        <w:tabs>
          <w:tab w:val="left" w:pos="1396"/>
        </w:tabs>
        <w:spacing w:before="162"/>
        <w:ind w:left="1395"/>
        <w:rPr>
          <w:rFonts w:ascii="Cambria" w:eastAsia="Cambria" w:hAnsi="Cambria" w:cs="Cambria"/>
        </w:rPr>
      </w:pPr>
      <w:r>
        <w:rPr>
          <w:rFonts w:ascii="Cambria"/>
        </w:rPr>
        <w:t>izvr</w:t>
      </w:r>
      <w:r>
        <w:rPr>
          <w:rFonts w:ascii="Cambria"/>
        </w:rPr>
        <w:t>š</w:t>
      </w:r>
      <w:r>
        <w:rPr>
          <w:rFonts w:ascii="Cambria"/>
        </w:rPr>
        <w:t>e poja</w:t>
      </w:r>
      <w:r>
        <w:rPr>
          <w:rFonts w:ascii="Cambria"/>
        </w:rPr>
        <w:t>č</w:t>
      </w:r>
      <w:r>
        <w:rPr>
          <w:rFonts w:ascii="Cambria"/>
        </w:rPr>
        <w:t>ano kontinuirano pra</w:t>
      </w:r>
      <w:r>
        <w:rPr>
          <w:rFonts w:ascii="Cambria"/>
        </w:rPr>
        <w:t>ć</w:t>
      </w:r>
      <w:r>
        <w:rPr>
          <w:rFonts w:ascii="Cambria"/>
        </w:rPr>
        <w:t>enje takvog poslovnog odnosa.</w:t>
      </w:r>
    </w:p>
    <w:p w:rsidR="007D22D3" w:rsidRDefault="005C416A">
      <w:pPr>
        <w:pStyle w:val="BodyText"/>
        <w:spacing w:before="162" w:line="278" w:lineRule="auto"/>
        <w:ind w:right="140" w:firstLine="0"/>
        <w:jc w:val="both"/>
      </w:pPr>
      <w:r>
        <w:t xml:space="preserve">Finansijske institucije treba da budu u obavezi da preduzmu odgovarajuće mere da utvrde da li je stranka ili stvarni vlasnik domaće PEL ili lice koje je ili kome je bila poverena istaknuta funkcija od strane međunarodne organizacije.  U slučajevima visokorizičnih poslovnih odnosa sa takvim licima, finansijske </w:t>
      </w:r>
      <w:r>
        <w:lastRenderedPageBreak/>
        <w:t>institucije treba da budu u obavezi da primene mere navedene u stavovima (b), (c) i (d).</w:t>
      </w:r>
    </w:p>
    <w:p w:rsidR="007D22D3" w:rsidRDefault="005C416A">
      <w:pPr>
        <w:pStyle w:val="BodyText"/>
        <w:spacing w:line="278" w:lineRule="auto"/>
        <w:ind w:right="142" w:firstLine="0"/>
        <w:jc w:val="both"/>
      </w:pPr>
      <w:r>
        <w:t>Zahtevi za sve vrste PEL takođe treba da se primenjuju i na članove porodice ili bliske saradnike takvih PEL.</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Korespondentsko bankarstvo</w:t>
      </w:r>
    </w:p>
    <w:p w:rsidR="007D22D3" w:rsidRDefault="005C416A">
      <w:pPr>
        <w:pStyle w:val="BodyText"/>
        <w:spacing w:before="146" w:line="278" w:lineRule="auto"/>
        <w:ind w:right="141" w:firstLine="0"/>
        <w:jc w:val="both"/>
      </w:pPr>
      <w:r>
        <w:t>Finansijske institucije treba da budu u obavezi, u vezi sa prekograničnim korespondentskim bankarstvom ili sličnim odnosima, pored sprovođenja redovnih mera poznavanja i praćenje stranke, da:</w:t>
      </w:r>
    </w:p>
    <w:p w:rsidR="007D22D3" w:rsidRDefault="005C416A">
      <w:pPr>
        <w:pStyle w:val="ListParagraph"/>
        <w:numPr>
          <w:ilvl w:val="1"/>
          <w:numId w:val="78"/>
        </w:numPr>
        <w:tabs>
          <w:tab w:val="left" w:pos="1396"/>
        </w:tabs>
        <w:spacing w:before="120" w:line="278" w:lineRule="auto"/>
        <w:ind w:right="141" w:hanging="569"/>
        <w:jc w:val="both"/>
        <w:rPr>
          <w:rFonts w:ascii="Cambria" w:eastAsia="Cambria" w:hAnsi="Cambria" w:cs="Cambria"/>
        </w:rPr>
      </w:pPr>
      <w:r>
        <w:rPr>
          <w:rFonts w:ascii="Cambria" w:hAnsi="Cambria"/>
        </w:rPr>
        <w:t>prikupe dovoljno informacija o respodentskoj instituciji da bi u potpunosti razumele prirodu njenog poslovanja, i da bi iz javno dostupnih informacija utvrdile reputaciju institucije i kvalitet nadzora, uključujući i da li je bila predmet istrage o pranju novca ili finansiranju terorizma ili delovanja od strane regulatornog organa;</w:t>
      </w:r>
    </w:p>
    <w:p w:rsidR="007D22D3" w:rsidRDefault="005C416A">
      <w:pPr>
        <w:pStyle w:val="ListParagraph"/>
        <w:numPr>
          <w:ilvl w:val="1"/>
          <w:numId w:val="78"/>
        </w:numPr>
        <w:tabs>
          <w:tab w:val="left" w:pos="1396"/>
        </w:tabs>
        <w:spacing w:before="120"/>
        <w:ind w:left="1395"/>
        <w:rPr>
          <w:rFonts w:ascii="Cambria" w:eastAsia="Cambria" w:hAnsi="Cambria" w:cs="Cambria"/>
        </w:rPr>
      </w:pPr>
      <w:r>
        <w:rPr>
          <w:rFonts w:ascii="Cambria" w:hAnsi="Cambria"/>
        </w:rPr>
        <w:t>izvrše procenu kontrola za SPN/FT u respondentskoj instituciji;</w:t>
      </w:r>
    </w:p>
    <w:p w:rsidR="007D22D3" w:rsidRDefault="005C416A">
      <w:pPr>
        <w:pStyle w:val="ListParagraph"/>
        <w:numPr>
          <w:ilvl w:val="1"/>
          <w:numId w:val="78"/>
        </w:numPr>
        <w:tabs>
          <w:tab w:val="left" w:pos="1396"/>
        </w:tabs>
        <w:spacing w:before="162" w:line="278" w:lineRule="auto"/>
        <w:ind w:right="141" w:hanging="569"/>
        <w:jc w:val="both"/>
        <w:rPr>
          <w:rFonts w:ascii="Cambria" w:eastAsia="Cambria" w:hAnsi="Cambria" w:cs="Cambria"/>
        </w:rPr>
      </w:pPr>
      <w:r>
        <w:rPr>
          <w:rFonts w:ascii="Cambria"/>
        </w:rPr>
        <w:t>dobiju odobrenje vi</w:t>
      </w:r>
      <w:r>
        <w:rPr>
          <w:rFonts w:ascii="Cambria"/>
        </w:rPr>
        <w:t>š</w:t>
      </w:r>
      <w:r>
        <w:rPr>
          <w:rFonts w:ascii="Cambria"/>
        </w:rPr>
        <w:t>eg rukovodstva pre uspostavljanja novih korespondentskih odnosa;</w:t>
      </w:r>
    </w:p>
    <w:p w:rsidR="007D22D3" w:rsidRDefault="005C416A">
      <w:pPr>
        <w:pStyle w:val="ListParagraph"/>
        <w:numPr>
          <w:ilvl w:val="1"/>
          <w:numId w:val="78"/>
        </w:numPr>
        <w:tabs>
          <w:tab w:val="left" w:pos="1396"/>
        </w:tabs>
        <w:spacing w:before="120"/>
        <w:ind w:left="1395"/>
        <w:rPr>
          <w:rFonts w:ascii="Cambria" w:eastAsia="Cambria" w:hAnsi="Cambria" w:cs="Cambria"/>
        </w:rPr>
      </w:pPr>
      <w:r>
        <w:rPr>
          <w:rFonts w:ascii="Cambria"/>
        </w:rPr>
        <w:t>jasno razumeju predmetne odgovornosti svake institucije; i</w:t>
      </w:r>
    </w:p>
    <w:p w:rsidR="007D22D3" w:rsidRDefault="005C416A">
      <w:pPr>
        <w:pStyle w:val="ListParagraph"/>
        <w:numPr>
          <w:ilvl w:val="1"/>
          <w:numId w:val="78"/>
        </w:numPr>
        <w:tabs>
          <w:tab w:val="left" w:pos="1396"/>
        </w:tabs>
        <w:spacing w:before="162" w:line="278" w:lineRule="auto"/>
        <w:ind w:right="141" w:hanging="569"/>
        <w:jc w:val="both"/>
        <w:rPr>
          <w:rFonts w:ascii="Cambria" w:eastAsia="Cambria" w:hAnsi="Cambria" w:cs="Cambria"/>
        </w:rPr>
      </w:pPr>
      <w:r>
        <w:rPr>
          <w:rFonts w:ascii="Cambria" w:hAnsi="Cambria"/>
        </w:rPr>
        <w:t xml:space="preserve">u pogledu "prolaznih računa", budu zadovoljne da je respondentska banka sprovela PPS nad strankama koje </w:t>
      </w:r>
      <w:r>
        <w:rPr>
          <w:rFonts w:ascii="Cambria" w:hAnsi="Cambria"/>
        </w:rPr>
        <w:lastRenderedPageBreak/>
        <w:t>imaju direktan pristup računima korespondentske banke, i da su u mogućnosti da pruže relevantne informacije o PPS na zahtev korespondentske banke.</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92" style="width:474.05pt;height:.5pt;mso-position-horizontal-relative:char;mso-position-vertical-relative:line" coordsize="9481,10">
            <v:group id="_x0000_s1493" style="position:absolute;left:5;top:5;width:9471;height:2" coordorigin="5,5" coordsize="9471,2">
              <v:shape id="_x0000_s1494"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39" w:firstLine="0"/>
        <w:jc w:val="both"/>
      </w:pPr>
      <w:r>
        <w:t>Finansijskim institucijama treba da bude zabranjeno da ulaze u, ili da nastavljaju, odnos korespondentskog bankarstva sa kvazi bankama.  Finansijske institucije treba da budu u obavezi da budu zadovoljne da respondentske institucije ne dozvoljavaju kvazi bankama da koriste njihove račune.</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Usluge prenosa novca i vrednosti (MVTS) *</w:t>
      </w:r>
    </w:p>
    <w:p w:rsidR="007D22D3" w:rsidRDefault="005C416A">
      <w:pPr>
        <w:pStyle w:val="BodyText"/>
        <w:spacing w:before="146" w:line="278" w:lineRule="auto"/>
        <w:ind w:right="141" w:firstLine="0"/>
        <w:jc w:val="both"/>
      </w:pPr>
      <w:r>
        <w:t>Države treba da preduzmu mere da osiguraju da su fizička i pravna lica koja pružaju usluge prenosa novca i vrednosti (MVTS) licencirana ili registrovana, i da su predmet delotvornih sistema praćenja, kao i da osiguraju usklađenost sa relevantnim merama definisanim u Preporukama FATF. Države treba da preduzmu radnje da identifikuju fizička i pravna lica koja vrše usluge MTVS bez licence ili registracije i primene protiv njih odgovarajuće sankcije.</w:t>
      </w:r>
    </w:p>
    <w:p w:rsidR="007D22D3" w:rsidRDefault="005C416A">
      <w:pPr>
        <w:pStyle w:val="BodyText"/>
        <w:spacing w:line="278" w:lineRule="auto"/>
        <w:ind w:right="140" w:firstLine="0"/>
        <w:jc w:val="both"/>
      </w:pPr>
      <w:r>
        <w:t xml:space="preserve">Svako fizičko ii pravno lice koje radi kao zastupnik takođe treba da pribavi licencu od ili da se registruje kod nadležnog organa, ili pružalac usluga MVTS treba da vodi ažuran spisak svojih zastupnika kome mogu pristupiti nadležni organi u državama u kojima pružalac usluga MVTS i njegovi zastupnici posluju. Države treba da preduzmu mere da osiguraju da pružaoci usluga MVTS koji koriste zastupnike takve zastupnike uključuju u svoje programe za SPN/FT i da prate njihovu </w:t>
      </w:r>
      <w:r>
        <w:lastRenderedPageBreak/>
        <w:t>usklađenost sa ovim programima.</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Nove tehnologije</w:t>
      </w:r>
    </w:p>
    <w:p w:rsidR="007D22D3" w:rsidRDefault="005C416A">
      <w:pPr>
        <w:pStyle w:val="BodyText"/>
        <w:spacing w:before="146" w:line="278" w:lineRule="auto"/>
        <w:ind w:right="140" w:firstLine="0"/>
        <w:jc w:val="both"/>
      </w:pPr>
      <w:r>
        <w:t>Države i finansijske institucije treba da identifikuju i procene rizike od pranja novca i finansiranja terorizma koji mogu nastati u vezi sa (a) razvojem novih proizvoda i novih poslovnih praksi, uključujući i nove mehanizme isporuke, i (b) upotrebom novih ili tehnologija u razvoju za nove i prethodno postojeće proizvode. U slučaju finansijskih institucija, takva procena rizika treba da bude izvršena pre lansiranja novih proizvoda, poslovnih praksi ili upotrebe novih tehnologija ili tehnologija u razvoju. Treba da preduzmu odgovarajuće mere za upravljanje takvim rizicima i ublažavanje takvih rizika.</w:t>
      </w:r>
    </w:p>
    <w:p w:rsidR="007D22D3" w:rsidRDefault="005C416A">
      <w:pPr>
        <w:pStyle w:val="BodyText"/>
        <w:spacing w:line="278" w:lineRule="auto"/>
        <w:ind w:right="142" w:firstLine="0"/>
        <w:jc w:val="both"/>
      </w:pPr>
      <w:r>
        <w:t>Da bi upravljali rizicima i ublažili rizike koji proističu od virtuelne imovine, države treba da osiguraju da su pružaoci usluga virtuelne imovine uređeni za svrhe SPN/FT, i licencirani i registrovani i da podležu primeni delotvornih sistema za praćenje i osiguravanje usklađenosti sa relevantnim merama propisanim u Preporukama FATF.</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Elektronski transferi *</w:t>
      </w:r>
    </w:p>
    <w:p w:rsidR="007D22D3" w:rsidRDefault="005C416A">
      <w:pPr>
        <w:pStyle w:val="BodyText"/>
        <w:spacing w:before="146" w:line="278" w:lineRule="auto"/>
        <w:ind w:right="139" w:firstLine="0"/>
        <w:jc w:val="both"/>
      </w:pPr>
      <w:r>
        <w:t xml:space="preserve">Države treba da osiguraju da finansijske institucije uključuju neophodne i tačne informacije o platiocu, i potrebne informacije o korisniku, u okviru elektronskih transfera i povezanih poruka, i da informacije ostaju u dokumentaciji o elektronskom transferu ili povezanoj poruci širom lanca </w:t>
      </w:r>
      <w:r>
        <w:lastRenderedPageBreak/>
        <w:t>plaćanja.</w:t>
      </w:r>
    </w:p>
    <w:p w:rsidR="007D22D3" w:rsidRDefault="005C416A">
      <w:pPr>
        <w:pStyle w:val="BodyText"/>
        <w:spacing w:line="278" w:lineRule="auto"/>
        <w:ind w:right="141" w:firstLine="0"/>
        <w:jc w:val="both"/>
      </w:pPr>
      <w:r>
        <w:t>Države treba da osiguraju da finansijske institucije prate elektronske transfere u cilju otkrivanja onih kojima nedostaju potrebne informacije o platiocu i/ili korisniku, i preduzmu odgovarajuće mere.</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89" style="width:474.05pt;height:.5pt;mso-position-horizontal-relative:char;mso-position-vertical-relative:line" coordsize="9481,10">
            <v:group id="_x0000_s1490" style="position:absolute;left:5;top:5;width:9471;height:2" coordorigin="5,5" coordsize="9471,2">
              <v:shape id="_x0000_s149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39" w:firstLine="0"/>
        <w:jc w:val="both"/>
      </w:pPr>
      <w:r>
        <w:t>Države treba da osiguraju da, u kontekstu obrade elektronskih transfera, finansijske institucije preduzimaju radnje za zamrzavanje imovine i trebalo bi da zabrane izvršavanje transakcija sa označenim fizičkim ili pravnim licima, u skladu sa obavezama propisanim u relevantnim rezolucijama Saveta bezbednosti Ujedinjenih nacija, kao što su Rezolucija 1267 (1999) i rezolucije koje su nakon nje donesene, i Rezolucija 1373 (2001) koja se odnosi na sprečavanje i suzbijanje terorizma i finansiranja terorizma.</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POVERAVANJE ODREĐENIH POSLOVA TREĆIM LICIMA, KONTROLE I FINANSIJSKE GRUPACIJE</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b/>
          <w:color w:val="348092"/>
          <w:sz w:val="24"/>
        </w:rPr>
        <w:t>Poveravanje određenih poslova trećim licima *</w:t>
      </w:r>
    </w:p>
    <w:p w:rsidR="007D22D3" w:rsidRDefault="005C416A">
      <w:pPr>
        <w:pStyle w:val="BodyText"/>
        <w:spacing w:before="146" w:line="278" w:lineRule="auto"/>
        <w:ind w:right="140" w:firstLine="0"/>
        <w:jc w:val="both"/>
      </w:pPr>
      <w:r>
        <w:t>Države mogu dozvoliti finansijskim institucijama da poveravaju određene poslove trećim licima za sprovođenje elemenata (a)- (c) mera PPS definisanih u Preporuci 10 ili da uvedu poslovanje, pod uslovom da su ispunjeni kriterijumi navedeni u nastavku.   Kada je takvo poveravanje poslova dozvoljeno, krajnja odgovornost za sprovođenje mera PPS ostaje na finansijskoj instituciji koja posao poverava trećem licu.</w:t>
      </w:r>
    </w:p>
    <w:p w:rsidR="007D22D3" w:rsidRDefault="005C416A">
      <w:pPr>
        <w:pStyle w:val="BodyText"/>
        <w:ind w:firstLine="0"/>
        <w:jc w:val="both"/>
      </w:pPr>
      <w:r>
        <w:t>Kriterijumi koji treba da budu ispunjeni su sledeći:</w:t>
      </w:r>
    </w:p>
    <w:p w:rsidR="007D22D3" w:rsidRDefault="005C416A">
      <w:pPr>
        <w:pStyle w:val="ListParagraph"/>
        <w:numPr>
          <w:ilvl w:val="1"/>
          <w:numId w:val="78"/>
        </w:numPr>
        <w:tabs>
          <w:tab w:val="left" w:pos="1397"/>
        </w:tabs>
        <w:spacing w:before="162" w:line="278" w:lineRule="auto"/>
        <w:ind w:right="140" w:hanging="568"/>
        <w:jc w:val="both"/>
        <w:rPr>
          <w:rFonts w:ascii="Cambria" w:eastAsia="Cambria" w:hAnsi="Cambria" w:cs="Cambria"/>
        </w:rPr>
      </w:pPr>
      <w:r>
        <w:rPr>
          <w:rFonts w:ascii="Cambria"/>
        </w:rPr>
        <w:lastRenderedPageBreak/>
        <w:t>Finansijska institucija koja poverava odre</w:t>
      </w:r>
      <w:r>
        <w:rPr>
          <w:rFonts w:ascii="Cambria"/>
        </w:rPr>
        <w:t>đ</w:t>
      </w:r>
      <w:r>
        <w:rPr>
          <w:rFonts w:ascii="Cambria"/>
        </w:rPr>
        <w:t>ene poslove tre</w:t>
      </w:r>
      <w:r>
        <w:rPr>
          <w:rFonts w:ascii="Cambria"/>
        </w:rPr>
        <w:t>ć</w:t>
      </w:r>
      <w:r>
        <w:rPr>
          <w:rFonts w:ascii="Cambria"/>
        </w:rPr>
        <w:t>em licu bez odlaganja treba da pribavi neophodne informacije o elementima (a)-(c) mera PPS definisanih u Preporuci 10.</w:t>
      </w:r>
    </w:p>
    <w:p w:rsidR="007D22D3" w:rsidRDefault="005C416A">
      <w:pPr>
        <w:pStyle w:val="ListParagraph"/>
        <w:numPr>
          <w:ilvl w:val="1"/>
          <w:numId w:val="78"/>
        </w:numPr>
        <w:tabs>
          <w:tab w:val="left" w:pos="1396"/>
        </w:tabs>
        <w:spacing w:before="120" w:line="278" w:lineRule="auto"/>
        <w:ind w:right="140" w:hanging="568"/>
        <w:jc w:val="both"/>
        <w:rPr>
          <w:rFonts w:ascii="Cambria" w:eastAsia="Cambria" w:hAnsi="Cambria" w:cs="Cambria"/>
        </w:rPr>
      </w:pPr>
      <w:r>
        <w:rPr>
          <w:rFonts w:ascii="Cambria"/>
        </w:rPr>
        <w:t xml:space="preserve">Finansijske institucije treba da preduzmu adekvatne korake kako bi se zadovoljile da </w:t>
      </w:r>
      <w:r>
        <w:rPr>
          <w:rFonts w:ascii="Cambria"/>
        </w:rPr>
        <w:t>ć</w:t>
      </w:r>
      <w:r>
        <w:rPr>
          <w:rFonts w:ascii="Cambria"/>
        </w:rPr>
        <w:t>e tre</w:t>
      </w:r>
      <w:r>
        <w:rPr>
          <w:rFonts w:ascii="Cambria"/>
        </w:rPr>
        <w:t>ć</w:t>
      </w:r>
      <w:r>
        <w:rPr>
          <w:rFonts w:ascii="Cambria"/>
        </w:rPr>
        <w:t>e lice staviti na raspolaganje kopije identifikacionih podataka i ostalu relevantnu dokumentaciju koja se odnosi na zahteve za PPS, na zahtev i bez odlaganja.</w:t>
      </w:r>
    </w:p>
    <w:p w:rsidR="007D22D3" w:rsidRDefault="005C416A">
      <w:pPr>
        <w:pStyle w:val="ListParagraph"/>
        <w:numPr>
          <w:ilvl w:val="1"/>
          <w:numId w:val="78"/>
        </w:numPr>
        <w:tabs>
          <w:tab w:val="left" w:pos="1396"/>
        </w:tabs>
        <w:spacing w:before="120" w:line="278" w:lineRule="auto"/>
        <w:ind w:right="141" w:hanging="569"/>
        <w:jc w:val="both"/>
        <w:rPr>
          <w:rFonts w:ascii="Cambria" w:eastAsia="Cambria" w:hAnsi="Cambria" w:cs="Cambria"/>
        </w:rPr>
      </w:pPr>
      <w:r>
        <w:rPr>
          <w:rFonts w:ascii="Cambria"/>
        </w:rPr>
        <w:t>Finansijska institucija treba da se uveri da je poslovanje tre</w:t>
      </w:r>
      <w:r>
        <w:rPr>
          <w:rFonts w:ascii="Cambria"/>
        </w:rPr>
        <w:t>ć</w:t>
      </w:r>
      <w:r>
        <w:rPr>
          <w:rFonts w:ascii="Cambria"/>
        </w:rPr>
        <w:t>eg lica ure</w:t>
      </w:r>
      <w:r>
        <w:rPr>
          <w:rFonts w:ascii="Cambria"/>
        </w:rPr>
        <w:t>đ</w:t>
      </w:r>
      <w:r>
        <w:rPr>
          <w:rFonts w:ascii="Cambria"/>
        </w:rPr>
        <w:t>eno, da se nad njim vr</w:t>
      </w:r>
      <w:r>
        <w:rPr>
          <w:rFonts w:ascii="Cambria"/>
        </w:rPr>
        <w:t>š</w:t>
      </w:r>
      <w:r>
        <w:rPr>
          <w:rFonts w:ascii="Cambria"/>
        </w:rPr>
        <w:t>i nadzor ili da se njihovo poslovanje prati, i da poseduje mere za po</w:t>
      </w:r>
      <w:r>
        <w:rPr>
          <w:rFonts w:ascii="Cambria"/>
        </w:rPr>
        <w:t>š</w:t>
      </w:r>
      <w:r>
        <w:rPr>
          <w:rFonts w:ascii="Cambria"/>
        </w:rPr>
        <w:t>tovanje zahteva za poznavanje i pra</w:t>
      </w:r>
      <w:r>
        <w:rPr>
          <w:rFonts w:ascii="Cambria"/>
        </w:rPr>
        <w:t>ć</w:t>
      </w:r>
      <w:r>
        <w:rPr>
          <w:rFonts w:ascii="Cambria"/>
        </w:rPr>
        <w:t>enje stranke i vo</w:t>
      </w:r>
      <w:r>
        <w:rPr>
          <w:rFonts w:ascii="Cambria"/>
        </w:rPr>
        <w:t>đ</w:t>
      </w:r>
      <w:r>
        <w:rPr>
          <w:rFonts w:ascii="Cambria"/>
        </w:rPr>
        <w:t>enje evidencije u skladu sa Preporukama 10 i 11.</w:t>
      </w:r>
    </w:p>
    <w:p w:rsidR="007D22D3" w:rsidRDefault="005C416A">
      <w:pPr>
        <w:pStyle w:val="ListParagraph"/>
        <w:numPr>
          <w:ilvl w:val="1"/>
          <w:numId w:val="78"/>
        </w:numPr>
        <w:tabs>
          <w:tab w:val="left" w:pos="1396"/>
        </w:tabs>
        <w:spacing w:before="120" w:line="278" w:lineRule="auto"/>
        <w:ind w:right="140" w:hanging="569"/>
        <w:jc w:val="both"/>
        <w:rPr>
          <w:rFonts w:ascii="Cambria" w:eastAsia="Cambria" w:hAnsi="Cambria" w:cs="Cambria"/>
        </w:rPr>
      </w:pPr>
      <w:r>
        <w:rPr>
          <w:rFonts w:ascii="Cambria"/>
        </w:rPr>
        <w:t>Pri utvr</w:t>
      </w:r>
      <w:r>
        <w:rPr>
          <w:rFonts w:ascii="Cambria"/>
        </w:rPr>
        <w:t>đ</w:t>
      </w:r>
      <w:r>
        <w:rPr>
          <w:rFonts w:ascii="Cambria"/>
        </w:rPr>
        <w:t>ivanju u kojim dr</w:t>
      </w:r>
      <w:r>
        <w:rPr>
          <w:rFonts w:ascii="Cambria"/>
        </w:rPr>
        <w:t>ž</w:t>
      </w:r>
      <w:r>
        <w:rPr>
          <w:rFonts w:ascii="Cambria"/>
        </w:rPr>
        <w:t>avama mo</w:t>
      </w:r>
      <w:r>
        <w:rPr>
          <w:rFonts w:ascii="Cambria"/>
        </w:rPr>
        <w:t>ž</w:t>
      </w:r>
      <w:r>
        <w:rPr>
          <w:rFonts w:ascii="Cambria"/>
        </w:rPr>
        <w:t>e da se nalazi sedi</w:t>
      </w:r>
      <w:r>
        <w:rPr>
          <w:rFonts w:ascii="Cambria"/>
        </w:rPr>
        <w:t>š</w:t>
      </w:r>
      <w:r>
        <w:rPr>
          <w:rFonts w:ascii="Cambria"/>
        </w:rPr>
        <w:t>te tre</w:t>
      </w:r>
      <w:r>
        <w:rPr>
          <w:rFonts w:ascii="Cambria"/>
        </w:rPr>
        <w:t>ć</w:t>
      </w:r>
      <w:r>
        <w:rPr>
          <w:rFonts w:ascii="Cambria"/>
        </w:rPr>
        <w:t>eg lica koje ispunjava uslove, dr</w:t>
      </w:r>
      <w:r>
        <w:rPr>
          <w:rFonts w:ascii="Cambria"/>
        </w:rPr>
        <w:t>ž</w:t>
      </w:r>
      <w:r>
        <w:rPr>
          <w:rFonts w:ascii="Cambria"/>
        </w:rPr>
        <w:t>ave bi trebalo da obrate pa</w:t>
      </w:r>
      <w:r>
        <w:rPr>
          <w:rFonts w:ascii="Cambria"/>
        </w:rPr>
        <w:t>ž</w:t>
      </w:r>
      <w:r>
        <w:rPr>
          <w:rFonts w:ascii="Cambria"/>
        </w:rPr>
        <w:t>nju na raspolo</w:t>
      </w:r>
      <w:r>
        <w:rPr>
          <w:rFonts w:ascii="Cambria"/>
        </w:rPr>
        <w:t>ž</w:t>
      </w:r>
      <w:r>
        <w:rPr>
          <w:rFonts w:ascii="Cambria"/>
        </w:rPr>
        <w:t>ive informacije o nivou rizika zemlje.</w:t>
      </w:r>
    </w:p>
    <w:p w:rsidR="007D22D3" w:rsidRDefault="005C416A">
      <w:pPr>
        <w:pStyle w:val="BodyText"/>
        <w:ind w:left="713" w:firstLine="0"/>
        <w:jc w:val="both"/>
      </w:pPr>
      <w:r>
        <w:t>Kada finansijska institucija poverava određene poslove trećem licu koje je deo iste finansijske grupacije, i</w:t>
      </w:r>
    </w:p>
    <w:p w:rsidR="007D22D3" w:rsidRDefault="005C416A">
      <w:pPr>
        <w:pStyle w:val="BodyText"/>
        <w:spacing w:before="42" w:line="278" w:lineRule="auto"/>
        <w:ind w:left="713" w:right="140" w:firstLine="0"/>
        <w:jc w:val="both"/>
      </w:pPr>
      <w:r>
        <w:t xml:space="preserve">(i) ta grupacija primenjuje zahteve PPS i vođenja evidencije, u skladu sa Preporukama 10, 11 i 12 i programima za sprečavanje pranja novca i finansiranja terorizma u skladu sa Preporukom 18, i (ii) gde se nadzor nad delotvornim sprovođenjem takvih zahteva za sprovođenje mera PPS i </w:t>
      </w:r>
      <w:r>
        <w:lastRenderedPageBreak/>
        <w:t>vođenje evidencija i programa za SPN/FT vrši na nivou grupacije od strane nadležnog organa, onda relevantni nadležni organi mogu da smatraju da finansijska institucija primenjuje mere pod (b) i (c) iznad putem programa grupacije, i može odlučiti da (d) ne predstavlja neophodan preduslov za poveravanje poslova ukoliko je viši rizik zemlje adekvatno ublažen kroz politike za SPN/FT grupacije.</w:t>
      </w:r>
    </w:p>
    <w:p w:rsidR="007D22D3" w:rsidRDefault="007D22D3">
      <w:pPr>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Unutrašnje kontrole i poslovne jedinice i podređena društva sa sedištem u stranoj državi *</w:t>
      </w:r>
    </w:p>
    <w:p w:rsidR="007D22D3" w:rsidRDefault="005C416A">
      <w:pPr>
        <w:pStyle w:val="BodyText"/>
        <w:spacing w:before="146" w:line="278" w:lineRule="auto"/>
        <w:ind w:right="141" w:firstLine="0"/>
        <w:jc w:val="both"/>
      </w:pPr>
      <w:r>
        <w:t>Finansijske institucije treba da budu u obavezi da sprovode programe za sprečavanje pranja novca i finansiranja terorizma. Finansijske grupacije treba da budu u obavezi da sprovode programe</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86" style="width:474.05pt;height:.5pt;mso-position-horizontal-relative:char;mso-position-vertical-relative:line" coordsize="9481,10">
            <v:group id="_x0000_s1487" style="position:absolute;left:5;top:5;width:9471;height:2" coordorigin="5,5" coordsize="9471,2">
              <v:shape id="_x0000_s1488"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5" w:firstLine="0"/>
        <w:jc w:val="both"/>
      </w:pPr>
      <w:r>
        <w:t>na nivou grupacije za sprečavanje pranja novca i finansiranja terorizma, uključujući i politike i procedure za razmenu informacija u okviru grupacije za svrhe SPN/FT.</w:t>
      </w:r>
    </w:p>
    <w:p w:rsidR="007D22D3" w:rsidRDefault="005C416A">
      <w:pPr>
        <w:pStyle w:val="BodyText"/>
        <w:spacing w:line="278" w:lineRule="auto"/>
        <w:ind w:right="141" w:firstLine="0"/>
        <w:jc w:val="both"/>
      </w:pPr>
      <w:r>
        <w:t>Finansijske institucije treba da budu u obavezi da osiguraju da njihove poslovne jedinice u inostranstvu i podređena društva sa većinskim vlasništvom primenjuju mere za SPN/FT dosledno sa zahtevima matične države koja sprovodi Preporuke FATF kroz programe finansijskih grupacija za sprečavanje pranja novca i finansiranja terorizma.</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Visokorizične države *</w:t>
      </w:r>
    </w:p>
    <w:p w:rsidR="007D22D3" w:rsidRDefault="005C416A">
      <w:pPr>
        <w:pStyle w:val="BodyText"/>
        <w:spacing w:before="146" w:line="278" w:lineRule="auto"/>
        <w:ind w:right="140" w:firstLine="0"/>
        <w:jc w:val="both"/>
      </w:pPr>
      <w:r>
        <w:t>Finansijske institucije treba da primenjuju pojačan postupak praćenja i poznavanja stranke, srazmerno rizicima, na poslovne odnose i transakcije sa fizičkim i pravnim licima i finansijskim institucijama iz država za koje to zahteva FATF. Vrsta primenjenih pojačanih mera poznavanja i praćenja stranke treba da bude delotvorna i srazmerna rizicima.</w:t>
      </w:r>
    </w:p>
    <w:p w:rsidR="007D22D3" w:rsidRDefault="005C416A">
      <w:pPr>
        <w:pStyle w:val="BodyText"/>
        <w:spacing w:line="278" w:lineRule="auto"/>
        <w:ind w:right="143" w:firstLine="0"/>
        <w:jc w:val="both"/>
      </w:pPr>
      <w:r>
        <w:t>Države treba da budu u mogućnosti da primene protivmere kada od njih to zahteva FATF. Države takođe treba da budu u mogućnosti da primene protivmere nezavisno od toga da li FATF to od njih zahteva ili ne.  Takve protivmere treba da budu delotvorne i srazmerne rizicima.</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PRIJAVLJIVANJE SUMNJIVIH TRANSAKCIJA</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color w:val="348092"/>
          <w:sz w:val="24"/>
        </w:rPr>
        <w:t>Prijavljivanje sumnjivih transakcija *</w:t>
      </w:r>
    </w:p>
    <w:p w:rsidR="007D22D3" w:rsidRDefault="005C416A">
      <w:pPr>
        <w:pStyle w:val="BodyText"/>
        <w:spacing w:before="146" w:line="278" w:lineRule="auto"/>
        <w:ind w:right="141" w:firstLine="0"/>
        <w:jc w:val="both"/>
      </w:pPr>
      <w:r>
        <w:t>Ukoliko finansijska institucija sumnja ili ima osnovano uverenje da sumnja da novčana sredstva predstavljaju imovinu stečenu krivičnim delom,  ili da su povezana sa finansiranjem terorizma, treba da bude u zakonskoj obavezi da svoje sumnje bez odlaganja prijavi finansijsko-obaveštajnoj službi (FOS).</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Dojavljivanje i tajnost poslovanja</w:t>
      </w:r>
    </w:p>
    <w:p w:rsidR="007D22D3" w:rsidRDefault="005C416A">
      <w:pPr>
        <w:pStyle w:val="BodyText"/>
        <w:spacing w:before="146"/>
        <w:ind w:firstLine="0"/>
        <w:jc w:val="both"/>
      </w:pPr>
      <w:r>
        <w:t>Finansijske institucije, njihovi direktori, službenici i zaposleni treba da budu:</w:t>
      </w:r>
    </w:p>
    <w:p w:rsidR="007D22D3" w:rsidRDefault="005C416A">
      <w:pPr>
        <w:pStyle w:val="ListParagraph"/>
        <w:numPr>
          <w:ilvl w:val="1"/>
          <w:numId w:val="78"/>
        </w:numPr>
        <w:tabs>
          <w:tab w:val="left" w:pos="1396"/>
        </w:tabs>
        <w:spacing w:before="162" w:line="278" w:lineRule="auto"/>
        <w:ind w:right="139" w:hanging="569"/>
        <w:jc w:val="both"/>
        <w:rPr>
          <w:rFonts w:ascii="Cambria" w:eastAsia="Cambria" w:hAnsi="Cambria" w:cs="Cambria"/>
        </w:rPr>
      </w:pPr>
      <w:r>
        <w:rPr>
          <w:rFonts w:ascii="Cambria"/>
        </w:rPr>
        <w:t>za</w:t>
      </w:r>
      <w:r>
        <w:rPr>
          <w:rFonts w:ascii="Cambria"/>
        </w:rPr>
        <w:t>š</w:t>
      </w:r>
      <w:r>
        <w:rPr>
          <w:rFonts w:ascii="Cambria"/>
        </w:rPr>
        <w:t>ti</w:t>
      </w:r>
      <w:r>
        <w:rPr>
          <w:rFonts w:ascii="Cambria"/>
        </w:rPr>
        <w:t>ć</w:t>
      </w:r>
      <w:r>
        <w:rPr>
          <w:rFonts w:ascii="Cambria"/>
        </w:rPr>
        <w:t>eni zakonom od krivi</w:t>
      </w:r>
      <w:r>
        <w:rPr>
          <w:rFonts w:ascii="Cambria"/>
        </w:rPr>
        <w:t>č</w:t>
      </w:r>
      <w:r>
        <w:rPr>
          <w:rFonts w:ascii="Cambria"/>
        </w:rPr>
        <w:t>ne i gra</w:t>
      </w:r>
      <w:r>
        <w:rPr>
          <w:rFonts w:ascii="Cambria"/>
        </w:rPr>
        <w:t>đ</w:t>
      </w:r>
      <w:r>
        <w:rPr>
          <w:rFonts w:ascii="Cambria"/>
        </w:rPr>
        <w:t>anskopravne odgovornosti za kr</w:t>
      </w:r>
      <w:r>
        <w:rPr>
          <w:rFonts w:ascii="Cambria"/>
        </w:rPr>
        <w:t>š</w:t>
      </w:r>
      <w:r>
        <w:rPr>
          <w:rFonts w:ascii="Cambria"/>
        </w:rPr>
        <w:t>enje bilo kog ograni</w:t>
      </w:r>
      <w:r>
        <w:rPr>
          <w:rFonts w:ascii="Cambria"/>
        </w:rPr>
        <w:t>č</w:t>
      </w:r>
      <w:r>
        <w:rPr>
          <w:rFonts w:ascii="Cambria"/>
        </w:rPr>
        <w:t xml:space="preserve">enja o obelodanjivanju informacija nametnutog ugovorom ili bilo kojom zakonskom, regulatornom ili upravnom odredbom, ako prijave svoje sumnje u dobru veru FOS, </w:t>
      </w:r>
      <w:r>
        <w:rPr>
          <w:rFonts w:ascii="Cambria"/>
        </w:rPr>
        <w:t>č</w:t>
      </w:r>
      <w:r>
        <w:rPr>
          <w:rFonts w:ascii="Cambria"/>
        </w:rPr>
        <w:t>ak iako nisu ta</w:t>
      </w:r>
      <w:r>
        <w:rPr>
          <w:rFonts w:ascii="Cambria"/>
        </w:rPr>
        <w:t>č</w:t>
      </w:r>
      <w:r>
        <w:rPr>
          <w:rFonts w:ascii="Cambria"/>
        </w:rPr>
        <w:t>no znali koja je kriminalna aktivnost bila u pitanju, i bez obzira na to da li je kriminalna aktivnost zapravo izvr</w:t>
      </w:r>
      <w:r>
        <w:rPr>
          <w:rFonts w:ascii="Cambria"/>
        </w:rPr>
        <w:t>š</w:t>
      </w:r>
      <w:r>
        <w:rPr>
          <w:rFonts w:ascii="Cambria"/>
        </w:rPr>
        <w:t>ena; i</w:t>
      </w:r>
    </w:p>
    <w:p w:rsidR="007D22D3" w:rsidRDefault="005C416A">
      <w:pPr>
        <w:pStyle w:val="ListParagraph"/>
        <w:numPr>
          <w:ilvl w:val="1"/>
          <w:numId w:val="78"/>
        </w:numPr>
        <w:tabs>
          <w:tab w:val="left" w:pos="1396"/>
        </w:tabs>
        <w:spacing w:before="120" w:line="278" w:lineRule="auto"/>
        <w:ind w:right="140" w:hanging="569"/>
        <w:jc w:val="both"/>
        <w:rPr>
          <w:rFonts w:ascii="Cambria" w:eastAsia="Cambria" w:hAnsi="Cambria" w:cs="Cambria"/>
        </w:rPr>
      </w:pPr>
      <w:r>
        <w:rPr>
          <w:rFonts w:ascii="Cambria" w:hAnsi="Cambria"/>
        </w:rPr>
        <w:t xml:space="preserve">da im zakonom bude zabranjeno da obelodanjuju ("dojavljivanje") činjenicu da su izveštaj o sumnjivoj transakciji (IST) ili povezane informacije podneti FOS. Ove odredbe nemaju za cilj da spreče razmenu </w:t>
      </w:r>
      <w:r>
        <w:rPr>
          <w:rFonts w:ascii="Cambria" w:hAnsi="Cambria"/>
        </w:rPr>
        <w:lastRenderedPageBreak/>
        <w:t>informacija u skladu sa Preporukom 18.</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ODREĐENA FIZIČKA I PRAVNA LICA VAN FINANSIJSKOG SEKTORA</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b/>
          <w:color w:val="348092"/>
          <w:sz w:val="24"/>
        </w:rPr>
        <w:t>DNFBP: Poznavanje i praćenje stranke *</w:t>
      </w:r>
    </w:p>
    <w:p w:rsidR="007D22D3" w:rsidRDefault="005C416A">
      <w:pPr>
        <w:pStyle w:val="BodyText"/>
        <w:spacing w:before="146" w:line="278" w:lineRule="auto"/>
        <w:ind w:right="141" w:firstLine="0"/>
        <w:jc w:val="both"/>
      </w:pPr>
      <w:r>
        <w:t>Zahtevi za poznavanje i praćenje stranke i vođenje evidencija definisani u Preporukama 10, 11, 12, 15 i 17 primenjuju se na određena fizička i pravna lica van finansijskog sektora (DNFBP) u sledećim situacijama:</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83" style="width:474.05pt;height:.5pt;mso-position-horizontal-relative:char;mso-position-vertical-relative:line" coordsize="9481,10">
            <v:group id="_x0000_s1484" style="position:absolute;left:5;top:5;width:9471;height:2" coordorigin="5,5" coordsize="9471,2">
              <v:shape id="_x0000_s1485"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1"/>
          <w:numId w:val="78"/>
        </w:numPr>
        <w:tabs>
          <w:tab w:val="left" w:pos="1397"/>
        </w:tabs>
        <w:spacing w:before="70" w:line="278" w:lineRule="auto"/>
        <w:ind w:right="142" w:hanging="568"/>
        <w:jc w:val="both"/>
        <w:rPr>
          <w:rFonts w:ascii="Cambria" w:eastAsia="Cambria" w:hAnsi="Cambria" w:cs="Cambria"/>
        </w:rPr>
      </w:pPr>
      <w:r>
        <w:rPr>
          <w:rFonts w:ascii="Cambria" w:hAnsi="Cambria"/>
        </w:rPr>
        <w:t>Igračnice– kada klijenti učestvuju u finansijskim transakcijama koje su jednake ili više od važećeg postavljenog praga.</w:t>
      </w:r>
    </w:p>
    <w:p w:rsidR="007D22D3" w:rsidRDefault="005C416A">
      <w:pPr>
        <w:pStyle w:val="ListParagraph"/>
        <w:numPr>
          <w:ilvl w:val="1"/>
          <w:numId w:val="78"/>
        </w:numPr>
        <w:tabs>
          <w:tab w:val="left" w:pos="1396"/>
        </w:tabs>
        <w:spacing w:before="120" w:line="278" w:lineRule="auto"/>
        <w:ind w:right="141" w:hanging="568"/>
        <w:jc w:val="both"/>
        <w:rPr>
          <w:rFonts w:ascii="Cambria" w:eastAsia="Cambria" w:hAnsi="Cambria" w:cs="Cambria"/>
        </w:rPr>
      </w:pPr>
      <w:r>
        <w:rPr>
          <w:rFonts w:ascii="Cambria" w:hAnsi="Cambria"/>
        </w:rPr>
        <w:t>Posrednici u prometu i zakupu nepokretnosti – kada su uključeni u transakcije za svog klijenta vezano za kupovinu ili prodaju nepokretnosti.</w:t>
      </w:r>
    </w:p>
    <w:p w:rsidR="007D22D3" w:rsidRDefault="005C416A">
      <w:pPr>
        <w:pStyle w:val="ListParagraph"/>
        <w:numPr>
          <w:ilvl w:val="1"/>
          <w:numId w:val="78"/>
        </w:numPr>
        <w:tabs>
          <w:tab w:val="left" w:pos="1397"/>
        </w:tabs>
        <w:spacing w:before="120" w:line="278" w:lineRule="auto"/>
        <w:ind w:right="140" w:hanging="568"/>
        <w:jc w:val="both"/>
        <w:rPr>
          <w:rFonts w:ascii="Cambria" w:eastAsia="Cambria" w:hAnsi="Cambria" w:cs="Cambria"/>
        </w:rPr>
      </w:pPr>
      <w:r>
        <w:rPr>
          <w:rFonts w:ascii="Cambria" w:hAnsi="Cambria"/>
        </w:rPr>
        <w:t>Trgovci plemenitim metalima i trgovci dragim kamenjem- kada su uključeni u bilo kakvu transakciju sa klijentom koja je jednaka ili viša od važećeg postavljenog praga.</w:t>
      </w:r>
    </w:p>
    <w:p w:rsidR="007D22D3" w:rsidRDefault="005C416A">
      <w:pPr>
        <w:pStyle w:val="ListParagraph"/>
        <w:numPr>
          <w:ilvl w:val="1"/>
          <w:numId w:val="78"/>
        </w:numPr>
        <w:tabs>
          <w:tab w:val="left" w:pos="1396"/>
        </w:tabs>
        <w:spacing w:before="120" w:line="278" w:lineRule="auto"/>
        <w:ind w:right="140" w:hanging="568"/>
        <w:jc w:val="both"/>
        <w:rPr>
          <w:rFonts w:ascii="Cambria" w:eastAsia="Cambria" w:hAnsi="Cambria" w:cs="Cambria"/>
        </w:rPr>
      </w:pPr>
      <w:r>
        <w:rPr>
          <w:rFonts w:ascii="Cambria" w:hAnsi="Cambria"/>
        </w:rPr>
        <w:t>Advokati, javni beležnici, ostale nezavisne pravničke profesije i računovođe kada pripremaju, ili izvršavaju transakcije za svog klijenta vezano za sledeće aktivnosti:</w:t>
      </w:r>
    </w:p>
    <w:p w:rsidR="007D22D3" w:rsidRDefault="005C416A">
      <w:pPr>
        <w:pStyle w:val="ListParagraph"/>
        <w:numPr>
          <w:ilvl w:val="2"/>
          <w:numId w:val="78"/>
        </w:numPr>
        <w:tabs>
          <w:tab w:val="left" w:pos="1992"/>
        </w:tabs>
        <w:spacing w:before="120"/>
        <w:rPr>
          <w:rFonts w:ascii="Cambria" w:eastAsia="Cambria" w:hAnsi="Cambria" w:cs="Cambria"/>
        </w:rPr>
      </w:pPr>
      <w:r>
        <w:rPr>
          <w:rFonts w:ascii="Cambria"/>
        </w:rPr>
        <w:t>kupovina i prodaja nepokretnosti;</w:t>
      </w:r>
    </w:p>
    <w:p w:rsidR="007D22D3" w:rsidRDefault="005C416A">
      <w:pPr>
        <w:pStyle w:val="ListParagraph"/>
        <w:numPr>
          <w:ilvl w:val="2"/>
          <w:numId w:val="78"/>
        </w:numPr>
        <w:tabs>
          <w:tab w:val="left" w:pos="1992"/>
        </w:tabs>
        <w:spacing w:before="162"/>
        <w:rPr>
          <w:rFonts w:ascii="Cambria" w:eastAsia="Cambria" w:hAnsi="Cambria" w:cs="Cambria"/>
        </w:rPr>
      </w:pPr>
      <w:r>
        <w:rPr>
          <w:rFonts w:ascii="Cambria"/>
        </w:rPr>
        <w:t>upravljanje gotovinskim sredstvima, hartijama od vrednosti ili drugom imovinom klijenta;</w:t>
      </w:r>
    </w:p>
    <w:p w:rsidR="007D22D3" w:rsidRDefault="005C416A">
      <w:pPr>
        <w:pStyle w:val="ListParagraph"/>
        <w:numPr>
          <w:ilvl w:val="2"/>
          <w:numId w:val="78"/>
        </w:numPr>
        <w:tabs>
          <w:tab w:val="left" w:pos="1992"/>
        </w:tabs>
        <w:spacing w:before="162"/>
        <w:rPr>
          <w:rFonts w:ascii="Cambria" w:eastAsia="Cambria" w:hAnsi="Cambria" w:cs="Cambria"/>
        </w:rPr>
      </w:pPr>
      <w:r>
        <w:rPr>
          <w:rFonts w:ascii="Cambria"/>
        </w:rPr>
        <w:t xml:space="preserve">upravljanje bankovnim, </w:t>
      </w:r>
      <w:r>
        <w:rPr>
          <w:rFonts w:ascii="Cambria"/>
        </w:rPr>
        <w:t>š</w:t>
      </w:r>
      <w:r>
        <w:rPr>
          <w:rFonts w:ascii="Cambria"/>
        </w:rPr>
        <w:t>tednim ili ra</w:t>
      </w:r>
      <w:r>
        <w:rPr>
          <w:rFonts w:ascii="Cambria"/>
        </w:rPr>
        <w:t>č</w:t>
      </w:r>
      <w:r>
        <w:rPr>
          <w:rFonts w:ascii="Cambria"/>
        </w:rPr>
        <w:t>unima za poslovanje sa hartijama od vrednosti;</w:t>
      </w:r>
    </w:p>
    <w:p w:rsidR="007D22D3" w:rsidRDefault="005C416A">
      <w:pPr>
        <w:pStyle w:val="ListParagraph"/>
        <w:numPr>
          <w:ilvl w:val="2"/>
          <w:numId w:val="78"/>
        </w:numPr>
        <w:tabs>
          <w:tab w:val="left" w:pos="1992"/>
        </w:tabs>
        <w:spacing w:before="162" w:line="278" w:lineRule="auto"/>
        <w:ind w:right="696"/>
        <w:rPr>
          <w:rFonts w:ascii="Cambria" w:eastAsia="Cambria" w:hAnsi="Cambria" w:cs="Cambria"/>
        </w:rPr>
      </w:pPr>
      <w:r>
        <w:rPr>
          <w:rFonts w:ascii="Cambria"/>
        </w:rPr>
        <w:t>organizovanje doprinosa za osnivanje, rad ili rukovo</w:t>
      </w:r>
      <w:r>
        <w:rPr>
          <w:rFonts w:ascii="Cambria"/>
        </w:rPr>
        <w:t>đ</w:t>
      </w:r>
      <w:r>
        <w:rPr>
          <w:rFonts w:ascii="Cambria"/>
        </w:rPr>
        <w:t>enje privrednim dru</w:t>
      </w:r>
      <w:r>
        <w:rPr>
          <w:rFonts w:ascii="Cambria"/>
        </w:rPr>
        <w:t>š</w:t>
      </w:r>
      <w:r>
        <w:rPr>
          <w:rFonts w:ascii="Cambria"/>
        </w:rPr>
        <w:t>tvima;</w:t>
      </w:r>
    </w:p>
    <w:p w:rsidR="007D22D3" w:rsidRDefault="005C416A">
      <w:pPr>
        <w:pStyle w:val="ListParagraph"/>
        <w:numPr>
          <w:ilvl w:val="2"/>
          <w:numId w:val="78"/>
        </w:numPr>
        <w:tabs>
          <w:tab w:val="left" w:pos="1992"/>
        </w:tabs>
        <w:spacing w:before="120" w:line="278" w:lineRule="auto"/>
        <w:ind w:right="802"/>
        <w:rPr>
          <w:rFonts w:ascii="Cambria" w:eastAsia="Cambria" w:hAnsi="Cambria" w:cs="Cambria"/>
        </w:rPr>
      </w:pPr>
      <w:r>
        <w:rPr>
          <w:rFonts w:ascii="Cambria"/>
        </w:rPr>
        <w:lastRenderedPageBreak/>
        <w:t>osnivanje, rad ili rukovo</w:t>
      </w:r>
      <w:r>
        <w:rPr>
          <w:rFonts w:ascii="Cambria"/>
        </w:rPr>
        <w:t>đ</w:t>
      </w:r>
      <w:r>
        <w:rPr>
          <w:rFonts w:ascii="Cambria"/>
        </w:rPr>
        <w:t>enje pravnim licima ili aran</w:t>
      </w:r>
      <w:r>
        <w:rPr>
          <w:rFonts w:ascii="Cambria"/>
        </w:rPr>
        <w:t>ž</w:t>
      </w:r>
      <w:r>
        <w:rPr>
          <w:rFonts w:ascii="Cambria"/>
        </w:rPr>
        <w:t>manima, i kupovina i prodaja privrednih dru</w:t>
      </w:r>
      <w:r>
        <w:rPr>
          <w:rFonts w:ascii="Cambria"/>
        </w:rPr>
        <w:t>š</w:t>
      </w:r>
      <w:r>
        <w:rPr>
          <w:rFonts w:ascii="Cambria"/>
        </w:rPr>
        <w:t>tava.</w:t>
      </w:r>
    </w:p>
    <w:p w:rsidR="007D22D3" w:rsidRDefault="005C416A">
      <w:pPr>
        <w:pStyle w:val="ListParagraph"/>
        <w:numPr>
          <w:ilvl w:val="1"/>
          <w:numId w:val="78"/>
        </w:numPr>
        <w:tabs>
          <w:tab w:val="left" w:pos="1396"/>
        </w:tabs>
        <w:spacing w:before="120" w:line="278" w:lineRule="auto"/>
        <w:ind w:right="140" w:hanging="569"/>
        <w:jc w:val="both"/>
        <w:rPr>
          <w:rFonts w:ascii="Cambria" w:eastAsia="Cambria" w:hAnsi="Cambria" w:cs="Cambria"/>
        </w:rPr>
      </w:pPr>
      <w:r>
        <w:rPr>
          <w:rFonts w:ascii="Cambria" w:hAnsi="Cambria"/>
        </w:rPr>
        <w:t>Trastovi i pružaoci poslovnih usluga- kada pripremaju ili izvršavaju transakcije za svog klijenta vezano za sledeće aktivnosti:</w:t>
      </w:r>
    </w:p>
    <w:p w:rsidR="007D22D3" w:rsidRDefault="005C416A">
      <w:pPr>
        <w:pStyle w:val="ListParagraph"/>
        <w:numPr>
          <w:ilvl w:val="2"/>
          <w:numId w:val="78"/>
        </w:numPr>
        <w:tabs>
          <w:tab w:val="left" w:pos="1992"/>
        </w:tabs>
        <w:spacing w:before="120"/>
        <w:rPr>
          <w:rFonts w:ascii="Cambria" w:eastAsia="Cambria" w:hAnsi="Cambria" w:cs="Cambria"/>
        </w:rPr>
      </w:pPr>
      <w:r>
        <w:rPr>
          <w:rFonts w:ascii="Cambria"/>
        </w:rPr>
        <w:t>postupaju kao posrednik u osnivanju pravnih lica;</w:t>
      </w:r>
    </w:p>
    <w:p w:rsidR="007D22D3" w:rsidRDefault="005C416A">
      <w:pPr>
        <w:pStyle w:val="ListParagraph"/>
        <w:numPr>
          <w:ilvl w:val="2"/>
          <w:numId w:val="78"/>
        </w:numPr>
        <w:tabs>
          <w:tab w:val="left" w:pos="1992"/>
        </w:tabs>
        <w:spacing w:before="162" w:line="278" w:lineRule="auto"/>
        <w:ind w:right="325"/>
        <w:rPr>
          <w:rFonts w:ascii="Cambria" w:eastAsia="Cambria" w:hAnsi="Cambria" w:cs="Cambria"/>
        </w:rPr>
      </w:pPr>
      <w:r>
        <w:rPr>
          <w:rFonts w:ascii="Cambria"/>
        </w:rPr>
        <w:t>postupaju (ili pripremaju uslove da drugo lice postupa) kao direktor ili sekretar privrednog dru</w:t>
      </w:r>
      <w:r>
        <w:rPr>
          <w:rFonts w:ascii="Cambria"/>
        </w:rPr>
        <w:t>š</w:t>
      </w:r>
      <w:r>
        <w:rPr>
          <w:rFonts w:ascii="Cambria"/>
        </w:rPr>
        <w:t>tva, partner u orta</w:t>
      </w:r>
      <w:r>
        <w:rPr>
          <w:rFonts w:ascii="Cambria"/>
        </w:rPr>
        <w:t>č</w:t>
      </w:r>
      <w:r>
        <w:rPr>
          <w:rFonts w:ascii="Cambria"/>
        </w:rPr>
        <w:t>kom dru</w:t>
      </w:r>
      <w:r>
        <w:rPr>
          <w:rFonts w:ascii="Cambria"/>
        </w:rPr>
        <w:t>š</w:t>
      </w:r>
      <w:r>
        <w:rPr>
          <w:rFonts w:ascii="Cambria"/>
        </w:rPr>
        <w:t>tvu, ili na sli</w:t>
      </w:r>
      <w:r>
        <w:rPr>
          <w:rFonts w:ascii="Cambria"/>
        </w:rPr>
        <w:t>č</w:t>
      </w:r>
      <w:r>
        <w:rPr>
          <w:rFonts w:ascii="Cambria"/>
        </w:rPr>
        <w:t>nom polo</w:t>
      </w:r>
      <w:r>
        <w:rPr>
          <w:rFonts w:ascii="Cambria"/>
        </w:rPr>
        <w:t>ž</w:t>
      </w:r>
      <w:r>
        <w:rPr>
          <w:rFonts w:ascii="Cambria"/>
        </w:rPr>
        <w:t>aju u odnosu na druga pravna lica;</w:t>
      </w:r>
    </w:p>
    <w:p w:rsidR="007D22D3" w:rsidRDefault="005C416A">
      <w:pPr>
        <w:pStyle w:val="ListParagraph"/>
        <w:numPr>
          <w:ilvl w:val="2"/>
          <w:numId w:val="78"/>
        </w:numPr>
        <w:tabs>
          <w:tab w:val="left" w:pos="1992"/>
        </w:tabs>
        <w:spacing w:before="120" w:line="278" w:lineRule="auto"/>
        <w:ind w:right="431"/>
        <w:rPr>
          <w:rFonts w:ascii="Cambria" w:eastAsia="Cambria" w:hAnsi="Cambria" w:cs="Cambria"/>
        </w:rPr>
      </w:pPr>
      <w:r>
        <w:rPr>
          <w:rFonts w:ascii="Cambria"/>
        </w:rPr>
        <w:t>obezbe</w:t>
      </w:r>
      <w:r>
        <w:rPr>
          <w:rFonts w:ascii="Cambria"/>
        </w:rPr>
        <w:t>đ</w:t>
      </w:r>
      <w:r>
        <w:rPr>
          <w:rFonts w:ascii="Cambria"/>
        </w:rPr>
        <w:t>uju registrovano sedi</w:t>
      </w:r>
      <w:r>
        <w:rPr>
          <w:rFonts w:ascii="Cambria"/>
        </w:rPr>
        <w:t>š</w:t>
      </w:r>
      <w:r>
        <w:rPr>
          <w:rFonts w:ascii="Cambria"/>
        </w:rPr>
        <w:t>te, poslovnu adresu ili sme</w:t>
      </w:r>
      <w:r>
        <w:rPr>
          <w:rFonts w:ascii="Cambria"/>
        </w:rPr>
        <w:t>š</w:t>
      </w:r>
      <w:r>
        <w:rPr>
          <w:rFonts w:ascii="Cambria"/>
        </w:rPr>
        <w:t>taj, korespodenciju ili administrativnu adresu za privredno dru</w:t>
      </w:r>
      <w:r>
        <w:rPr>
          <w:rFonts w:ascii="Cambria"/>
        </w:rPr>
        <w:t>š</w:t>
      </w:r>
      <w:r>
        <w:rPr>
          <w:rFonts w:ascii="Cambria"/>
        </w:rPr>
        <w:t>tvo, orta</w:t>
      </w:r>
      <w:r>
        <w:rPr>
          <w:rFonts w:ascii="Cambria"/>
        </w:rPr>
        <w:t>č</w:t>
      </w:r>
      <w:r>
        <w:rPr>
          <w:rFonts w:ascii="Cambria"/>
        </w:rPr>
        <w:t>ko dru</w:t>
      </w:r>
      <w:r>
        <w:rPr>
          <w:rFonts w:ascii="Cambria"/>
        </w:rPr>
        <w:t>š</w:t>
      </w:r>
      <w:r>
        <w:rPr>
          <w:rFonts w:ascii="Cambria"/>
        </w:rPr>
        <w:t>tvo ili druga pravna lica ili aran</w:t>
      </w:r>
      <w:r>
        <w:rPr>
          <w:rFonts w:ascii="Cambria"/>
        </w:rPr>
        <w:t>ž</w:t>
      </w:r>
      <w:r>
        <w:rPr>
          <w:rFonts w:ascii="Cambria"/>
        </w:rPr>
        <w:t>mane;</w:t>
      </w:r>
    </w:p>
    <w:p w:rsidR="007D22D3" w:rsidRDefault="005C416A">
      <w:pPr>
        <w:pStyle w:val="ListParagraph"/>
        <w:numPr>
          <w:ilvl w:val="2"/>
          <w:numId w:val="78"/>
        </w:numPr>
        <w:tabs>
          <w:tab w:val="left" w:pos="1992"/>
        </w:tabs>
        <w:spacing w:before="120" w:line="278" w:lineRule="auto"/>
        <w:ind w:right="325"/>
        <w:rPr>
          <w:rFonts w:ascii="Cambria" w:eastAsia="Cambria" w:hAnsi="Cambria" w:cs="Cambria"/>
        </w:rPr>
      </w:pPr>
      <w:r>
        <w:rPr>
          <w:rFonts w:ascii="Cambria"/>
        </w:rPr>
        <w:t>postupaju kao (ili pripremaju uslove da drugo lice postupa) poverenik trasta ili izvr</w:t>
      </w:r>
      <w:r>
        <w:rPr>
          <w:rFonts w:ascii="Cambria"/>
        </w:rPr>
        <w:t>š</w:t>
      </w:r>
      <w:r>
        <w:rPr>
          <w:rFonts w:ascii="Cambria"/>
        </w:rPr>
        <w:t>avaju ekvivalentnu funkciju za neku drugi oblik pravnog aran</w:t>
      </w:r>
      <w:r>
        <w:rPr>
          <w:rFonts w:ascii="Cambria"/>
        </w:rPr>
        <w:t>ž</w:t>
      </w:r>
      <w:r>
        <w:rPr>
          <w:rFonts w:ascii="Cambria"/>
        </w:rPr>
        <w:t>mana;</w:t>
      </w:r>
    </w:p>
    <w:p w:rsidR="007D22D3" w:rsidRDefault="005C416A">
      <w:pPr>
        <w:pStyle w:val="ListParagraph"/>
        <w:numPr>
          <w:ilvl w:val="2"/>
          <w:numId w:val="78"/>
        </w:numPr>
        <w:tabs>
          <w:tab w:val="left" w:pos="1992"/>
        </w:tabs>
        <w:spacing w:before="120" w:line="278" w:lineRule="auto"/>
        <w:ind w:right="431"/>
        <w:rPr>
          <w:rFonts w:ascii="Cambria" w:eastAsia="Cambria" w:hAnsi="Cambria" w:cs="Cambria"/>
        </w:rPr>
      </w:pPr>
      <w:r>
        <w:rPr>
          <w:rFonts w:ascii="Cambria"/>
        </w:rPr>
        <w:t>postupaju kao (ili pripremaju uslove da drugo lice postupa) imenovani akcionar za ra</w:t>
      </w:r>
      <w:r>
        <w:rPr>
          <w:rFonts w:ascii="Cambria"/>
        </w:rPr>
        <w:t>č</w:t>
      </w:r>
      <w:r>
        <w:rPr>
          <w:rFonts w:ascii="Cambria"/>
        </w:rPr>
        <w:t>un drugog lica.</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lastRenderedPageBreak/>
        <w:t>DNFBP Ostale mere *</w:t>
      </w:r>
    </w:p>
    <w:p w:rsidR="007D22D3" w:rsidRDefault="005C416A">
      <w:pPr>
        <w:pStyle w:val="BodyText"/>
        <w:spacing w:before="146" w:line="278" w:lineRule="auto"/>
        <w:ind w:firstLine="0"/>
      </w:pPr>
      <w:r>
        <w:t>Zahtevi definisani u Preporukama 18 do 21 primenjuju se na sva označena nefinansijska privredna društva i profesije, na koja se primenjuju sledeće kvalifikacije:</w:t>
      </w:r>
    </w:p>
    <w:p w:rsidR="007D22D3" w:rsidRDefault="005C416A">
      <w:pPr>
        <w:pStyle w:val="ListParagraph"/>
        <w:numPr>
          <w:ilvl w:val="1"/>
          <w:numId w:val="78"/>
        </w:numPr>
        <w:tabs>
          <w:tab w:val="left" w:pos="1397"/>
        </w:tabs>
        <w:spacing w:before="120" w:line="278" w:lineRule="auto"/>
        <w:ind w:right="139" w:hanging="568"/>
        <w:jc w:val="both"/>
        <w:rPr>
          <w:rFonts w:ascii="Cambria" w:eastAsia="Cambria" w:hAnsi="Cambria" w:cs="Cambria"/>
        </w:rPr>
      </w:pPr>
      <w:r>
        <w:rPr>
          <w:rFonts w:ascii="Cambria"/>
        </w:rPr>
        <w:t>Advokati, javni bele</w:t>
      </w:r>
      <w:r>
        <w:rPr>
          <w:rFonts w:ascii="Cambria"/>
        </w:rPr>
        <w:t>ž</w:t>
      </w:r>
      <w:r>
        <w:rPr>
          <w:rFonts w:ascii="Cambria"/>
        </w:rPr>
        <w:t>nici, druge nezavisne pravni</w:t>
      </w:r>
      <w:r>
        <w:rPr>
          <w:rFonts w:ascii="Cambria"/>
        </w:rPr>
        <w:t>č</w:t>
      </w:r>
      <w:r>
        <w:rPr>
          <w:rFonts w:ascii="Cambria"/>
        </w:rPr>
        <w:t>ke profesije i ra</w:t>
      </w:r>
      <w:r>
        <w:rPr>
          <w:rFonts w:ascii="Cambria"/>
        </w:rPr>
        <w:t>č</w:t>
      </w:r>
      <w:r>
        <w:rPr>
          <w:rFonts w:ascii="Cambria"/>
        </w:rPr>
        <w:t>unovo</w:t>
      </w:r>
      <w:r>
        <w:rPr>
          <w:rFonts w:ascii="Cambria"/>
        </w:rPr>
        <w:t>đ</w:t>
      </w:r>
      <w:r>
        <w:rPr>
          <w:rFonts w:ascii="Cambria"/>
        </w:rPr>
        <w:t>e treba da budu u obavezi sa prijave sumnjive transakcije kada  za ra</w:t>
      </w:r>
      <w:r>
        <w:rPr>
          <w:rFonts w:ascii="Cambria"/>
        </w:rPr>
        <w:t>č</w:t>
      </w:r>
      <w:r>
        <w:rPr>
          <w:rFonts w:ascii="Cambria"/>
        </w:rPr>
        <w:t>un ili za klijenta u</w:t>
      </w:r>
      <w:r>
        <w:rPr>
          <w:rFonts w:ascii="Cambria"/>
        </w:rPr>
        <w:t>č</w:t>
      </w:r>
      <w:r>
        <w:rPr>
          <w:rFonts w:ascii="Cambria"/>
        </w:rPr>
        <w:t>estvuju u finansijskoj transakciji koja je povezana sa aktivnostima opisanim u stavu (d)</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80" style="width:474.05pt;height:.5pt;mso-position-horizontal-relative:char;mso-position-vertical-relative:line" coordsize="9481,10">
            <v:group id="_x0000_s1481" style="position:absolute;left:5;top:5;width:9471;height:2" coordorigin="5,5" coordsize="9471,2">
              <v:shape id="_x0000_s1482"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1424" w:right="139" w:firstLine="0"/>
        <w:jc w:val="both"/>
      </w:pPr>
      <w:r>
        <w:t>Preporuke 22.  Države se snažno podstiču da prošire zahteve za izveštavanjem na ostale profesionalne delatnosti računovođa, uključujući i  revizore.</w:t>
      </w:r>
    </w:p>
    <w:p w:rsidR="007D22D3" w:rsidRDefault="005C416A">
      <w:pPr>
        <w:pStyle w:val="ListParagraph"/>
        <w:numPr>
          <w:ilvl w:val="1"/>
          <w:numId w:val="78"/>
        </w:numPr>
        <w:tabs>
          <w:tab w:val="left" w:pos="1396"/>
        </w:tabs>
        <w:spacing w:before="120" w:line="278" w:lineRule="auto"/>
        <w:ind w:right="141" w:hanging="568"/>
        <w:jc w:val="both"/>
        <w:rPr>
          <w:rFonts w:ascii="Cambria" w:eastAsia="Cambria" w:hAnsi="Cambria" w:cs="Cambria"/>
        </w:rPr>
      </w:pPr>
      <w:r>
        <w:rPr>
          <w:rFonts w:ascii="Cambria"/>
        </w:rPr>
        <w:t>Trgovci plemenitim metalima i trgovci dragim kamenjem treba da budu u obavezi da prijave sumnjive transakcije kada su uklju</w:t>
      </w:r>
      <w:r>
        <w:rPr>
          <w:rFonts w:ascii="Cambria"/>
        </w:rPr>
        <w:t>č</w:t>
      </w:r>
      <w:r>
        <w:rPr>
          <w:rFonts w:ascii="Cambria"/>
        </w:rPr>
        <w:t>eni u bilo kakvu gotovinsku transakciju sa klijentom koja je jednaka ili vi</w:t>
      </w:r>
      <w:r>
        <w:rPr>
          <w:rFonts w:ascii="Cambria"/>
        </w:rPr>
        <w:t>š</w:t>
      </w:r>
      <w:r>
        <w:rPr>
          <w:rFonts w:ascii="Cambria"/>
        </w:rPr>
        <w:t>a od va</w:t>
      </w:r>
      <w:r>
        <w:rPr>
          <w:rFonts w:ascii="Cambria"/>
        </w:rPr>
        <w:t>ž</w:t>
      </w:r>
      <w:r>
        <w:rPr>
          <w:rFonts w:ascii="Cambria"/>
        </w:rPr>
        <w:t>e</w:t>
      </w:r>
      <w:r>
        <w:rPr>
          <w:rFonts w:ascii="Cambria"/>
        </w:rPr>
        <w:t>ć</w:t>
      </w:r>
      <w:r>
        <w:rPr>
          <w:rFonts w:ascii="Cambria"/>
        </w:rPr>
        <w:t>eg postavljenog praga.</w:t>
      </w:r>
    </w:p>
    <w:p w:rsidR="007D22D3" w:rsidRDefault="005C416A">
      <w:pPr>
        <w:pStyle w:val="ListParagraph"/>
        <w:numPr>
          <w:ilvl w:val="1"/>
          <w:numId w:val="78"/>
        </w:numPr>
        <w:tabs>
          <w:tab w:val="left" w:pos="1396"/>
        </w:tabs>
        <w:spacing w:before="120" w:line="278" w:lineRule="auto"/>
        <w:ind w:right="141" w:hanging="569"/>
        <w:jc w:val="both"/>
        <w:rPr>
          <w:rFonts w:ascii="Cambria" w:eastAsia="Cambria" w:hAnsi="Cambria" w:cs="Cambria"/>
        </w:rPr>
      </w:pPr>
      <w:r>
        <w:rPr>
          <w:rFonts w:ascii="Cambria"/>
        </w:rPr>
        <w:t>Pru</w:t>
      </w:r>
      <w:r>
        <w:rPr>
          <w:rFonts w:ascii="Cambria"/>
        </w:rPr>
        <w:t>ž</w:t>
      </w:r>
      <w:r>
        <w:rPr>
          <w:rFonts w:ascii="Cambria"/>
        </w:rPr>
        <w:t>aoci usluga osnivanja trastova i preduze</w:t>
      </w:r>
      <w:r>
        <w:rPr>
          <w:rFonts w:ascii="Cambria"/>
        </w:rPr>
        <w:t>ć</w:t>
      </w:r>
      <w:r>
        <w:rPr>
          <w:rFonts w:ascii="Cambria"/>
        </w:rPr>
        <w:t>a i vr</w:t>
      </w:r>
      <w:r>
        <w:rPr>
          <w:rFonts w:ascii="Cambria"/>
        </w:rPr>
        <w:t>š</w:t>
      </w:r>
      <w:r>
        <w:rPr>
          <w:rFonts w:ascii="Cambria"/>
        </w:rPr>
        <w:t>enja funkcija u njima treba da budu u obavezi da prijave sumnjive transakcije za klijenta kada su, za ra</w:t>
      </w:r>
      <w:r>
        <w:rPr>
          <w:rFonts w:ascii="Cambria"/>
        </w:rPr>
        <w:t>č</w:t>
      </w:r>
      <w:r>
        <w:rPr>
          <w:rFonts w:ascii="Cambria"/>
        </w:rPr>
        <w:t>un ili za klijenta, uklju</w:t>
      </w:r>
      <w:r>
        <w:rPr>
          <w:rFonts w:ascii="Cambria"/>
        </w:rPr>
        <w:t>č</w:t>
      </w:r>
      <w:r>
        <w:rPr>
          <w:rFonts w:ascii="Cambria"/>
        </w:rPr>
        <w:t>eni u transakciju povezanu sa aktivnostima navedenim u stavu (e) Preporuke 22.</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77" style="width:474.05pt;height:.5pt;mso-position-horizontal-relative:char;mso-position-vertical-relative:line" coordsize="9481,10">
            <v:group id="_x0000_s1478" style="position:absolute;left:5;top:5;width:9471;height:2" coordorigin="5,5" coordsize="9471,2">
              <v:shape id="_x0000_s1479"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numPr>
          <w:ilvl w:val="0"/>
          <w:numId w:val="79"/>
        </w:numPr>
        <w:tabs>
          <w:tab w:val="left" w:pos="715"/>
        </w:tabs>
        <w:spacing w:line="300" w:lineRule="exact"/>
        <w:ind w:right="1114" w:hanging="566"/>
        <w:rPr>
          <w:b w:val="0"/>
          <w:bCs w:val="0"/>
        </w:rPr>
      </w:pPr>
      <w:r>
        <w:rPr>
          <w:color w:val="348092"/>
        </w:rPr>
        <w:t>TRANSPARENTNOST I STVARNO VLASNIŠTVO NAD PRAVNIM LICIMA I ARANŽMANIMA</w:t>
      </w:r>
    </w:p>
    <w:p w:rsidR="007D22D3" w:rsidRDefault="005C416A">
      <w:pPr>
        <w:pStyle w:val="Heading3"/>
        <w:numPr>
          <w:ilvl w:val="0"/>
          <w:numId w:val="78"/>
        </w:numPr>
        <w:tabs>
          <w:tab w:val="left" w:pos="715"/>
        </w:tabs>
        <w:spacing w:before="251"/>
        <w:ind w:right="229" w:hanging="566"/>
        <w:rPr>
          <w:b w:val="0"/>
          <w:bCs w:val="0"/>
        </w:rPr>
      </w:pPr>
      <w:r>
        <w:rPr>
          <w:color w:val="348092"/>
        </w:rPr>
        <w:t>Transparentnost i stvarno vlasništvo nad pravnim licima *</w:t>
      </w:r>
    </w:p>
    <w:p w:rsidR="007D22D3" w:rsidRDefault="005C416A">
      <w:pPr>
        <w:pStyle w:val="BodyText"/>
        <w:spacing w:before="146" w:line="278" w:lineRule="auto"/>
        <w:ind w:right="140" w:firstLine="0"/>
        <w:jc w:val="both"/>
      </w:pPr>
      <w:r>
        <w:t>Države treba da preduzmu mere za sprečavanje zloupotrebe pravnih lica za pranje novca i finansiranje terorizma.  Države treba da osiguraju da postoje adekvatne, tačne i blagovremene informacije o stvarnom vlasništvu i kontroli nad pravnim licima koje nadležni organi mogu blagovremeno pribaviti ili im pristupiti. Naročito, države koje imaju pravna lica koja mogu da izdaju akcije na donosioca ili garancije na akcije na donosioca, ili koje dozvoljavaju zastupnika akcionara ili zastupnika direktora, treba da preduzmu delotvorne mere kako bi osigurale da se oni ne zloupotrebljavaju za svrhe pranja novca ili finansiranja terorizma. Države treba da razmotre mere za olakšavanje pristupa informacijama o stvarnom vlasništvu ili kontroli finansijskim institucijama ili DNFBP koje ispunjavaju zahteve definisane u Preporukama 10 i 22.</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Transparentnost i stvarno vlasništvo nad pravnim aranžmanima *</w:t>
      </w:r>
    </w:p>
    <w:p w:rsidR="007D22D3" w:rsidRDefault="005C416A">
      <w:pPr>
        <w:pStyle w:val="BodyText"/>
        <w:spacing w:before="146" w:line="278" w:lineRule="auto"/>
        <w:ind w:right="138" w:firstLine="0"/>
        <w:jc w:val="both"/>
      </w:pPr>
      <w:r>
        <w:t xml:space="preserve">Države treba da preduzmu mere za sprečavanje zloupotrebe </w:t>
      </w:r>
      <w:r>
        <w:lastRenderedPageBreak/>
        <w:t>pravnih aranžmana za pranje novca i finansiranje terorizma. Države posebno treba da osiguraju da postoje adekvatne, tačne i blagovremene informacije o ekspresnim trastovima, uključujući informacije o osnivaču trasta, povereniku i korisnicima, koje nadležni organi mogu blagovremeno pribaviti ili im pristupiti. Države treba da razmotre mere za olakšavanje pristupa informacijama o stvarnom vlasništvu ili kontroli finansijskim institucijama ili DNFBP koje ispunjavaju zahteve definisane u Preporukama 10 i 22.</w:t>
      </w:r>
    </w:p>
    <w:p w:rsidR="007D22D3" w:rsidRDefault="007D22D3">
      <w:pPr>
        <w:spacing w:line="278" w:lineRule="auto"/>
        <w:jc w:val="both"/>
        <w:sectPr w:rsidR="007D22D3">
          <w:footerReference w:type="even" r:id="rId29"/>
          <w:footerReference w:type="default" r:id="rId30"/>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74" style="width:474.05pt;height:.5pt;mso-position-horizontal-relative:char;mso-position-vertical-relative:line" coordsize="9481,10">
            <v:group id="_x0000_s1475" style="position:absolute;left:5;top:5;width:9471;height:2" coordorigin="5,5" coordsize="9471,2">
              <v:shape id="_x0000_s1476"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numPr>
          <w:ilvl w:val="0"/>
          <w:numId w:val="79"/>
        </w:numPr>
        <w:tabs>
          <w:tab w:val="left" w:pos="715"/>
        </w:tabs>
        <w:spacing w:line="300" w:lineRule="exact"/>
        <w:ind w:right="229" w:hanging="566"/>
        <w:rPr>
          <w:b w:val="0"/>
          <w:bCs w:val="0"/>
        </w:rPr>
      </w:pPr>
      <w:r>
        <w:rPr>
          <w:color w:val="348092"/>
        </w:rPr>
        <w:t>OVLAŠĆENJA I ODGOVORNOSTI NADLEŽNIH OGRANA I DRUGE INSTITUCIONALNE MERE</w:t>
      </w:r>
    </w:p>
    <w:p w:rsidR="007D22D3" w:rsidRDefault="005C416A">
      <w:pPr>
        <w:pStyle w:val="Heading3"/>
        <w:spacing w:before="251"/>
        <w:ind w:left="147" w:firstLine="0"/>
        <w:rPr>
          <w:b w:val="0"/>
          <w:bCs w:val="0"/>
        </w:rPr>
      </w:pPr>
      <w:r>
        <w:rPr>
          <w:color w:val="348092"/>
        </w:rPr>
        <w:t>UREĐENJE I NADZOR</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b/>
          <w:color w:val="348092"/>
          <w:sz w:val="24"/>
        </w:rPr>
        <w:t>Uređenje poslovanja i nadzor nad poslovanjem finansijskih institucija *</w:t>
      </w:r>
    </w:p>
    <w:p w:rsidR="007D22D3" w:rsidRDefault="005C416A">
      <w:pPr>
        <w:pStyle w:val="BodyText"/>
        <w:spacing w:before="146" w:line="278" w:lineRule="auto"/>
        <w:ind w:right="140" w:firstLine="0"/>
        <w:jc w:val="both"/>
      </w:pPr>
      <w:r>
        <w:t>Države treba da osiguraju da finansijske institucije podležu adekvatnom uređenju i nadzoru i da delotvorno sprovode Preporuke FATF. Nadležni organi ili nadzorni organi u finansijskom sektoru treba da preduzmu neophodne zakonske i regulatorne mere da spreče kriminalce ili njihove saradnike da poseduju ili da budu stvarni vlasnik značajnog ili kontrolnog udela, ili da vrše rukovodeću funkciju u finansijskoj instituciji. Države ne treba da odobre osnivanje, ili nastavak poslovanja, kvazi banaka.</w:t>
      </w:r>
    </w:p>
    <w:p w:rsidR="007D22D3" w:rsidRDefault="005C416A">
      <w:pPr>
        <w:pStyle w:val="BodyText"/>
        <w:spacing w:line="278" w:lineRule="auto"/>
        <w:ind w:right="141" w:firstLine="0"/>
        <w:jc w:val="both"/>
      </w:pPr>
      <w:r>
        <w:t>Za finansijske institucije koje podležu primeni Ključnih načela, regulatorne i nadzorne mere koje se primenjuju u prudencione svrhe, i koje su takođe relevantne za pranje novca i finansiranje terorizma, treba da se na sličan način primenjuju i u svrhu SPN/FT. To treba da obuhvati konsolidovani nadzor nad grupacijom u svrhe SPN/FT.</w:t>
      </w:r>
    </w:p>
    <w:p w:rsidR="007D22D3" w:rsidRDefault="005C416A">
      <w:pPr>
        <w:pStyle w:val="BodyText"/>
        <w:spacing w:line="278" w:lineRule="auto"/>
        <w:ind w:right="140" w:firstLine="0"/>
        <w:jc w:val="both"/>
      </w:pPr>
      <w:r>
        <w:t xml:space="preserve">Druge finansijske institucije treba da budu licencirane ili </w:t>
      </w:r>
      <w:r>
        <w:lastRenderedPageBreak/>
        <w:t xml:space="preserve">registrovane i adekvatno regulisane, i da podležu nadzoru ili praćenju u svrhu SPN/FT, imajući u vidu rizik od pranja novca ili finansiranja terorizma u tom sektoru.  Kao minimum kada </w:t>
      </w:r>
      <w:r>
        <w:rPr>
          <w:i/>
          <w:iCs/>
        </w:rPr>
        <w:t>finansijske institucije koje pružaju usluge prenosa novca i vrednosti, ili menjačke usluge za gotovinu ili strane valute</w:t>
      </w:r>
      <w:r>
        <w:t>, iste bi trebalo da budu licencirane ili registrovane i da podležu primeni delotvornih sistema za praćenje i osiguravanje usklađenosti sa nacionalnim zahtevima za SPN/FT.</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Ovlašćenja nadzornih organa</w:t>
      </w:r>
    </w:p>
    <w:p w:rsidR="007D22D3" w:rsidRDefault="005C416A">
      <w:pPr>
        <w:pStyle w:val="BodyText"/>
        <w:spacing w:before="146" w:line="278" w:lineRule="auto"/>
        <w:ind w:right="139" w:firstLine="0"/>
        <w:jc w:val="both"/>
      </w:pPr>
      <w:r>
        <w:t>Nadzorni organi treba da poseduju adekvatna ovlašćenja za vršenje nadzora ili praćenja, i da osiguraju usklađenost finansijskih institucija sa zahtevima za borbu protiv pranja novca i finansiranja terorizma, uključujući ovlašćenje za vršenje inspekcija.   Trebalo bi da budu ovlašćeni da primoraju finansijske institucije da dostave informacije koje su značajne za praćenje takve usklađenosti, i da nameću sankcije u skladu sa Preporukom 35 za nepoštovanje takvih zahteva. Nadzorni organi treba da imaju ovlašćenja za izricanje disciplinskih i finansijskih sankcija, uključujući i ovlašćenje za povlačenje, ograničavanje ili suspenziju licence finansijske institucije, gde je to primenjivo.</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Uređenje poslovanja i nadzor nad poslovanjem DNFBP *</w:t>
      </w:r>
    </w:p>
    <w:p w:rsidR="007D22D3" w:rsidRDefault="005C416A">
      <w:pPr>
        <w:pStyle w:val="BodyText"/>
        <w:spacing w:before="146" w:line="278" w:lineRule="auto"/>
        <w:ind w:right="145" w:firstLine="0"/>
        <w:jc w:val="both"/>
      </w:pPr>
      <w:r>
        <w:t>Označeni nefinansijski privredni subjekti i profesije treba da budu predmet regulatornih i nadzornih mera kako je navedeno u nastavku.</w:t>
      </w:r>
    </w:p>
    <w:p w:rsidR="007D22D3" w:rsidRDefault="005C416A">
      <w:pPr>
        <w:pStyle w:val="ListParagraph"/>
        <w:numPr>
          <w:ilvl w:val="1"/>
          <w:numId w:val="78"/>
        </w:numPr>
        <w:tabs>
          <w:tab w:val="left" w:pos="1396"/>
        </w:tabs>
        <w:spacing w:before="120" w:line="278" w:lineRule="auto"/>
        <w:ind w:right="140" w:hanging="569"/>
        <w:jc w:val="both"/>
        <w:rPr>
          <w:rFonts w:ascii="Cambria" w:eastAsia="Cambria" w:hAnsi="Cambria" w:cs="Cambria"/>
        </w:rPr>
      </w:pPr>
      <w:r>
        <w:rPr>
          <w:rFonts w:ascii="Cambria"/>
        </w:rPr>
        <w:lastRenderedPageBreak/>
        <w:t>Igra</w:t>
      </w:r>
      <w:r>
        <w:rPr>
          <w:rFonts w:ascii="Cambria"/>
        </w:rPr>
        <w:t>č</w:t>
      </w:r>
      <w:r>
        <w:rPr>
          <w:rFonts w:ascii="Cambria"/>
        </w:rPr>
        <w:t>nice (kazina) treba da budu predmet sveobuhvatnog regulatornog i nadzornog re</w:t>
      </w:r>
      <w:r>
        <w:rPr>
          <w:rFonts w:ascii="Cambria"/>
        </w:rPr>
        <w:t>ž</w:t>
      </w:r>
      <w:r>
        <w:rPr>
          <w:rFonts w:ascii="Cambria"/>
        </w:rPr>
        <w:t>ima koji osigurava da su delotvorno sproveli neophodne mere za SPN/FT. Kao minimum:</w:t>
      </w:r>
    </w:p>
    <w:p w:rsidR="007D22D3" w:rsidRDefault="005C416A">
      <w:pPr>
        <w:pStyle w:val="ListParagraph"/>
        <w:numPr>
          <w:ilvl w:val="2"/>
          <w:numId w:val="78"/>
        </w:numPr>
        <w:tabs>
          <w:tab w:val="left" w:pos="1992"/>
        </w:tabs>
        <w:spacing w:before="120"/>
        <w:rPr>
          <w:rFonts w:ascii="Cambria" w:eastAsia="Cambria" w:hAnsi="Cambria" w:cs="Cambria"/>
        </w:rPr>
      </w:pPr>
      <w:r>
        <w:rPr>
          <w:rFonts w:ascii="Cambria"/>
        </w:rPr>
        <w:t>igra</w:t>
      </w:r>
      <w:r>
        <w:rPr>
          <w:rFonts w:ascii="Cambria"/>
        </w:rPr>
        <w:t>č</w:t>
      </w:r>
      <w:r>
        <w:rPr>
          <w:rFonts w:ascii="Cambria"/>
        </w:rPr>
        <w:t>nice (kazina) treba da poseduju licencu;</w:t>
      </w:r>
    </w:p>
    <w:p w:rsidR="007D22D3" w:rsidRDefault="007D22D3">
      <w:pPr>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71" style="width:474.05pt;height:.5pt;mso-position-horizontal-relative:char;mso-position-vertical-relative:line" coordsize="9481,10">
            <v:group id="_x0000_s1472" style="position:absolute;left:5;top:5;width:9471;height:2" coordorigin="5,5" coordsize="9471,2">
              <v:shape id="_x0000_s1473"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2"/>
          <w:numId w:val="78"/>
        </w:numPr>
        <w:tabs>
          <w:tab w:val="left" w:pos="1992"/>
        </w:tabs>
        <w:spacing w:before="70" w:line="278" w:lineRule="auto"/>
        <w:ind w:right="325"/>
        <w:rPr>
          <w:rFonts w:ascii="Cambria" w:eastAsia="Cambria" w:hAnsi="Cambria" w:cs="Cambria"/>
        </w:rPr>
      </w:pPr>
      <w:r>
        <w:rPr>
          <w:rFonts w:ascii="Cambria"/>
        </w:rPr>
        <w:t>nadle</w:t>
      </w:r>
      <w:r>
        <w:rPr>
          <w:rFonts w:ascii="Cambria"/>
        </w:rPr>
        <w:t>ž</w:t>
      </w:r>
      <w:r>
        <w:rPr>
          <w:rFonts w:ascii="Cambria"/>
        </w:rPr>
        <w:t>ni organi treba da preduzmu neophodne zakonske i regulatorne mere da spre</w:t>
      </w:r>
      <w:r>
        <w:rPr>
          <w:rFonts w:ascii="Cambria"/>
        </w:rPr>
        <w:t>č</w:t>
      </w:r>
      <w:r>
        <w:rPr>
          <w:rFonts w:ascii="Cambria"/>
        </w:rPr>
        <w:t>e kriminalce ili njihove saradnike da poseduju ili da budu stvarni vlasnik zna</w:t>
      </w:r>
      <w:r>
        <w:rPr>
          <w:rFonts w:ascii="Cambria"/>
        </w:rPr>
        <w:t>č</w:t>
      </w:r>
      <w:r>
        <w:rPr>
          <w:rFonts w:ascii="Cambria"/>
        </w:rPr>
        <w:t>ajnog ili kontrolnog udela, ili da vr</w:t>
      </w:r>
      <w:r>
        <w:rPr>
          <w:rFonts w:ascii="Cambria"/>
        </w:rPr>
        <w:t>š</w:t>
      </w:r>
      <w:r>
        <w:rPr>
          <w:rFonts w:ascii="Cambria"/>
        </w:rPr>
        <w:t>e rukovode</w:t>
      </w:r>
      <w:r>
        <w:rPr>
          <w:rFonts w:ascii="Cambria"/>
        </w:rPr>
        <w:t>ć</w:t>
      </w:r>
      <w:r>
        <w:rPr>
          <w:rFonts w:ascii="Cambria"/>
        </w:rPr>
        <w:t>u funkciju, ili da budu pru</w:t>
      </w:r>
      <w:r>
        <w:rPr>
          <w:rFonts w:ascii="Cambria"/>
        </w:rPr>
        <w:t>ž</w:t>
      </w:r>
      <w:r>
        <w:rPr>
          <w:rFonts w:ascii="Cambria"/>
        </w:rPr>
        <w:t>alac usluga igra</w:t>
      </w:r>
      <w:r>
        <w:rPr>
          <w:rFonts w:ascii="Cambria"/>
        </w:rPr>
        <w:t>č</w:t>
      </w:r>
      <w:r>
        <w:rPr>
          <w:rFonts w:ascii="Cambria"/>
        </w:rPr>
        <w:t>nici: i</w:t>
      </w:r>
    </w:p>
    <w:p w:rsidR="007D22D3" w:rsidRDefault="005C416A">
      <w:pPr>
        <w:pStyle w:val="ListParagraph"/>
        <w:numPr>
          <w:ilvl w:val="2"/>
          <w:numId w:val="78"/>
        </w:numPr>
        <w:tabs>
          <w:tab w:val="left" w:pos="1992"/>
        </w:tabs>
        <w:spacing w:before="120" w:line="278" w:lineRule="auto"/>
        <w:ind w:right="325"/>
        <w:rPr>
          <w:rFonts w:ascii="Cambria" w:eastAsia="Cambria" w:hAnsi="Cambria" w:cs="Cambria"/>
        </w:rPr>
      </w:pPr>
      <w:r>
        <w:rPr>
          <w:rFonts w:ascii="Cambria"/>
        </w:rPr>
        <w:t>nadle</w:t>
      </w:r>
      <w:r>
        <w:rPr>
          <w:rFonts w:ascii="Cambria"/>
        </w:rPr>
        <w:t>ž</w:t>
      </w:r>
      <w:r>
        <w:rPr>
          <w:rFonts w:ascii="Cambria"/>
        </w:rPr>
        <w:t>ni organi treba da obezbede da se nad igra</w:t>
      </w:r>
      <w:r>
        <w:rPr>
          <w:rFonts w:ascii="Cambria"/>
        </w:rPr>
        <w:t>č</w:t>
      </w:r>
      <w:r>
        <w:rPr>
          <w:rFonts w:ascii="Cambria"/>
        </w:rPr>
        <w:t>nicama vr</w:t>
      </w:r>
      <w:r>
        <w:rPr>
          <w:rFonts w:ascii="Cambria"/>
        </w:rPr>
        <w:t>š</w:t>
      </w:r>
      <w:r>
        <w:rPr>
          <w:rFonts w:ascii="Cambria"/>
        </w:rPr>
        <w:t>i delotvoran nadzor u pogledu uskla</w:t>
      </w:r>
      <w:r>
        <w:rPr>
          <w:rFonts w:ascii="Cambria"/>
        </w:rPr>
        <w:t>đ</w:t>
      </w:r>
      <w:r>
        <w:rPr>
          <w:rFonts w:ascii="Cambria"/>
        </w:rPr>
        <w:t>enosti sa zahtevima za SPN/FT.</w:t>
      </w:r>
    </w:p>
    <w:p w:rsidR="007D22D3" w:rsidRDefault="005C416A">
      <w:pPr>
        <w:pStyle w:val="ListParagraph"/>
        <w:numPr>
          <w:ilvl w:val="1"/>
          <w:numId w:val="78"/>
        </w:numPr>
        <w:tabs>
          <w:tab w:val="left" w:pos="1396"/>
        </w:tabs>
        <w:spacing w:before="120" w:line="278" w:lineRule="auto"/>
        <w:ind w:right="140" w:hanging="568"/>
        <w:jc w:val="both"/>
        <w:rPr>
          <w:rFonts w:ascii="Cambria" w:eastAsia="Cambria" w:hAnsi="Cambria" w:cs="Cambria"/>
        </w:rPr>
      </w:pPr>
      <w:r>
        <w:rPr>
          <w:rFonts w:ascii="Cambria"/>
        </w:rPr>
        <w:t>Dr</w:t>
      </w:r>
      <w:r>
        <w:rPr>
          <w:rFonts w:ascii="Cambria"/>
        </w:rPr>
        <w:t>ž</w:t>
      </w:r>
      <w:r>
        <w:rPr>
          <w:rFonts w:ascii="Cambria"/>
        </w:rPr>
        <w:t>ave treba da osiguraju da su druge kategorije DNFBP obveznici delotvornih sistema pra</w:t>
      </w:r>
      <w:r>
        <w:rPr>
          <w:rFonts w:ascii="Cambria"/>
        </w:rPr>
        <w:t>ć</w:t>
      </w:r>
      <w:r>
        <w:rPr>
          <w:rFonts w:ascii="Cambria"/>
        </w:rPr>
        <w:t>enja i da osiguraju uskla</w:t>
      </w:r>
      <w:r>
        <w:rPr>
          <w:rFonts w:ascii="Cambria"/>
        </w:rPr>
        <w:t>đ</w:t>
      </w:r>
      <w:r>
        <w:rPr>
          <w:rFonts w:ascii="Cambria"/>
        </w:rPr>
        <w:t>enost sa zahtevima za SPN/FT.  Navedeno treba vr</w:t>
      </w:r>
      <w:r>
        <w:rPr>
          <w:rFonts w:ascii="Cambria"/>
        </w:rPr>
        <w:t>š</w:t>
      </w:r>
      <w:r>
        <w:rPr>
          <w:rFonts w:ascii="Cambria"/>
        </w:rPr>
        <w:t>iti na osnovu osetljivosti na rizike.  To mo</w:t>
      </w:r>
      <w:r>
        <w:rPr>
          <w:rFonts w:ascii="Cambria"/>
        </w:rPr>
        <w:t>ž</w:t>
      </w:r>
      <w:r>
        <w:rPr>
          <w:rFonts w:ascii="Cambria"/>
        </w:rPr>
        <w:t>e da izvr</w:t>
      </w:r>
      <w:r>
        <w:rPr>
          <w:rFonts w:ascii="Cambria"/>
        </w:rPr>
        <w:t>š</w:t>
      </w:r>
      <w:r>
        <w:rPr>
          <w:rFonts w:ascii="Cambria"/>
        </w:rPr>
        <w:t>i (a) nadzorni organ ili (b) odgovaraju</w:t>
      </w:r>
      <w:r>
        <w:rPr>
          <w:rFonts w:ascii="Cambria"/>
        </w:rPr>
        <w:t>ć</w:t>
      </w:r>
      <w:r>
        <w:rPr>
          <w:rFonts w:ascii="Cambria"/>
        </w:rPr>
        <w:t>e samoregulatorno telo (SRT), pod uslovom da takvo telo mo</w:t>
      </w:r>
      <w:r>
        <w:rPr>
          <w:rFonts w:ascii="Cambria"/>
        </w:rPr>
        <w:t>ž</w:t>
      </w:r>
      <w:r>
        <w:rPr>
          <w:rFonts w:ascii="Cambria"/>
        </w:rPr>
        <w:t xml:space="preserve">e da osigura da njene </w:t>
      </w:r>
      <w:r>
        <w:rPr>
          <w:rFonts w:ascii="Cambria"/>
        </w:rPr>
        <w:t>č</w:t>
      </w:r>
      <w:r>
        <w:rPr>
          <w:rFonts w:ascii="Cambria"/>
        </w:rPr>
        <w:t>lanice po</w:t>
      </w:r>
      <w:r>
        <w:rPr>
          <w:rFonts w:ascii="Cambria"/>
        </w:rPr>
        <w:t>š</w:t>
      </w:r>
      <w:r>
        <w:rPr>
          <w:rFonts w:ascii="Cambria"/>
        </w:rPr>
        <w:t>tuju svoje obaveze u vezi sa spre</w:t>
      </w:r>
      <w:r>
        <w:rPr>
          <w:rFonts w:ascii="Cambria"/>
        </w:rPr>
        <w:t>č</w:t>
      </w:r>
      <w:r>
        <w:rPr>
          <w:rFonts w:ascii="Cambria"/>
        </w:rPr>
        <w:t>avanjem pranja novca i finansiranja terorizma.</w:t>
      </w:r>
    </w:p>
    <w:p w:rsidR="007D22D3" w:rsidRDefault="005C416A">
      <w:pPr>
        <w:pStyle w:val="BodyText"/>
        <w:spacing w:line="278" w:lineRule="auto"/>
        <w:ind w:left="1424" w:right="141" w:firstLine="0"/>
        <w:jc w:val="both"/>
      </w:pPr>
      <w:r>
        <w:t xml:space="preserve">Nadzorni organ ili SRT takođe treba da (a) preduzmu neophodne mere da spreče da učinioci krivičnih dela i njihovi saradnici budu profesionalno akreditovani, ili da poseduju ili jesu stvarni vlasnik značajnog ili </w:t>
      </w:r>
      <w:r>
        <w:lastRenderedPageBreak/>
        <w:t>kontrolnog udela ili da su na rukovodećim funkcijama npr. tako što će izvršiti procenu lica na osnovu testa "stručnosti i podobnosti"; i (b) imati propisane delotvorne, srazmerne i odvraćajne sankcije u skladu sa Preporukom 35 u slučaju nepoštovanja zahteva za SPN/FT.</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OPERATIVNA PITANJA I SPROVOĐENJE ZAKONA</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b/>
          <w:color w:val="348092"/>
          <w:sz w:val="24"/>
        </w:rPr>
        <w:t>Finansijsko-obaveštajne službe *</w:t>
      </w:r>
    </w:p>
    <w:p w:rsidR="007D22D3" w:rsidRDefault="005C416A">
      <w:pPr>
        <w:pStyle w:val="BodyText"/>
        <w:spacing w:before="146" w:line="278" w:lineRule="auto"/>
        <w:ind w:right="140" w:firstLine="0"/>
        <w:jc w:val="both"/>
      </w:pPr>
      <w:r>
        <w:t>Države treba da uspostave finansijsko-obaveštajnu službu (FOS) koja deluje kao nacionalni centar za prijem i analizu: (a) izveštaja o sumnjivim transakcijama; i (b) ostalih informacija relevantnih za pranje novca, povezana predikatna krivična dela i finansiranje terorizma, i za objavljivanje rezultata takve analize. FOS treba da bude u mogućnosti da pribavi dodatne informacije od obveznika, i da ima blagovremeni pristup finansijskim, upravnim i informacijama organa za sprovođenje zakona koje su joj potrebne za valjano izvršavanje sopstvenih funkcija.</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Odgovornosti organa za sprovođenje zakona i istražnih organa *</w:t>
      </w:r>
    </w:p>
    <w:p w:rsidR="007D22D3" w:rsidRDefault="005C416A">
      <w:pPr>
        <w:pStyle w:val="BodyText"/>
        <w:spacing w:before="146" w:line="278" w:lineRule="auto"/>
        <w:ind w:right="140" w:firstLine="0"/>
        <w:jc w:val="both"/>
      </w:pPr>
      <w:r>
        <w:t xml:space="preserve">Države treba da osiguraju da imenovani organi za sprovođenje zakona imaju nadležnost za istrage pranja novca i finansiranja terorizma u sklopu okvira nacionalnih politika za SPN/FT. U najmanjoj meri u svim predmetima koji se odnose na ozbiljna </w:t>
      </w:r>
      <w:r>
        <w:lastRenderedPageBreak/>
        <w:t>krivična dela sticanja imovine, ovi imenovani organi za sprovođenje zakona treba da pokrenu proaktivnu paralelnu finansijsku istragu u cilju otkrivanja pranja novca, povezanih predikatnih krivičnih dela i finansiranja terorizma,  To treba da obuhvati i predmete kada su se povezana krivična dela odigrala van njihovih nadležnosti. Države treba da osiguraju da nadležni organi poseduju ovlašćenja za brzo identifikovanje, ulaženje u trag i iniciranje zamrzavanja i oduzimanja imovine koja je, ili koja može postati, predmet oduzimanja, ili se za nju sumnja da predstavlja imovinu stečenu krivičnim delom.  Države takođe treba da iskoriste, kada je to potrebno, stalne ili povremene multidisciplinarne grupe specijalizovane za finansijske ili imovinske istrage. Države treba da osiguraju da se, kada je to potrebno,</w:t>
      </w:r>
    </w:p>
    <w:p w:rsidR="007D22D3" w:rsidRDefault="007D22D3">
      <w:pPr>
        <w:spacing w:line="278" w:lineRule="auto"/>
        <w:jc w:val="both"/>
        <w:sectPr w:rsidR="007D22D3">
          <w:footerReference w:type="even" r:id="rId31"/>
          <w:footerReference w:type="default" r:id="rId32"/>
          <w:pgSz w:w="11910" w:h="16840"/>
          <w:pgMar w:top="920" w:right="1100" w:bottom="1040" w:left="1100" w:header="721" w:footer="847" w:gutter="0"/>
          <w:pgNumType w:start="2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68" style="width:474.05pt;height:.5pt;mso-position-horizontal-relative:char;mso-position-vertical-relative:line" coordsize="9481,10">
            <v:group id="_x0000_s1469" style="position:absolute;left:5;top:5;width:9471;height:2" coordorigin="5,5" coordsize="9471,2">
              <v:shape id="_x0000_s1470"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1" w:firstLine="0"/>
        <w:jc w:val="both"/>
      </w:pPr>
      <w:r>
        <w:t>vode zajedničke istrage sa odgovarajućim nadležnim organima u drugim državama.</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Ovlašćenja organa za sprovođenje zakona i istražnih organa</w:t>
      </w:r>
    </w:p>
    <w:p w:rsidR="007D22D3" w:rsidRDefault="005C416A">
      <w:pPr>
        <w:pStyle w:val="BodyText"/>
        <w:spacing w:before="146" w:line="278" w:lineRule="auto"/>
        <w:ind w:right="140" w:firstLine="0"/>
        <w:jc w:val="both"/>
      </w:pPr>
      <w:r>
        <w:t>Pri sprovođenju istraga pranja novca, povezanih predikatnih krivičnih dela i finansiranja terorizma, nadležni organi treba da budu u mogućnosti da dobiju pristup svim neophodnim dokumentima i informacijama koje će koristiti u takvim istragama, kao i u krivičnim postupcima i povezanim radnjama. To treba da obuhvati ovlašćenja za primenu obavezujućih mera za pribavljanje evidencija koje se vode kod finansijskih institucija, DNFBP i drugih fizičkih i pravnih lica, pretres lica i prostorija, uzimanje izjava svedoka, i zaplenu i pribavljanje dokaza.</w:t>
      </w:r>
    </w:p>
    <w:p w:rsidR="007D22D3" w:rsidRDefault="005C416A">
      <w:pPr>
        <w:pStyle w:val="BodyText"/>
        <w:spacing w:line="278" w:lineRule="auto"/>
        <w:ind w:right="138" w:firstLine="0"/>
        <w:jc w:val="both"/>
      </w:pPr>
      <w:r>
        <w:t xml:space="preserve">Države treba da osiguraju da nadležni organi koji sprovode istrage  budu u mogućnosti da primene širok raspon odgovarajućih istražnih tehnika za istragu pranja novca, povezanih predikatnih krivičnih dela i finansiranja terorizma. Ove istražne tehnike obuhvataju: operacije sa prikrivenim islednikom, presretanje komunikacija, pristup računarskim sistemima i kontrolisane isporuke. Pored toga, države treba da poseduju delotvorne mehanizme kako bi blagovremeno </w:t>
      </w:r>
      <w:r>
        <w:lastRenderedPageBreak/>
        <w:t>identifikovale da li fizička i pravna lica poseduju ili kontrolišu račune. Takođe treba da poseduju mehanizme kako bi osigurale da nadležni organi poseduju proces za identifikovanje imovine pre prethodnog obaveštavanja vlasnika.    Kada sprovode istrage pranja novca, povezanih predikatnih krivičnih dela i finansiranja terorizma, nadležni organi treba da budu u mogućnosti da zatraže sve relevantne informacije koje poseduje FOS.</w:t>
      </w:r>
    </w:p>
    <w:p w:rsidR="007D22D3" w:rsidRDefault="007D22D3">
      <w:pPr>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Lica koja vrše usluge prenosa gotovinskih sredstava *</w:t>
      </w:r>
    </w:p>
    <w:p w:rsidR="007D22D3" w:rsidRDefault="005C416A">
      <w:pPr>
        <w:pStyle w:val="BodyText"/>
        <w:spacing w:before="146" w:line="278" w:lineRule="auto"/>
        <w:ind w:right="143" w:firstLine="0"/>
        <w:jc w:val="both"/>
      </w:pPr>
      <w:r>
        <w:t>Države treba da poseduju mere za otkrivanje fizičkog prekograničnog prenosa gotovine ili instrumenata koji glase na donosioca uključujući i posredstvom sistema deklaracija i/ili prijavljivanja.</w:t>
      </w:r>
    </w:p>
    <w:p w:rsidR="007D22D3" w:rsidRDefault="005C416A">
      <w:pPr>
        <w:pStyle w:val="BodyText"/>
        <w:spacing w:line="278" w:lineRule="auto"/>
        <w:ind w:right="141" w:firstLine="0"/>
        <w:jc w:val="both"/>
      </w:pPr>
      <w:r>
        <w:t>Države treba da osiguraju da njihovi nadležni organi poseduju zakonsko ovlašćenje da zaustave ili oduzmu gotovinu ili instrumente koji glase na donosioca za koje se sumnja da su povezani sa finansiranjem terorizma, pranjem novca ili  predikatnim krivičnim delima, ili da su lažno deklarisani ili prijavljeni.</w:t>
      </w:r>
    </w:p>
    <w:p w:rsidR="007D22D3" w:rsidRDefault="005C416A">
      <w:pPr>
        <w:pStyle w:val="BodyText"/>
        <w:spacing w:line="278" w:lineRule="auto"/>
        <w:ind w:right="140" w:firstLine="0"/>
        <w:jc w:val="both"/>
      </w:pPr>
      <w:r>
        <w:t xml:space="preserve">Države treba da osiguraju da postoje delotvorne, srazmerne i odvraćajne sankcije koje se nameću licima koja su podnela lažnu deklaraciju(e) ili prijavu(e). U slučajevima kada su gotovina ili instrumenti koji glase na donosioca povezani sa finansiranjem terorizma, pranjem novca ili predikatnim krivičnim delima, države takođe treba da donesu mere, </w:t>
      </w:r>
      <w:r>
        <w:lastRenderedPageBreak/>
        <w:t>uključujući i zakonodavne, u skladu sa Preporukom 4, kojima se omogućava oduzimanje takve gotovine ili instrumenata.</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65" style="width:474.05pt;height:.5pt;mso-position-horizontal-relative:char;mso-position-vertical-relative:line" coordsize="9481,10">
            <v:group id="_x0000_s1466" style="position:absolute;left:5;top:5;width:9471;height:2" coordorigin="5,5" coordsize="9471,2">
              <v:shape id="_x0000_s1467"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spacing w:before="51"/>
        <w:ind w:left="147" w:firstLine="0"/>
        <w:rPr>
          <w:b w:val="0"/>
          <w:bCs w:val="0"/>
        </w:rPr>
      </w:pPr>
      <w:r>
        <w:rPr>
          <w:color w:val="348092"/>
        </w:rPr>
        <w:t>OPŠTI ZAHTEVI</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b/>
          <w:color w:val="348092"/>
          <w:sz w:val="24"/>
        </w:rPr>
        <w:t>Statistika</w:t>
      </w:r>
    </w:p>
    <w:p w:rsidR="007D22D3" w:rsidRDefault="005C416A">
      <w:pPr>
        <w:pStyle w:val="BodyText"/>
        <w:spacing w:before="146" w:line="278" w:lineRule="auto"/>
        <w:ind w:right="140" w:firstLine="0"/>
        <w:jc w:val="both"/>
      </w:pPr>
      <w:r>
        <w:t>Države treba da vode sveobuhvatnu statistiku o pitanjima od značaja za delotvornost i efikasnost svojih sistema za SPN/FT. To treba da obuhvati vođenje statističkih podataka o primljenim i prosleđenim izveštajima o sumnjivim transakcijama; o istragama pranja novca i finansiranja terorizma; krivičnim postupcima i osuđujućim presudama; zamrznutoj, zaplenjenoj i oduzetoj imovini; i o uzajamnoj pravnoj pomoći ili drugim međunarodnim zahtevima za saradnju.</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Smernice i povratne informacije</w:t>
      </w:r>
    </w:p>
    <w:p w:rsidR="007D22D3" w:rsidRDefault="005C416A">
      <w:pPr>
        <w:pStyle w:val="BodyText"/>
        <w:spacing w:before="146" w:line="278" w:lineRule="auto"/>
        <w:ind w:right="139" w:firstLine="0"/>
        <w:jc w:val="both"/>
      </w:pPr>
      <w:r>
        <w:t>Nadležni organi, nadzorni organi i samoregulatorna tela treba da formulišu smernice i obezbede povratne informacije koje će pomoći finansijskim institucijama i određenim fizičkim i pravnim licima van finansijskog sektora u primeni nacionalnih mera za sprečavanje pranja novca i finansiranja terorizma, i naročito, u otkrivanju i prijavljivanju sumnjivih transakcija.</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SANKCIJE</w:t>
      </w:r>
    </w:p>
    <w:p w:rsidR="007D22D3" w:rsidRDefault="005C416A">
      <w:pPr>
        <w:pStyle w:val="ListParagraph"/>
        <w:numPr>
          <w:ilvl w:val="0"/>
          <w:numId w:val="78"/>
        </w:numPr>
        <w:tabs>
          <w:tab w:val="left" w:pos="715"/>
        </w:tabs>
        <w:spacing w:before="127"/>
        <w:ind w:right="229" w:hanging="566"/>
        <w:rPr>
          <w:rFonts w:ascii="Calibri" w:eastAsia="Calibri" w:hAnsi="Calibri" w:cs="Calibri"/>
          <w:sz w:val="24"/>
          <w:szCs w:val="24"/>
        </w:rPr>
      </w:pPr>
      <w:r>
        <w:rPr>
          <w:rFonts w:ascii="Calibri"/>
          <w:b/>
          <w:color w:val="348092"/>
          <w:sz w:val="24"/>
        </w:rPr>
        <w:t>Sankcije</w:t>
      </w:r>
    </w:p>
    <w:p w:rsidR="007D22D3" w:rsidRDefault="005C416A">
      <w:pPr>
        <w:pStyle w:val="BodyText"/>
        <w:spacing w:before="146" w:line="278" w:lineRule="auto"/>
        <w:ind w:right="139" w:firstLine="0"/>
        <w:jc w:val="both"/>
      </w:pPr>
      <w:r>
        <w:lastRenderedPageBreak/>
        <w:t>Države treba da osiguraju da postoji raspon delotvornih, srazmernih i odvraćanih sankcija, bilo krivičnih, građanskopravnih ili upravnih, koje su dostupne za primenu nad fizičkim i pravnim licima koja ne poštuju zahteve o SPN/FT definisane u Preporukama 6, i 8 do 23. Sankcije treba da se primenjuju ne samo na finansijske institucije i DNFBP, već i na njihove direktore i više rukovodstvo.</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62" style="width:474.05pt;height:.5pt;mso-position-horizontal-relative:char;mso-position-vertical-relative:line" coordsize="9481,10">
            <v:group id="_x0000_s1463" style="position:absolute;left:5;top:5;width:9471;height:2" coordorigin="5,5" coordsize="9471,2">
              <v:shape id="_x0000_s1464"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numPr>
          <w:ilvl w:val="0"/>
          <w:numId w:val="79"/>
        </w:numPr>
        <w:tabs>
          <w:tab w:val="left" w:pos="715"/>
        </w:tabs>
        <w:spacing w:before="44"/>
        <w:ind w:right="229" w:hanging="566"/>
        <w:rPr>
          <w:b w:val="0"/>
          <w:bCs w:val="0"/>
        </w:rPr>
      </w:pPr>
      <w:r>
        <w:rPr>
          <w:color w:val="348092"/>
        </w:rPr>
        <w:t>MEĐUNARODNA SARADNJA</w:t>
      </w:r>
    </w:p>
    <w:p w:rsidR="007D22D3" w:rsidRDefault="005C416A">
      <w:pPr>
        <w:pStyle w:val="Heading3"/>
        <w:numPr>
          <w:ilvl w:val="0"/>
          <w:numId w:val="78"/>
        </w:numPr>
        <w:tabs>
          <w:tab w:val="left" w:pos="715"/>
        </w:tabs>
        <w:spacing w:before="236"/>
        <w:ind w:right="229" w:hanging="566"/>
        <w:rPr>
          <w:b w:val="0"/>
          <w:bCs w:val="0"/>
        </w:rPr>
      </w:pPr>
      <w:r>
        <w:rPr>
          <w:color w:val="348092"/>
        </w:rPr>
        <w:t>Međunarodni instrumenti</w:t>
      </w:r>
    </w:p>
    <w:p w:rsidR="007D22D3" w:rsidRDefault="005C416A">
      <w:pPr>
        <w:pStyle w:val="BodyText"/>
        <w:spacing w:before="146" w:line="278" w:lineRule="auto"/>
        <w:ind w:right="140" w:firstLine="0"/>
        <w:jc w:val="both"/>
      </w:pPr>
      <w:r>
        <w:t>Države treba da preduzmu momentalne korake da postanu potpisnice i da u celosti primene Bečku konvenciju iz 1988. godine; Konvenciju iz Palerma iz 2000; Konvenciju Ujedinjenih nacija protiv korupcije iz 2003; i Konvenciju o finansiranju terorizma iz 1999. godine. Gde je to primenjivo, države se takođe podstiču da ratifikuju i sprovedu druge relevantne međunarodne konvencije, kao što su Konvencija Saveta Evrope o visokotehnološkom kriminalu iz 2001; Međuamerička konvencija o borbi protiv terorizma iz 2002; i Konvencija Saveta Evrope o pranju, pretresu, zapleni i oduzimanju imovine stečene krivičnim delima i finansiranju terorizma iz 2005. godine.</w:t>
      </w:r>
    </w:p>
    <w:p w:rsidR="007D22D3" w:rsidRDefault="007D22D3">
      <w:pPr>
        <w:spacing w:before="1"/>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Uzajamna pravna pomoć</w:t>
      </w:r>
    </w:p>
    <w:p w:rsidR="007D22D3" w:rsidRDefault="005C416A">
      <w:pPr>
        <w:pStyle w:val="BodyText"/>
        <w:spacing w:before="146" w:line="278" w:lineRule="auto"/>
        <w:ind w:right="139" w:firstLine="0"/>
        <w:jc w:val="both"/>
      </w:pPr>
      <w:r>
        <w:t xml:space="preserve">Države treba da brzo, konstruktivno i delotvorno obezbede najširi mogući raspon uzajamne pravne pomoći u vezi sa istragama o pranju novca, povezanim predikatnim krivičnim delima i finansiranju terorizma, krivičnim i povezanim postupcima. Države treba da poseduju adekvatan pravni osnov za pružanje pomoći i, gde je to primenjivo, treba da </w:t>
      </w:r>
      <w:r>
        <w:lastRenderedPageBreak/>
        <w:t>poseduju potpisane međunarodne sporazume, aranžmane ili druge mehanizme za unapređenje saradnje. Posebno, države treba da:</w:t>
      </w:r>
    </w:p>
    <w:p w:rsidR="007D22D3" w:rsidRDefault="005C416A">
      <w:pPr>
        <w:pStyle w:val="ListParagraph"/>
        <w:numPr>
          <w:ilvl w:val="1"/>
          <w:numId w:val="78"/>
        </w:numPr>
        <w:tabs>
          <w:tab w:val="left" w:pos="1396"/>
        </w:tabs>
        <w:spacing w:before="120" w:line="278" w:lineRule="auto"/>
        <w:ind w:right="139" w:hanging="569"/>
        <w:jc w:val="both"/>
        <w:rPr>
          <w:rFonts w:ascii="Cambria" w:eastAsia="Cambria" w:hAnsi="Cambria" w:cs="Cambria"/>
        </w:rPr>
      </w:pPr>
      <w:r>
        <w:rPr>
          <w:rFonts w:ascii="Cambria"/>
        </w:rPr>
        <w:t>Ne zabranjuju ili name</w:t>
      </w:r>
      <w:r>
        <w:rPr>
          <w:rFonts w:ascii="Cambria"/>
        </w:rPr>
        <w:t>ć</w:t>
      </w:r>
      <w:r>
        <w:rPr>
          <w:rFonts w:ascii="Cambria"/>
        </w:rPr>
        <w:t>u neosnovane ili nepropisno restriktivne uslove za pru</w:t>
      </w:r>
      <w:r>
        <w:rPr>
          <w:rFonts w:ascii="Cambria"/>
        </w:rPr>
        <w:t>ž</w:t>
      </w:r>
      <w:r>
        <w:rPr>
          <w:rFonts w:ascii="Cambria"/>
        </w:rPr>
        <w:t>anje me</w:t>
      </w:r>
      <w:r>
        <w:rPr>
          <w:rFonts w:ascii="Cambria"/>
        </w:rPr>
        <w:t>đ</w:t>
      </w:r>
      <w:r>
        <w:rPr>
          <w:rFonts w:ascii="Cambria"/>
        </w:rPr>
        <w:t>unarodne pravne pomo</w:t>
      </w:r>
      <w:r>
        <w:rPr>
          <w:rFonts w:ascii="Cambria"/>
        </w:rPr>
        <w:t>ć</w:t>
      </w:r>
      <w:r>
        <w:rPr>
          <w:rFonts w:ascii="Cambria"/>
        </w:rPr>
        <w:t>i.</w:t>
      </w:r>
    </w:p>
    <w:p w:rsidR="007D22D3" w:rsidRDefault="005C416A">
      <w:pPr>
        <w:pStyle w:val="ListParagraph"/>
        <w:numPr>
          <w:ilvl w:val="1"/>
          <w:numId w:val="78"/>
        </w:numPr>
        <w:tabs>
          <w:tab w:val="left" w:pos="1396"/>
        </w:tabs>
        <w:spacing w:before="120" w:line="278" w:lineRule="auto"/>
        <w:ind w:right="140" w:hanging="568"/>
        <w:jc w:val="both"/>
        <w:rPr>
          <w:rFonts w:ascii="Cambria" w:eastAsia="Cambria" w:hAnsi="Cambria" w:cs="Cambria"/>
        </w:rPr>
      </w:pPr>
      <w:r>
        <w:rPr>
          <w:rFonts w:ascii="Cambria"/>
        </w:rPr>
        <w:t>Osiguraju da postoje jasni i efikasni procesi za blagovremeno utvr</w:t>
      </w:r>
      <w:r>
        <w:rPr>
          <w:rFonts w:ascii="Cambria"/>
        </w:rPr>
        <w:t>đ</w:t>
      </w:r>
      <w:r>
        <w:rPr>
          <w:rFonts w:ascii="Cambria"/>
        </w:rPr>
        <w:t>ivanje prioriteta i izvr</w:t>
      </w:r>
      <w:r>
        <w:rPr>
          <w:rFonts w:ascii="Cambria"/>
        </w:rPr>
        <w:t>š</w:t>
      </w:r>
      <w:r>
        <w:rPr>
          <w:rFonts w:ascii="Cambria"/>
        </w:rPr>
        <w:t>avanje zahteva za uzajamnu pravnu pomo</w:t>
      </w:r>
      <w:r>
        <w:rPr>
          <w:rFonts w:ascii="Cambria"/>
        </w:rPr>
        <w:t>ć</w:t>
      </w:r>
      <w:r>
        <w:rPr>
          <w:rFonts w:ascii="Cambria"/>
        </w:rPr>
        <w:t>. Dr</w:t>
      </w:r>
      <w:r>
        <w:rPr>
          <w:rFonts w:ascii="Cambria"/>
        </w:rPr>
        <w:t>ž</w:t>
      </w:r>
      <w:r>
        <w:rPr>
          <w:rFonts w:ascii="Cambria"/>
        </w:rPr>
        <w:t>ave treba da koriste centralni organ ili drugi ustanovljeni zvani</w:t>
      </w:r>
      <w:r>
        <w:rPr>
          <w:rFonts w:ascii="Cambria"/>
        </w:rPr>
        <w:t>č</w:t>
      </w:r>
      <w:r>
        <w:rPr>
          <w:rFonts w:ascii="Cambria"/>
        </w:rPr>
        <w:t>ni mehanizam, za delotvorno prosle</w:t>
      </w:r>
      <w:r>
        <w:rPr>
          <w:rFonts w:ascii="Cambria"/>
        </w:rPr>
        <w:t>đ</w:t>
      </w:r>
      <w:r>
        <w:rPr>
          <w:rFonts w:ascii="Cambria"/>
        </w:rPr>
        <w:t>ivanje i izvr</w:t>
      </w:r>
      <w:r>
        <w:rPr>
          <w:rFonts w:ascii="Cambria"/>
        </w:rPr>
        <w:t>š</w:t>
      </w:r>
      <w:r>
        <w:rPr>
          <w:rFonts w:ascii="Cambria"/>
        </w:rPr>
        <w:t>enje zahteva.  U cilju pra</w:t>
      </w:r>
      <w:r>
        <w:rPr>
          <w:rFonts w:ascii="Cambria"/>
        </w:rPr>
        <w:t>ć</w:t>
      </w:r>
      <w:r>
        <w:rPr>
          <w:rFonts w:ascii="Cambria"/>
        </w:rPr>
        <w:t>enja napretka zahteva, neophodno je da se vodi sistem za upravljanje predmetima.</w:t>
      </w:r>
    </w:p>
    <w:p w:rsidR="007D22D3" w:rsidRDefault="005C416A">
      <w:pPr>
        <w:pStyle w:val="ListParagraph"/>
        <w:numPr>
          <w:ilvl w:val="1"/>
          <w:numId w:val="78"/>
        </w:numPr>
        <w:tabs>
          <w:tab w:val="left" w:pos="1396"/>
        </w:tabs>
        <w:spacing w:before="120" w:line="278" w:lineRule="auto"/>
        <w:ind w:right="141" w:hanging="569"/>
        <w:jc w:val="both"/>
        <w:rPr>
          <w:rFonts w:ascii="Cambria" w:eastAsia="Cambria" w:hAnsi="Cambria" w:cs="Cambria"/>
        </w:rPr>
      </w:pPr>
      <w:r>
        <w:rPr>
          <w:rFonts w:ascii="Cambria"/>
        </w:rPr>
        <w:t>Ne odbijaju da izvr</w:t>
      </w:r>
      <w:r>
        <w:rPr>
          <w:rFonts w:ascii="Cambria"/>
        </w:rPr>
        <w:t>š</w:t>
      </w:r>
      <w:r>
        <w:rPr>
          <w:rFonts w:ascii="Cambria"/>
        </w:rPr>
        <w:t>e zahtev za uzajamnom pravnom pomo</w:t>
      </w:r>
      <w:r>
        <w:rPr>
          <w:rFonts w:ascii="Cambria"/>
        </w:rPr>
        <w:t>ć</w:t>
      </w:r>
      <w:r>
        <w:rPr>
          <w:rFonts w:ascii="Cambria"/>
        </w:rPr>
        <w:t>i na jedinom osnovu da se smatra da je krivi</w:t>
      </w:r>
      <w:r>
        <w:rPr>
          <w:rFonts w:ascii="Cambria"/>
        </w:rPr>
        <w:t>č</w:t>
      </w:r>
      <w:r>
        <w:rPr>
          <w:rFonts w:ascii="Cambria"/>
        </w:rPr>
        <w:t>no delo povezano sa fiskalnim pitanjima.</w:t>
      </w:r>
    </w:p>
    <w:p w:rsidR="007D22D3" w:rsidRDefault="005C416A">
      <w:pPr>
        <w:pStyle w:val="ListParagraph"/>
        <w:numPr>
          <w:ilvl w:val="1"/>
          <w:numId w:val="78"/>
        </w:numPr>
        <w:tabs>
          <w:tab w:val="left" w:pos="1396"/>
        </w:tabs>
        <w:spacing w:before="120" w:line="278" w:lineRule="auto"/>
        <w:ind w:right="142" w:hanging="569"/>
        <w:jc w:val="both"/>
        <w:rPr>
          <w:rFonts w:ascii="Cambria" w:eastAsia="Cambria" w:hAnsi="Cambria" w:cs="Cambria"/>
        </w:rPr>
      </w:pPr>
      <w:r>
        <w:rPr>
          <w:rFonts w:ascii="Cambria"/>
        </w:rPr>
        <w:t>Ne odbijaju da izvr</w:t>
      </w:r>
      <w:r>
        <w:rPr>
          <w:rFonts w:ascii="Cambria"/>
        </w:rPr>
        <w:t>š</w:t>
      </w:r>
      <w:r>
        <w:rPr>
          <w:rFonts w:ascii="Cambria"/>
        </w:rPr>
        <w:t>e zahtev za uzajamnom pravnom pomo</w:t>
      </w:r>
      <w:r>
        <w:rPr>
          <w:rFonts w:ascii="Cambria"/>
        </w:rPr>
        <w:t>ć</w:t>
      </w:r>
      <w:r>
        <w:rPr>
          <w:rFonts w:ascii="Cambria"/>
        </w:rPr>
        <w:t xml:space="preserve">i na jedinom osnovu da zakoni zahtevaju od finansijskih institucija ili DNFBP da </w:t>
      </w:r>
      <w:r>
        <w:rPr>
          <w:rFonts w:ascii="Cambria"/>
        </w:rPr>
        <w:t>č</w:t>
      </w:r>
      <w:r>
        <w:rPr>
          <w:rFonts w:ascii="Cambria"/>
        </w:rPr>
        <w:t>uvaju tajnost i poverljivost (osim u slu</w:t>
      </w:r>
      <w:r>
        <w:rPr>
          <w:rFonts w:ascii="Cambria"/>
        </w:rPr>
        <w:t>č</w:t>
      </w:r>
      <w:r>
        <w:rPr>
          <w:rFonts w:ascii="Cambria"/>
        </w:rPr>
        <w:t>ajevima kada se relevantna informacija koja se tra</w:t>
      </w:r>
      <w:r>
        <w:rPr>
          <w:rFonts w:ascii="Cambria"/>
        </w:rPr>
        <w:t>ž</w:t>
      </w:r>
      <w:r>
        <w:rPr>
          <w:rFonts w:ascii="Cambria"/>
        </w:rPr>
        <w:t xml:space="preserve">i vodi u okolnostima u kojima se primenjuje pravna profesionalna privilegija ili </w:t>
      </w:r>
      <w:r>
        <w:rPr>
          <w:rFonts w:ascii="Cambria"/>
        </w:rPr>
        <w:t>č</w:t>
      </w:r>
      <w:r>
        <w:rPr>
          <w:rFonts w:ascii="Cambria"/>
        </w:rPr>
        <w:t>uvanje poslovne tajne).</w:t>
      </w:r>
    </w:p>
    <w:p w:rsidR="007D22D3" w:rsidRDefault="005C416A">
      <w:pPr>
        <w:pStyle w:val="ListParagraph"/>
        <w:numPr>
          <w:ilvl w:val="1"/>
          <w:numId w:val="78"/>
        </w:numPr>
        <w:tabs>
          <w:tab w:val="left" w:pos="1396"/>
        </w:tabs>
        <w:spacing w:before="120" w:line="278" w:lineRule="auto"/>
        <w:ind w:right="138" w:hanging="569"/>
        <w:jc w:val="both"/>
        <w:rPr>
          <w:rFonts w:ascii="Cambria" w:eastAsia="Cambria" w:hAnsi="Cambria" w:cs="Cambria"/>
        </w:rPr>
      </w:pPr>
      <w:r>
        <w:rPr>
          <w:rFonts w:ascii="Cambria"/>
        </w:rPr>
        <w:t>Č</w:t>
      </w:r>
      <w:r>
        <w:rPr>
          <w:rFonts w:ascii="Cambria"/>
        </w:rPr>
        <w:t>uvaju poverljivost zahteva za uzajamnu pravnu pomo</w:t>
      </w:r>
      <w:r>
        <w:rPr>
          <w:rFonts w:ascii="Cambria"/>
        </w:rPr>
        <w:t>ć</w:t>
      </w:r>
      <w:r>
        <w:rPr>
          <w:rFonts w:ascii="Cambria"/>
        </w:rPr>
        <w:t xml:space="preserve"> koje prime i informacije koje su u njima </w:t>
      </w:r>
      <w:r>
        <w:rPr>
          <w:rFonts w:ascii="Cambria"/>
        </w:rPr>
        <w:lastRenderedPageBreak/>
        <w:t>sadr</w:t>
      </w:r>
      <w:r>
        <w:rPr>
          <w:rFonts w:ascii="Cambria"/>
        </w:rPr>
        <w:t>ž</w:t>
      </w:r>
      <w:r>
        <w:rPr>
          <w:rFonts w:ascii="Cambria"/>
        </w:rPr>
        <w:t>ane, u skladu sa osnovnim na</w:t>
      </w:r>
      <w:r>
        <w:rPr>
          <w:rFonts w:ascii="Cambria"/>
        </w:rPr>
        <w:t>č</w:t>
      </w:r>
      <w:r>
        <w:rPr>
          <w:rFonts w:ascii="Cambria"/>
        </w:rPr>
        <w:t>elima doma</w:t>
      </w:r>
      <w:r>
        <w:rPr>
          <w:rFonts w:ascii="Cambria"/>
        </w:rPr>
        <w:t>ć</w:t>
      </w:r>
      <w:r>
        <w:rPr>
          <w:rFonts w:ascii="Cambria"/>
        </w:rPr>
        <w:t>eg zakonodavstva, kako bi za</w:t>
      </w:r>
      <w:r>
        <w:rPr>
          <w:rFonts w:ascii="Cambria"/>
        </w:rPr>
        <w:t>š</w:t>
      </w:r>
      <w:r>
        <w:rPr>
          <w:rFonts w:ascii="Cambria"/>
        </w:rPr>
        <w:t>titile integritet istrage ili upita. Ukoliko dr</w:t>
      </w:r>
      <w:r>
        <w:rPr>
          <w:rFonts w:ascii="Cambria"/>
        </w:rPr>
        <w:t>ž</w:t>
      </w:r>
      <w:r>
        <w:rPr>
          <w:rFonts w:ascii="Cambria"/>
        </w:rPr>
        <w:t>ava koja je primila zahtev ne mo</w:t>
      </w:r>
      <w:r>
        <w:rPr>
          <w:rFonts w:ascii="Cambria"/>
        </w:rPr>
        <w:t>ž</w:t>
      </w:r>
      <w:r>
        <w:rPr>
          <w:rFonts w:ascii="Cambria"/>
        </w:rPr>
        <w:t>e da ispo</w:t>
      </w:r>
      <w:r>
        <w:rPr>
          <w:rFonts w:ascii="Cambria"/>
        </w:rPr>
        <w:t>š</w:t>
      </w:r>
      <w:r>
        <w:rPr>
          <w:rFonts w:ascii="Cambria"/>
        </w:rPr>
        <w:t>tuje zahtev po pitanju poverljivosti, bez odlaganja o tome treba da obavesti dr</w:t>
      </w:r>
      <w:r>
        <w:rPr>
          <w:rFonts w:ascii="Cambria"/>
        </w:rPr>
        <w:t>ž</w:t>
      </w:r>
      <w:r>
        <w:rPr>
          <w:rFonts w:ascii="Cambria"/>
        </w:rPr>
        <w:t>avu koja je podnela zahtev.</w:t>
      </w:r>
    </w:p>
    <w:p w:rsidR="007D22D3" w:rsidRDefault="005C416A">
      <w:pPr>
        <w:pStyle w:val="BodyText"/>
        <w:spacing w:line="278" w:lineRule="auto"/>
        <w:ind w:right="141" w:firstLine="0"/>
        <w:jc w:val="both"/>
      </w:pPr>
      <w:r>
        <w:t>Države treba da pruže uzajamnu pravnu pomoć, bez obzira na odsustvo dvostrukog kriminaliteta, ukoliko pomoć ne uključuje radnje prinude.  Države treba da razmotre usvajanje takvih mera koje mogu biti neophodne da bi im se omogućilo da pruže širok raspon pomoći u odsustvu dvostrukog kriminaliteta.</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59" style="width:474.05pt;height:.5pt;mso-position-horizontal-relative:char;mso-position-vertical-relative:line" coordsize="9481,10">
            <v:group id="_x0000_s1460" style="position:absolute;left:5;top:5;width:9471;height:2" coordorigin="5,5" coordsize="9471,2">
              <v:shape id="_x0000_s146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1" w:firstLine="0"/>
        <w:jc w:val="both"/>
      </w:pPr>
      <w:r>
        <w:t>U slučajevima kada je dvostruki kriminalitet neophodan za pružanje uzajamne pravne pomoći, takav zahtev bi trebalo smatrati ispunjenim bez obzira da li obe zemlje dato krivično delo svrstavaju u istu kategoriju krivičnih dela ili krivično delo nazivaju istim imenom, pod uslovom da obe države kriminalizuju ponašanje na kome se krivično delo zasniva.</w:t>
      </w:r>
    </w:p>
    <w:p w:rsidR="007D22D3" w:rsidRDefault="005C416A">
      <w:pPr>
        <w:pStyle w:val="BodyText"/>
        <w:spacing w:line="278" w:lineRule="auto"/>
        <w:ind w:right="142" w:firstLine="0"/>
        <w:jc w:val="both"/>
      </w:pPr>
      <w:r>
        <w:t>Države treba da osiguraju da, od ovlašćenja i istražnih tehnika koje propisuje Preporuka 31 i bilo kojih drugih ovlašćenja i istražnih tehnika dostupnih njihovim nadležnim organima:</w:t>
      </w:r>
    </w:p>
    <w:p w:rsidR="007D22D3" w:rsidRDefault="005C416A">
      <w:pPr>
        <w:pStyle w:val="ListParagraph"/>
        <w:numPr>
          <w:ilvl w:val="0"/>
          <w:numId w:val="75"/>
        </w:numPr>
        <w:tabs>
          <w:tab w:val="left" w:pos="1396"/>
        </w:tabs>
        <w:spacing w:before="120" w:line="278" w:lineRule="auto"/>
        <w:ind w:right="140" w:hanging="569"/>
        <w:jc w:val="both"/>
        <w:rPr>
          <w:rFonts w:ascii="Cambria" w:eastAsia="Cambria" w:hAnsi="Cambria" w:cs="Cambria"/>
        </w:rPr>
      </w:pPr>
      <w:r>
        <w:rPr>
          <w:rFonts w:ascii="Cambria"/>
        </w:rPr>
        <w:t>sva ona koja se odnose na dostavljanje, pretres i zaplenu informacija, dokumenata i dokaza (uklju</w:t>
      </w:r>
      <w:r>
        <w:rPr>
          <w:rFonts w:ascii="Cambria"/>
        </w:rPr>
        <w:t>č</w:t>
      </w:r>
      <w:r>
        <w:rPr>
          <w:rFonts w:ascii="Cambria"/>
        </w:rPr>
        <w:t>uju</w:t>
      </w:r>
      <w:r>
        <w:rPr>
          <w:rFonts w:ascii="Cambria"/>
        </w:rPr>
        <w:t>ć</w:t>
      </w:r>
      <w:r>
        <w:rPr>
          <w:rFonts w:ascii="Cambria"/>
        </w:rPr>
        <w:t>i finansijsku evidenciju) od finansijskih institucija, ili drugih fizi</w:t>
      </w:r>
      <w:r>
        <w:rPr>
          <w:rFonts w:ascii="Cambria"/>
        </w:rPr>
        <w:t>č</w:t>
      </w:r>
      <w:r>
        <w:rPr>
          <w:rFonts w:ascii="Cambria"/>
        </w:rPr>
        <w:t>kih i pravnih lica, i uzimanje izjava svedoka; i</w:t>
      </w:r>
    </w:p>
    <w:p w:rsidR="007D22D3" w:rsidRDefault="005C416A">
      <w:pPr>
        <w:pStyle w:val="ListParagraph"/>
        <w:numPr>
          <w:ilvl w:val="0"/>
          <w:numId w:val="75"/>
        </w:numPr>
        <w:tabs>
          <w:tab w:val="left" w:pos="1396"/>
        </w:tabs>
        <w:spacing w:before="120"/>
        <w:ind w:left="1395"/>
        <w:rPr>
          <w:rFonts w:ascii="Cambria" w:eastAsia="Cambria" w:hAnsi="Cambria" w:cs="Cambria"/>
        </w:rPr>
      </w:pPr>
      <w:r>
        <w:rPr>
          <w:rFonts w:ascii="Cambria"/>
        </w:rPr>
        <w:t>š</w:t>
      </w:r>
      <w:r>
        <w:rPr>
          <w:rFonts w:ascii="Cambria"/>
        </w:rPr>
        <w:t>irok opseg drugih ovla</w:t>
      </w:r>
      <w:r>
        <w:rPr>
          <w:rFonts w:ascii="Cambria"/>
        </w:rPr>
        <w:t>šć</w:t>
      </w:r>
      <w:r>
        <w:rPr>
          <w:rFonts w:ascii="Cambria"/>
        </w:rPr>
        <w:t>enja i istra</w:t>
      </w:r>
      <w:r>
        <w:rPr>
          <w:rFonts w:ascii="Cambria"/>
        </w:rPr>
        <w:t>ž</w:t>
      </w:r>
      <w:r>
        <w:rPr>
          <w:rFonts w:ascii="Cambria"/>
        </w:rPr>
        <w:t>nih tehnika;</w:t>
      </w:r>
    </w:p>
    <w:p w:rsidR="007D22D3" w:rsidRDefault="005C416A">
      <w:pPr>
        <w:pStyle w:val="BodyText"/>
        <w:spacing w:before="162" w:line="278" w:lineRule="auto"/>
        <w:ind w:left="713" w:right="142" w:firstLine="0"/>
        <w:jc w:val="both"/>
      </w:pPr>
      <w:r>
        <w:t>takođe treba da budu dostupni da budu iskorišćeni u odgovoru na zahteve za uzajamnom pravnom pomoći, i, ukoliko je to u skladu sa domaćim okvirom, u odgovoru na neposredne zahteve od strane sudskih ili organa za sprovođenje zakona strane zemlje, podnesene partnerima na nacionalnom nivou.</w:t>
      </w:r>
    </w:p>
    <w:p w:rsidR="007D22D3" w:rsidRDefault="005C416A">
      <w:pPr>
        <w:pStyle w:val="BodyText"/>
        <w:spacing w:line="278" w:lineRule="auto"/>
        <w:ind w:left="713" w:right="142" w:firstLine="0"/>
        <w:jc w:val="both"/>
      </w:pPr>
      <w:r>
        <w:t xml:space="preserve">U cilju izbegavanja sukoba nadležnosti, trebalo bi razmotriti izradu i primenu mehanizama za utvrđivanje najboljeg mesta </w:t>
      </w:r>
      <w:r>
        <w:lastRenderedPageBreak/>
        <w:t>za krivično gonjenje optuženih u interesu pravde u predmetima koji su predmet krivičnog gonjenja u više od jedne države.</w:t>
      </w:r>
    </w:p>
    <w:p w:rsidR="007D22D3" w:rsidRDefault="005C416A">
      <w:pPr>
        <w:pStyle w:val="BodyText"/>
        <w:spacing w:line="278" w:lineRule="auto"/>
        <w:ind w:left="713" w:right="142" w:firstLine="0"/>
        <w:jc w:val="both"/>
      </w:pPr>
      <w:r>
        <w:t>Države treba, kada podnose zahteve za uzajamnom pravnom pomoći, da učine najbolje napore da pruže celovite činjenične i pravne informacije koje će omogućiti blagovremeno i efikasno izvršenje zahteva, uključujući i potrebu za hitnošću, i zahteve treba da proslede brzim sredstvima. Države treba, pre slanja zahteva, da učine najbolje napore da zadovolje pravne zahteve i formalnosti za dobijanje pomoći.</w:t>
      </w:r>
    </w:p>
    <w:p w:rsidR="007D22D3" w:rsidRDefault="005C416A">
      <w:pPr>
        <w:pStyle w:val="BodyText"/>
        <w:spacing w:line="278" w:lineRule="auto"/>
        <w:ind w:left="713" w:right="140" w:firstLine="0"/>
        <w:jc w:val="both"/>
      </w:pPr>
      <w:r>
        <w:t>Organu odgovornom za uzajamnu pravnu pomoć (npr. Centralni organ) treba da budu obezbeđeni adekvatni finansijski, ljudski i tehnički resursi.  Države treba da poseduju procese kojima se osigurava da zaposleni u takvim organima primenjuju najviše profesionalne standarde, uključujući i standarde koji se tiču poverljivosti, a takođe treba da imaju veliki integritet i adekvatne kvalifikacije.</w:t>
      </w:r>
    </w:p>
    <w:p w:rsidR="007D22D3" w:rsidRDefault="007D22D3">
      <w:pPr>
        <w:rPr>
          <w:rFonts w:ascii="Cambria" w:eastAsia="Cambria" w:hAnsi="Cambria" w:cs="Cambria"/>
          <w:sz w:val="29"/>
          <w:szCs w:val="29"/>
        </w:rPr>
      </w:pPr>
    </w:p>
    <w:p w:rsidR="007D22D3" w:rsidRDefault="005C416A">
      <w:pPr>
        <w:pStyle w:val="Heading3"/>
        <w:numPr>
          <w:ilvl w:val="0"/>
          <w:numId w:val="78"/>
        </w:numPr>
        <w:tabs>
          <w:tab w:val="left" w:pos="715"/>
        </w:tabs>
        <w:ind w:right="229" w:hanging="566"/>
        <w:rPr>
          <w:b w:val="0"/>
          <w:bCs w:val="0"/>
        </w:rPr>
      </w:pPr>
      <w:r>
        <w:rPr>
          <w:color w:val="348092"/>
        </w:rPr>
        <w:t>Uzajamna pravna pomoć: zamrzavanje i oduzimanje imovine *</w:t>
      </w:r>
    </w:p>
    <w:p w:rsidR="007D22D3" w:rsidRDefault="005C416A">
      <w:pPr>
        <w:pStyle w:val="BodyText"/>
        <w:spacing w:before="146" w:line="278" w:lineRule="auto"/>
        <w:ind w:right="139" w:firstLine="0"/>
        <w:jc w:val="both"/>
      </w:pPr>
      <w:r>
        <w:t xml:space="preserve">Države treba da osiguraju da imaju organ koji preduzima brza delovanja kao odgovor na zahteve stranih zemalja da identifikuju, zamrznu, zaplene i oduzmu "opranu" imovinu; imovinu stečenu pranjem novca, predikatnim krivičnim delima i finansiranjem terorizma; sredstva koja su korišćena ili su nameravana da budu iskorišćena u činjenju ovih krivičnih </w:t>
      </w:r>
      <w:r>
        <w:lastRenderedPageBreak/>
        <w:t>dela; ili imovinu odgovarajuće vrednosti. Ovaj organ treba da bude u mogućnosti da odgovori na zahteve koji se zasnivaju na zahtevima za oduzimanje imovine koji nisu bazirani na osuđujućoj presudi i povezanim privremenim merama, osim ako to nije u skladu sa osnovnim načelima domaćeg zakonodavstva. Države treba takođe da poseduju delotvorne mehanizme za upravljanje takvom imovinom, sredstvima izvršenja ili imovinom odgovarajuće vrednosti, i aranžmane za koordinaciju postupaka zaplene i oduzimanja imovine, što treba da obuhvati raspodelu oduzete imovine.</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56" style="width:474.05pt;height:.5pt;mso-position-horizontal-relative:char;mso-position-vertical-relative:line" coordsize="9481,10">
            <v:group id="_x0000_s1457" style="position:absolute;left:5;top:5;width:9471;height:2" coordorigin="5,5" coordsize="9471,2">
              <v:shape id="_x0000_s1458"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numPr>
          <w:ilvl w:val="0"/>
          <w:numId w:val="78"/>
        </w:numPr>
        <w:tabs>
          <w:tab w:val="left" w:pos="715"/>
        </w:tabs>
        <w:spacing w:before="51"/>
        <w:ind w:right="229" w:hanging="566"/>
        <w:rPr>
          <w:b w:val="0"/>
          <w:bCs w:val="0"/>
        </w:rPr>
      </w:pPr>
      <w:r>
        <w:rPr>
          <w:color w:val="348092"/>
        </w:rPr>
        <w:t>Izručenje</w:t>
      </w:r>
    </w:p>
    <w:p w:rsidR="007D22D3" w:rsidRDefault="005C416A">
      <w:pPr>
        <w:pStyle w:val="BodyText"/>
        <w:spacing w:before="146" w:line="278" w:lineRule="auto"/>
        <w:ind w:right="142" w:firstLine="0"/>
        <w:jc w:val="both"/>
      </w:pPr>
      <w:r>
        <w:t>Države treba da konstruktivno i delotvorno izvrše zahteve za izručenje u vezi sa pranjem novca i finansiranjem terorizma, bez neosnovanog odlaganja. Države takođe treba da preduzmu sve moguće mere da osiguraju da ne pružaju bezbedno utočište pojedincima koji su optuženi za finansiranje terorizma, terorističke akte ili terorističkim organizacijama. Posebno, države treba da:</w:t>
      </w:r>
    </w:p>
    <w:p w:rsidR="007D22D3" w:rsidRDefault="005C416A">
      <w:pPr>
        <w:pStyle w:val="ListParagraph"/>
        <w:numPr>
          <w:ilvl w:val="1"/>
          <w:numId w:val="78"/>
        </w:numPr>
        <w:tabs>
          <w:tab w:val="left" w:pos="1396"/>
        </w:tabs>
        <w:spacing w:before="120"/>
        <w:ind w:hanging="569"/>
        <w:rPr>
          <w:rFonts w:ascii="Cambria" w:eastAsia="Cambria" w:hAnsi="Cambria" w:cs="Cambria"/>
        </w:rPr>
      </w:pPr>
      <w:r>
        <w:rPr>
          <w:rFonts w:ascii="Cambria"/>
        </w:rPr>
        <w:t>osiguraju da su krivi</w:t>
      </w:r>
      <w:r>
        <w:rPr>
          <w:rFonts w:ascii="Cambria"/>
        </w:rPr>
        <w:t>č</w:t>
      </w:r>
      <w:r>
        <w:rPr>
          <w:rFonts w:ascii="Cambria"/>
        </w:rPr>
        <w:t>na dela pranja novca i finansiranja terorizma dela koja podle</w:t>
      </w:r>
      <w:r>
        <w:rPr>
          <w:rFonts w:ascii="Cambria"/>
        </w:rPr>
        <w:t>ž</w:t>
      </w:r>
      <w:r>
        <w:rPr>
          <w:rFonts w:ascii="Cambria"/>
        </w:rPr>
        <w:t>u izru</w:t>
      </w:r>
      <w:r>
        <w:rPr>
          <w:rFonts w:ascii="Cambria"/>
        </w:rPr>
        <w:t>č</w:t>
      </w:r>
      <w:r>
        <w:rPr>
          <w:rFonts w:ascii="Cambria"/>
        </w:rPr>
        <w:t>enju;</w:t>
      </w:r>
    </w:p>
    <w:p w:rsidR="007D22D3" w:rsidRDefault="005C416A">
      <w:pPr>
        <w:pStyle w:val="ListParagraph"/>
        <w:numPr>
          <w:ilvl w:val="1"/>
          <w:numId w:val="78"/>
        </w:numPr>
        <w:tabs>
          <w:tab w:val="left" w:pos="1396"/>
        </w:tabs>
        <w:spacing w:before="162" w:line="278" w:lineRule="auto"/>
        <w:ind w:right="142" w:hanging="569"/>
        <w:jc w:val="both"/>
        <w:rPr>
          <w:rFonts w:ascii="Cambria" w:eastAsia="Cambria" w:hAnsi="Cambria" w:cs="Cambria"/>
        </w:rPr>
      </w:pPr>
      <w:r>
        <w:rPr>
          <w:rFonts w:ascii="Cambria"/>
        </w:rPr>
        <w:t>osiguraju da poseduju jasne i efikasne procese za blagovremeno izvr</w:t>
      </w:r>
      <w:r>
        <w:rPr>
          <w:rFonts w:ascii="Cambria"/>
        </w:rPr>
        <w:t>š</w:t>
      </w:r>
      <w:r>
        <w:rPr>
          <w:rFonts w:ascii="Cambria"/>
        </w:rPr>
        <w:t>enje zahteva za izru</w:t>
      </w:r>
      <w:r>
        <w:rPr>
          <w:rFonts w:ascii="Cambria"/>
        </w:rPr>
        <w:t>č</w:t>
      </w:r>
      <w:r>
        <w:rPr>
          <w:rFonts w:ascii="Cambria"/>
        </w:rPr>
        <w:t>enje uklju</w:t>
      </w:r>
      <w:r>
        <w:rPr>
          <w:rFonts w:ascii="Cambria"/>
        </w:rPr>
        <w:t>č</w:t>
      </w:r>
      <w:r>
        <w:rPr>
          <w:rFonts w:ascii="Cambria"/>
        </w:rPr>
        <w:t>uju</w:t>
      </w:r>
      <w:r>
        <w:rPr>
          <w:rFonts w:ascii="Cambria"/>
        </w:rPr>
        <w:t>ć</w:t>
      </w:r>
      <w:r>
        <w:rPr>
          <w:rFonts w:ascii="Cambria"/>
        </w:rPr>
        <w:t>i i utvr</w:t>
      </w:r>
      <w:r>
        <w:rPr>
          <w:rFonts w:ascii="Cambria"/>
        </w:rPr>
        <w:t>đ</w:t>
      </w:r>
      <w:r>
        <w:rPr>
          <w:rFonts w:ascii="Cambria"/>
        </w:rPr>
        <w:t>ivanje prioriteta gde je to adekvatno. U cilju pra</w:t>
      </w:r>
      <w:r>
        <w:rPr>
          <w:rFonts w:ascii="Cambria"/>
        </w:rPr>
        <w:t>ć</w:t>
      </w:r>
      <w:r>
        <w:rPr>
          <w:rFonts w:ascii="Cambria"/>
        </w:rPr>
        <w:t>enja napretka zahteva, neophodno je da se vodi sistem za upravljanje predmetima;</w:t>
      </w:r>
    </w:p>
    <w:p w:rsidR="007D22D3" w:rsidRDefault="005C416A">
      <w:pPr>
        <w:pStyle w:val="ListParagraph"/>
        <w:numPr>
          <w:ilvl w:val="1"/>
          <w:numId w:val="78"/>
        </w:numPr>
        <w:tabs>
          <w:tab w:val="left" w:pos="1396"/>
        </w:tabs>
        <w:spacing w:before="120" w:line="278" w:lineRule="auto"/>
        <w:ind w:right="141" w:hanging="569"/>
        <w:jc w:val="both"/>
        <w:rPr>
          <w:rFonts w:ascii="Cambria" w:eastAsia="Cambria" w:hAnsi="Cambria" w:cs="Cambria"/>
        </w:rPr>
      </w:pPr>
      <w:r>
        <w:rPr>
          <w:rFonts w:ascii="Cambria"/>
        </w:rPr>
        <w:t>ne name</w:t>
      </w:r>
      <w:r>
        <w:rPr>
          <w:rFonts w:ascii="Cambria"/>
        </w:rPr>
        <w:t>ć</w:t>
      </w:r>
      <w:r>
        <w:rPr>
          <w:rFonts w:ascii="Cambria"/>
        </w:rPr>
        <w:t>u neopravdane ili nepropisno restriktivne uslove za izvr</w:t>
      </w:r>
      <w:r>
        <w:rPr>
          <w:rFonts w:ascii="Cambria"/>
        </w:rPr>
        <w:t>š</w:t>
      </w:r>
      <w:r>
        <w:rPr>
          <w:rFonts w:ascii="Cambria"/>
        </w:rPr>
        <w:t>enje zahteva; i</w:t>
      </w:r>
    </w:p>
    <w:p w:rsidR="007D22D3" w:rsidRDefault="005C416A">
      <w:pPr>
        <w:pStyle w:val="ListParagraph"/>
        <w:numPr>
          <w:ilvl w:val="1"/>
          <w:numId w:val="78"/>
        </w:numPr>
        <w:tabs>
          <w:tab w:val="left" w:pos="1396"/>
        </w:tabs>
        <w:spacing w:before="120"/>
        <w:ind w:left="1395"/>
        <w:rPr>
          <w:rFonts w:ascii="Cambria" w:eastAsia="Cambria" w:hAnsi="Cambria" w:cs="Cambria"/>
        </w:rPr>
      </w:pPr>
      <w:r>
        <w:rPr>
          <w:rFonts w:ascii="Cambria"/>
        </w:rPr>
        <w:t>osiguraju da poseduju adekvatan pravni okvir za izru</w:t>
      </w:r>
      <w:r>
        <w:rPr>
          <w:rFonts w:ascii="Cambria"/>
        </w:rPr>
        <w:t>č</w:t>
      </w:r>
      <w:r>
        <w:rPr>
          <w:rFonts w:ascii="Cambria"/>
        </w:rPr>
        <w:t>enje.</w:t>
      </w:r>
    </w:p>
    <w:p w:rsidR="007D22D3" w:rsidRDefault="005C416A">
      <w:pPr>
        <w:pStyle w:val="BodyText"/>
        <w:spacing w:before="162" w:line="278" w:lineRule="auto"/>
        <w:ind w:left="713" w:right="140" w:firstLine="0"/>
        <w:jc w:val="both"/>
      </w:pPr>
      <w:r>
        <w:t xml:space="preserve">Svaka država treba da izruči svoje sopstvene državljane, ili, u slučajevima kada to ne uradi isključivo na osnovu </w:t>
      </w:r>
      <w:r>
        <w:lastRenderedPageBreak/>
        <w:t>državljanstva, ta država treba da, na zahtev države koja traži izručenje, podnese predmet bez nepropisnog odlaganja sopstvenim nadležnim organima u cilju krivičnog gonjenja krivičnih dela navedenih u zahtevu.  Ovi organi treba da donesu sopstvene odluke i sprovedu svoje postupke na isti način kao i u slučaju bilo kog drugog krivičnog dela ozbiljne prirode u skladu sa domaćim zakonodavstvom te države. Predmetne države treba međusobno da sarađuju, posebno u proceduralnim i dokaznim aspektima, kako si osigurale efikasnost takvih krivičnih postupaka.</w:t>
      </w:r>
    </w:p>
    <w:p w:rsidR="007D22D3" w:rsidRDefault="005C416A">
      <w:pPr>
        <w:pStyle w:val="BodyText"/>
        <w:spacing w:line="278" w:lineRule="auto"/>
        <w:ind w:left="713" w:right="142" w:firstLine="0"/>
        <w:jc w:val="both"/>
      </w:pPr>
      <w:r>
        <w:t>U slučajevima kada je dvostruki kriminalitet neophodan za izručenje, takav zahtev bi trebalo smatrati ispunjenim bez obzira da li obe zemlje dato krivično delo svrstavaju u istu kategoriju krivičnih dela ili da li krivično delo nazivaju istim imenom, pod uslovom da obe države kriminalizuju ponašanje na kome se krivično delo zasniva.</w:t>
      </w:r>
    </w:p>
    <w:p w:rsidR="007D22D3" w:rsidRDefault="005C416A">
      <w:pPr>
        <w:pStyle w:val="BodyText"/>
        <w:spacing w:line="278" w:lineRule="auto"/>
        <w:ind w:left="713" w:right="140" w:firstLine="0"/>
        <w:jc w:val="both"/>
      </w:pPr>
      <w:r>
        <w:t xml:space="preserve">U skladu sa osnovnim načelima domaćeg zakonodavstva, države treba da poseduju pojednostavljene mehanizme za izručenje, i da dozvole direktno prosleđivanje zahteva za privremena hapšenja između odgovarajućih organa, izručenje lica samo na osnovu naloga za hapšenje ili sudskih odluka, ili uvođenje pojednostavljenog izručenja lica koja sarađuju a koja su se odrekla prava na formalni postupak izručenja. Organima odgovornim za izručenje treba da budu obezbeđeni adekvatni finansijski, ljudski i tehnički resursi. Države treba da poseduju procese kojima se osigurava da zaposleni u takvim organima primenjuju najviše profesionalne standarde, uključujući i </w:t>
      </w:r>
      <w:r>
        <w:lastRenderedPageBreak/>
        <w:t>standarde koji se tiču poverljivosti, a takođe treba da poseduju visok stepen integriteta i adekvatne kvalifikacije.</w:t>
      </w:r>
    </w:p>
    <w:p w:rsidR="007D22D3" w:rsidRDefault="007D22D3">
      <w:pPr>
        <w:spacing w:before="12"/>
        <w:rPr>
          <w:rFonts w:ascii="Cambria" w:eastAsia="Cambria" w:hAnsi="Cambria" w:cs="Cambria"/>
          <w:sz w:val="28"/>
          <w:szCs w:val="28"/>
        </w:rPr>
      </w:pPr>
    </w:p>
    <w:p w:rsidR="007D22D3" w:rsidRDefault="005C416A">
      <w:pPr>
        <w:pStyle w:val="Heading3"/>
        <w:numPr>
          <w:ilvl w:val="0"/>
          <w:numId w:val="78"/>
        </w:numPr>
        <w:tabs>
          <w:tab w:val="left" w:pos="715"/>
        </w:tabs>
        <w:ind w:right="229" w:hanging="566"/>
        <w:rPr>
          <w:b w:val="0"/>
          <w:bCs w:val="0"/>
        </w:rPr>
      </w:pPr>
      <w:r>
        <w:rPr>
          <w:color w:val="348092"/>
        </w:rPr>
        <w:t>Druge vrste međunarodne saradnje *</w:t>
      </w:r>
    </w:p>
    <w:p w:rsidR="007D22D3" w:rsidRDefault="005C416A">
      <w:pPr>
        <w:pStyle w:val="BodyText"/>
        <w:spacing w:before="146" w:line="278" w:lineRule="auto"/>
        <w:ind w:right="141" w:firstLine="0"/>
        <w:jc w:val="both"/>
      </w:pPr>
      <w:r>
        <w:t>Države treba da osiguraju da njihovi nadležni organi mogu brzo, konstruktivno i delotvorno da obezbede najširi raspon međunarodne saradnje u vezi sa pranjem novca, povezanim predikatnim krivičnim delima ili finansiranjem terorizma. Države to treba da urade spontano i na zahtev, i treba da postoji zakonit osnov za pružanje</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53" style="width:474.05pt;height:.5pt;mso-position-horizontal-relative:char;mso-position-vertical-relative:line" coordsize="9481,10">
            <v:group id="_x0000_s1454" style="position:absolute;left:5;top:5;width:9471;height:2" coordorigin="5,5" coordsize="9471,2">
              <v:shape id="_x0000_s1455"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2" w:firstLine="0"/>
        <w:jc w:val="both"/>
      </w:pPr>
      <w:r>
        <w:t>saradnje. Države treba da ovlaste svoje nadležne organe da koriste najefikasnija sredstva za saradnju. U slučajevima kada su nadležnim organima potrebni bilateralni ili multilateralni sporazumi ili aranžmani za saradnju, kao što je Memorandum o razumevanju (MOR), o njima treba blagovremeno pregovarati i potpisati ih, sa što većim rasponom međunarodnih partnera.</w:t>
      </w:r>
    </w:p>
    <w:p w:rsidR="007D22D3" w:rsidRDefault="005C416A">
      <w:pPr>
        <w:pStyle w:val="BodyText"/>
        <w:spacing w:line="278" w:lineRule="auto"/>
        <w:ind w:right="141" w:firstLine="0"/>
        <w:jc w:val="both"/>
      </w:pPr>
      <w:r>
        <w:t>Nadležni organi treba da koriste jasne kanale ili mehanizme za delotvoran prenos i izvršenje zahteva za informacijama ili drugom vrstom pomoći. Nadležni organi treba da poseduju jasne i efikasne procese za utvrđivanje prioriteta i blagovremeno izvršenje zahteva, kao i za zaštitu primljenih informacija.</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50" style="width:474.05pt;height:.5pt;mso-position-horizontal-relative:char;mso-position-vertical-relative:line" coordsize="9481,10">
            <v:group id="_x0000_s1451" style="position:absolute;left:5;top:5;width:9471;height:2" coordorigin="5,5" coordsize="9471,2">
              <v:shape id="_x0000_s1452"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3"/>
          <w:szCs w:val="23"/>
        </w:rPr>
      </w:pPr>
    </w:p>
    <w:p w:rsidR="007D22D3" w:rsidRDefault="005C416A">
      <w:pPr>
        <w:pStyle w:val="Heading1"/>
        <w:rPr>
          <w:b w:val="0"/>
          <w:bCs w:val="0"/>
        </w:rPr>
      </w:pPr>
      <w:bookmarkStart w:id="6" w:name="_bookmark3"/>
      <w:bookmarkEnd w:id="6"/>
      <w:r>
        <w:rPr>
          <w:color w:val="348092"/>
        </w:rPr>
        <w:t>NAPOMENE S TUMAČENJIMA UZ PREPORUKE FATF</w:t>
      </w:r>
    </w:p>
    <w:p w:rsidR="007D22D3" w:rsidRDefault="007D22D3">
      <w:pPr>
        <w:spacing w:before="10"/>
        <w:rPr>
          <w:rFonts w:ascii="Calibri" w:eastAsia="Calibri" w:hAnsi="Calibri" w:cs="Calibri"/>
          <w:b/>
          <w:bCs/>
          <w:sz w:val="45"/>
          <w:szCs w:val="45"/>
        </w:rPr>
      </w:pPr>
    </w:p>
    <w:p w:rsidR="007D22D3" w:rsidRDefault="005C416A">
      <w:pPr>
        <w:pStyle w:val="Heading2"/>
        <w:spacing w:before="0" w:line="321" w:lineRule="exact"/>
        <w:rPr>
          <w:b w:val="0"/>
          <w:bCs w:val="0"/>
        </w:rPr>
      </w:pPr>
      <w:r>
        <w:rPr>
          <w:color w:val="348092"/>
        </w:rPr>
        <w:t>NAPOMENA S TUMAČENJIMA UZ PREPORUKU 1</w:t>
      </w:r>
    </w:p>
    <w:p w:rsidR="007D22D3" w:rsidRDefault="005C416A">
      <w:pPr>
        <w:spacing w:line="321" w:lineRule="exact"/>
        <w:ind w:left="148"/>
        <w:rPr>
          <w:rFonts w:ascii="Calibri" w:eastAsia="Calibri" w:hAnsi="Calibri" w:cs="Calibri"/>
          <w:sz w:val="28"/>
          <w:szCs w:val="28"/>
        </w:rPr>
      </w:pPr>
      <w:r>
        <w:rPr>
          <w:rFonts w:ascii="Calibri"/>
          <w:b/>
          <w:color w:val="348092"/>
          <w:sz w:val="28"/>
        </w:rPr>
        <w:t>(PROCENA RIZIKA I PRIMENA PRISTUPA ZASNOVANOG NA PROCENI RIZIKA)</w:t>
      </w:r>
    </w:p>
    <w:p w:rsidR="007D22D3" w:rsidRDefault="007D22D3">
      <w:pPr>
        <w:spacing w:before="12"/>
        <w:rPr>
          <w:rFonts w:ascii="Calibri" w:eastAsia="Calibri" w:hAnsi="Calibri" w:cs="Calibri"/>
          <w:b/>
          <w:bCs/>
          <w:sz w:val="20"/>
          <w:szCs w:val="20"/>
        </w:rPr>
      </w:pPr>
    </w:p>
    <w:p w:rsidR="007D22D3" w:rsidRDefault="005C416A">
      <w:pPr>
        <w:pStyle w:val="ListParagraph"/>
        <w:numPr>
          <w:ilvl w:val="0"/>
          <w:numId w:val="74"/>
        </w:numPr>
        <w:tabs>
          <w:tab w:val="left" w:pos="715"/>
        </w:tabs>
        <w:spacing w:line="278" w:lineRule="auto"/>
        <w:ind w:right="140" w:hanging="566"/>
        <w:jc w:val="both"/>
        <w:rPr>
          <w:rFonts w:ascii="Cambria" w:eastAsia="Cambria" w:hAnsi="Cambria" w:cs="Cambria"/>
        </w:rPr>
      </w:pPr>
      <w:r>
        <w:rPr>
          <w:rFonts w:ascii="Cambria"/>
        </w:rPr>
        <w:t>Pristup zasnovan na proceni rizika (RBA) je delotvoran na</w:t>
      </w:r>
      <w:r>
        <w:rPr>
          <w:rFonts w:ascii="Cambria"/>
        </w:rPr>
        <w:t>č</w:t>
      </w:r>
      <w:r>
        <w:rPr>
          <w:rFonts w:ascii="Cambria"/>
        </w:rPr>
        <w:t>in za spre</w:t>
      </w:r>
      <w:r>
        <w:rPr>
          <w:rFonts w:ascii="Cambria"/>
        </w:rPr>
        <w:t>č</w:t>
      </w:r>
      <w:r>
        <w:rPr>
          <w:rFonts w:ascii="Cambria"/>
        </w:rPr>
        <w:t>avanje pranja novca i finansiranja terorizma. Pri utvr</w:t>
      </w:r>
      <w:r>
        <w:rPr>
          <w:rFonts w:ascii="Cambria"/>
        </w:rPr>
        <w:t>đ</w:t>
      </w:r>
      <w:r>
        <w:rPr>
          <w:rFonts w:ascii="Cambria"/>
        </w:rPr>
        <w:t>ivanju na</w:t>
      </w:r>
      <w:r>
        <w:rPr>
          <w:rFonts w:ascii="Cambria"/>
        </w:rPr>
        <w:t>č</w:t>
      </w:r>
      <w:r>
        <w:rPr>
          <w:rFonts w:ascii="Cambria"/>
        </w:rPr>
        <w:t>ina na koji pristup zasnovan na proceni rizika treba da bude primenjen u sektoru, dr</w:t>
      </w:r>
      <w:r>
        <w:rPr>
          <w:rFonts w:ascii="Cambria"/>
        </w:rPr>
        <w:t>ž</w:t>
      </w:r>
      <w:r>
        <w:rPr>
          <w:rFonts w:ascii="Cambria"/>
        </w:rPr>
        <w:t>ave treba da razmotre kapacitet i iskustva relevantnog sektora u spre</w:t>
      </w:r>
      <w:r>
        <w:rPr>
          <w:rFonts w:ascii="Cambria"/>
        </w:rPr>
        <w:t>č</w:t>
      </w:r>
      <w:r>
        <w:rPr>
          <w:rFonts w:ascii="Cambria"/>
        </w:rPr>
        <w:t>avanju pranja novca i finansiranja terorizma (SPN/FT). Dr</w:t>
      </w:r>
      <w:r>
        <w:rPr>
          <w:rFonts w:ascii="Cambria"/>
        </w:rPr>
        <w:t>ž</w:t>
      </w:r>
      <w:r>
        <w:rPr>
          <w:rFonts w:ascii="Cambria"/>
        </w:rPr>
        <w:t>ave treba da razumeju da ukazano diskreciono pravo i odgovornost koja se finansijskim institucijama i odre</w:t>
      </w:r>
      <w:r>
        <w:rPr>
          <w:rFonts w:ascii="Cambria"/>
        </w:rPr>
        <w:t>đ</w:t>
      </w:r>
      <w:r>
        <w:rPr>
          <w:rFonts w:ascii="Cambria"/>
        </w:rPr>
        <w:t>enim fizi</w:t>
      </w:r>
      <w:r>
        <w:rPr>
          <w:rFonts w:ascii="Cambria"/>
        </w:rPr>
        <w:t>č</w:t>
      </w:r>
      <w:r>
        <w:rPr>
          <w:rFonts w:ascii="Cambria"/>
        </w:rPr>
        <w:t>kim i pravnim lica van finansijskog sektora (DNFBP) name</w:t>
      </w:r>
      <w:r>
        <w:rPr>
          <w:rFonts w:ascii="Cambria"/>
        </w:rPr>
        <w:t>ć</w:t>
      </w:r>
      <w:r>
        <w:rPr>
          <w:rFonts w:ascii="Cambria"/>
        </w:rPr>
        <w:t>e pristupom zasnovanim na proceni rizika vi</w:t>
      </w:r>
      <w:r>
        <w:rPr>
          <w:rFonts w:ascii="Cambria"/>
        </w:rPr>
        <w:t>š</w:t>
      </w:r>
      <w:r>
        <w:rPr>
          <w:rFonts w:ascii="Cambria"/>
        </w:rPr>
        <w:t>e odgovaraju sektorima sa ve</w:t>
      </w:r>
      <w:r>
        <w:rPr>
          <w:rFonts w:ascii="Cambria"/>
        </w:rPr>
        <w:t>ć</w:t>
      </w:r>
      <w:r>
        <w:rPr>
          <w:rFonts w:ascii="Cambria"/>
        </w:rPr>
        <w:t>im kapacitetom i iskustvom u SPN/FT. Ovim se finansijske institucije i DNFBP ne izuzimaju od zahteva da primenjuju poja</w:t>
      </w:r>
      <w:r>
        <w:rPr>
          <w:rFonts w:ascii="Cambria"/>
        </w:rPr>
        <w:t>č</w:t>
      </w:r>
      <w:r>
        <w:rPr>
          <w:rFonts w:ascii="Cambria"/>
        </w:rPr>
        <w:t>ane mere kada god identifikuju scenarije vi</w:t>
      </w:r>
      <w:r>
        <w:rPr>
          <w:rFonts w:ascii="Cambria"/>
        </w:rPr>
        <w:t>š</w:t>
      </w:r>
      <w:r>
        <w:rPr>
          <w:rFonts w:ascii="Cambria"/>
        </w:rPr>
        <w:t>eg rizika. Usvajanjem pristupa zasnovanog na proceni rizika, nadle</w:t>
      </w:r>
      <w:r>
        <w:rPr>
          <w:rFonts w:ascii="Cambria"/>
        </w:rPr>
        <w:t>ž</w:t>
      </w:r>
      <w:r>
        <w:rPr>
          <w:rFonts w:ascii="Cambria"/>
        </w:rPr>
        <w:t xml:space="preserve">ni organi, finansijske institucije i DNFBP treba da budu u </w:t>
      </w:r>
      <w:r>
        <w:rPr>
          <w:rFonts w:ascii="Cambria"/>
        </w:rPr>
        <w:lastRenderedPageBreak/>
        <w:t>mogu</w:t>
      </w:r>
      <w:r>
        <w:rPr>
          <w:rFonts w:ascii="Cambria"/>
        </w:rPr>
        <w:t>ć</w:t>
      </w:r>
      <w:r>
        <w:rPr>
          <w:rFonts w:ascii="Cambria"/>
        </w:rPr>
        <w:t>nosti da osiguraju da su mere za spre</w:t>
      </w:r>
      <w:r>
        <w:rPr>
          <w:rFonts w:ascii="Cambria"/>
        </w:rPr>
        <w:t>č</w:t>
      </w:r>
      <w:r>
        <w:rPr>
          <w:rFonts w:ascii="Cambria"/>
        </w:rPr>
        <w:t>avanje ili ubla</w:t>
      </w:r>
      <w:r>
        <w:rPr>
          <w:rFonts w:ascii="Cambria"/>
        </w:rPr>
        <w:t>ž</w:t>
      </w:r>
      <w:r>
        <w:rPr>
          <w:rFonts w:ascii="Cambria"/>
        </w:rPr>
        <w:t>avanje pranja novca i finansiranja terorizma srazmerne identifikovanim rizicima, i da im omogu</w:t>
      </w:r>
      <w:r>
        <w:rPr>
          <w:rFonts w:ascii="Cambria"/>
        </w:rPr>
        <w:t>ć</w:t>
      </w:r>
      <w:r>
        <w:rPr>
          <w:rFonts w:ascii="Cambria"/>
        </w:rPr>
        <w:t>avaju da donose odluke o najdelotv</w:t>
      </w:r>
      <w:r w:rsidR="00F921B1">
        <w:rPr>
          <w:rFonts w:ascii="Cambria"/>
        </w:rPr>
        <w:t>or</w:t>
      </w:r>
      <w:r>
        <w:rPr>
          <w:rFonts w:ascii="Cambria"/>
        </w:rPr>
        <w:t>nijem na</w:t>
      </w:r>
      <w:r>
        <w:rPr>
          <w:rFonts w:ascii="Cambria"/>
        </w:rPr>
        <w:t>č</w:t>
      </w:r>
      <w:r>
        <w:rPr>
          <w:rFonts w:ascii="Cambria"/>
        </w:rPr>
        <w:t>inu raspodele sopstvenih resursa.</w:t>
      </w:r>
    </w:p>
    <w:p w:rsidR="007D22D3" w:rsidRDefault="005C416A">
      <w:pPr>
        <w:pStyle w:val="ListParagraph"/>
        <w:numPr>
          <w:ilvl w:val="0"/>
          <w:numId w:val="74"/>
        </w:numPr>
        <w:tabs>
          <w:tab w:val="left" w:pos="715"/>
        </w:tabs>
        <w:spacing w:before="120" w:line="278" w:lineRule="auto"/>
        <w:ind w:right="139"/>
        <w:jc w:val="both"/>
        <w:rPr>
          <w:rFonts w:ascii="Cambria" w:eastAsia="Cambria" w:hAnsi="Cambria" w:cs="Cambria"/>
        </w:rPr>
      </w:pPr>
      <w:r>
        <w:rPr>
          <w:rFonts w:ascii="Cambria"/>
        </w:rPr>
        <w:t>Sprovo</w:t>
      </w:r>
      <w:r>
        <w:rPr>
          <w:rFonts w:ascii="Cambria"/>
        </w:rPr>
        <w:t>đ</w:t>
      </w:r>
      <w:r>
        <w:rPr>
          <w:rFonts w:ascii="Cambria"/>
        </w:rPr>
        <w:t>enjem pristupa zasnovanog na proceni rizika, finansijske institucije i DNFBP treba da poseduju procese za identifikovanje, procenu, pra</w:t>
      </w:r>
      <w:r>
        <w:rPr>
          <w:rFonts w:ascii="Cambria"/>
        </w:rPr>
        <w:t>ć</w:t>
      </w:r>
      <w:r>
        <w:rPr>
          <w:rFonts w:ascii="Cambria"/>
        </w:rPr>
        <w:t>enje, upravljanje i ubla</w:t>
      </w:r>
      <w:r>
        <w:rPr>
          <w:rFonts w:ascii="Cambria"/>
        </w:rPr>
        <w:t>ž</w:t>
      </w:r>
      <w:r>
        <w:rPr>
          <w:rFonts w:ascii="Cambria"/>
        </w:rPr>
        <w:t>avanje rizika od pranja novca i finansiranja terorizma. Op</w:t>
      </w:r>
      <w:r>
        <w:rPr>
          <w:rFonts w:ascii="Cambria"/>
        </w:rPr>
        <w:t>š</w:t>
      </w:r>
      <w:r>
        <w:rPr>
          <w:rFonts w:ascii="Cambria"/>
        </w:rPr>
        <w:t>te na</w:t>
      </w:r>
      <w:r>
        <w:rPr>
          <w:rFonts w:ascii="Cambria"/>
        </w:rPr>
        <w:t>č</w:t>
      </w:r>
      <w:r>
        <w:rPr>
          <w:rFonts w:ascii="Cambria"/>
        </w:rPr>
        <w:t>elo pristupa zasnovanog na proceni rizika je da, tamo gde postoje ve</w:t>
      </w:r>
      <w:r>
        <w:rPr>
          <w:rFonts w:ascii="Cambria"/>
        </w:rPr>
        <w:t>ć</w:t>
      </w:r>
      <w:r>
        <w:rPr>
          <w:rFonts w:ascii="Cambria"/>
        </w:rPr>
        <w:t>i rizici, dr</w:t>
      </w:r>
      <w:r>
        <w:rPr>
          <w:rFonts w:ascii="Cambria"/>
        </w:rPr>
        <w:t>ž</w:t>
      </w:r>
      <w:r>
        <w:rPr>
          <w:rFonts w:ascii="Cambria"/>
        </w:rPr>
        <w:t>ave treba da zahtevaju od finansijskih institucija i DNFBP da preduzmu poja</w:t>
      </w:r>
      <w:r>
        <w:rPr>
          <w:rFonts w:ascii="Cambria"/>
        </w:rPr>
        <w:t>č</w:t>
      </w:r>
      <w:r>
        <w:rPr>
          <w:rFonts w:ascii="Cambria"/>
        </w:rPr>
        <w:t>ane mere za upravljanje i ubla</w:t>
      </w:r>
      <w:r>
        <w:rPr>
          <w:rFonts w:ascii="Cambria"/>
        </w:rPr>
        <w:t>ž</w:t>
      </w:r>
      <w:r>
        <w:rPr>
          <w:rFonts w:ascii="Cambria"/>
        </w:rPr>
        <w:t>avanje takvih rizika; i da shodno tome, gde su rizici ni</w:t>
      </w:r>
      <w:r>
        <w:rPr>
          <w:rFonts w:ascii="Cambria"/>
        </w:rPr>
        <w:t>ž</w:t>
      </w:r>
      <w:r>
        <w:rPr>
          <w:rFonts w:ascii="Cambria"/>
        </w:rPr>
        <w:t>i, dozvole primenu pojednostavljenih mera.  Sprovo</w:t>
      </w:r>
      <w:r>
        <w:rPr>
          <w:rFonts w:ascii="Cambria"/>
        </w:rPr>
        <w:t>đ</w:t>
      </w:r>
      <w:r>
        <w:rPr>
          <w:rFonts w:ascii="Cambria"/>
        </w:rPr>
        <w:t>enje pojednostavljenih mera ne sme biti dozvoljeno kad god postoji sumnja u pranje novca i finansiranje terorizma. Konkretne Preporuke preciznije defini</w:t>
      </w:r>
      <w:r>
        <w:rPr>
          <w:rFonts w:ascii="Cambria"/>
        </w:rPr>
        <w:t>š</w:t>
      </w:r>
      <w:r>
        <w:rPr>
          <w:rFonts w:ascii="Cambria"/>
        </w:rPr>
        <w:t>u kako se ovo op</w:t>
      </w:r>
      <w:r>
        <w:rPr>
          <w:rFonts w:ascii="Cambria"/>
        </w:rPr>
        <w:t>š</w:t>
      </w:r>
      <w:r>
        <w:rPr>
          <w:rFonts w:ascii="Cambria"/>
        </w:rPr>
        <w:t>te na</w:t>
      </w:r>
      <w:r>
        <w:rPr>
          <w:rFonts w:ascii="Cambria"/>
        </w:rPr>
        <w:t>č</w:t>
      </w:r>
      <w:r>
        <w:rPr>
          <w:rFonts w:ascii="Cambria"/>
        </w:rPr>
        <w:t>elo primenjuje na posebne zahteve. Dr</w:t>
      </w:r>
      <w:r>
        <w:rPr>
          <w:rFonts w:ascii="Cambria"/>
        </w:rPr>
        <w:t>ž</w:t>
      </w:r>
      <w:r>
        <w:rPr>
          <w:rFonts w:ascii="Cambria"/>
        </w:rPr>
        <w:t>ave tako</w:t>
      </w:r>
      <w:r>
        <w:rPr>
          <w:rFonts w:ascii="Cambria"/>
        </w:rPr>
        <w:t>đ</w:t>
      </w:r>
      <w:r>
        <w:rPr>
          <w:rFonts w:ascii="Cambria"/>
        </w:rPr>
        <w:t>e mogu, u striktno ograni</w:t>
      </w:r>
      <w:r>
        <w:rPr>
          <w:rFonts w:ascii="Cambria"/>
        </w:rPr>
        <w:t>č</w:t>
      </w:r>
      <w:r>
        <w:rPr>
          <w:rFonts w:ascii="Cambria"/>
        </w:rPr>
        <w:t>enim okolnostima i gde postoji dokazano nizak rizik od pranja novca i finansiranja terorizma, da odlu</w:t>
      </w:r>
      <w:r>
        <w:rPr>
          <w:rFonts w:ascii="Cambria"/>
        </w:rPr>
        <w:t>č</w:t>
      </w:r>
      <w:r>
        <w:rPr>
          <w:rFonts w:ascii="Cambria"/>
        </w:rPr>
        <w:t>e da ne primene odre</w:t>
      </w:r>
      <w:r>
        <w:rPr>
          <w:rFonts w:ascii="Cambria"/>
        </w:rPr>
        <w:t>đ</w:t>
      </w:r>
      <w:r>
        <w:rPr>
          <w:rFonts w:ascii="Cambria"/>
        </w:rPr>
        <w:t>ene Preporuke na odre</w:t>
      </w:r>
      <w:r>
        <w:rPr>
          <w:rFonts w:ascii="Cambria"/>
        </w:rPr>
        <w:t>đ</w:t>
      </w:r>
      <w:r>
        <w:rPr>
          <w:rFonts w:ascii="Cambria"/>
        </w:rPr>
        <w:t>enu vrstu finansijskih institucija ili aktivnosti, ili DNFBP (v. ispod). Isto tako, ukoliko dr</w:t>
      </w:r>
      <w:r>
        <w:rPr>
          <w:rFonts w:ascii="Cambria"/>
        </w:rPr>
        <w:t>ž</w:t>
      </w:r>
      <w:r>
        <w:rPr>
          <w:rFonts w:ascii="Cambria"/>
        </w:rPr>
        <w:t>ave utvrde u proceni rizika da postoje odre</w:t>
      </w:r>
      <w:r>
        <w:rPr>
          <w:rFonts w:ascii="Cambria"/>
        </w:rPr>
        <w:t>đ</w:t>
      </w:r>
      <w:r>
        <w:rPr>
          <w:rFonts w:ascii="Cambria"/>
        </w:rPr>
        <w:t>ene vrste institucija, delatnosti, preduze</w:t>
      </w:r>
      <w:r>
        <w:rPr>
          <w:rFonts w:ascii="Cambria"/>
        </w:rPr>
        <w:t>ć</w:t>
      </w:r>
      <w:r>
        <w:rPr>
          <w:rFonts w:ascii="Cambria"/>
        </w:rPr>
        <w:t>a ili profesija koje su u riziku od zloupotrebe od pranja novca i finansiranja terorizma, i koje ne potpadaju pod definiciju finansijske institucije ili DNFBP, dr</w:t>
      </w:r>
      <w:r>
        <w:rPr>
          <w:rFonts w:ascii="Cambria"/>
        </w:rPr>
        <w:t>ž</w:t>
      </w:r>
      <w:r>
        <w:rPr>
          <w:rFonts w:ascii="Cambria"/>
        </w:rPr>
        <w:t xml:space="preserve">ave bi trebalo da razmotre da na takve </w:t>
      </w:r>
      <w:r>
        <w:rPr>
          <w:rFonts w:ascii="Cambria"/>
        </w:rPr>
        <w:lastRenderedPageBreak/>
        <w:t>sektore primene zahteve za SPN/FT.</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47" style="width:474.05pt;height:.5pt;mso-position-horizontal-relative:char;mso-position-vertical-relative:line" coordsize="9481,10">
            <v:group id="_x0000_s1448" style="position:absolute;left:5;top:5;width:9471;height:2" coordorigin="5,5" coordsize="9471,2">
              <v:shape id="_x0000_s1449"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numPr>
          <w:ilvl w:val="1"/>
          <w:numId w:val="74"/>
        </w:numPr>
        <w:tabs>
          <w:tab w:val="left" w:pos="715"/>
        </w:tabs>
        <w:spacing w:before="51"/>
        <w:ind w:right="229" w:hanging="566"/>
        <w:rPr>
          <w:b w:val="0"/>
          <w:bCs w:val="0"/>
        </w:rPr>
      </w:pPr>
      <w:r>
        <w:rPr>
          <w:color w:val="348092"/>
        </w:rPr>
        <w:t>Obaveze i odluke koje države treba da donesu</w:t>
      </w:r>
    </w:p>
    <w:p w:rsidR="007D22D3" w:rsidRDefault="005C416A">
      <w:pPr>
        <w:pStyle w:val="ListParagraph"/>
        <w:numPr>
          <w:ilvl w:val="0"/>
          <w:numId w:val="74"/>
        </w:numPr>
        <w:tabs>
          <w:tab w:val="left" w:pos="715"/>
        </w:tabs>
        <w:spacing w:before="127" w:line="261" w:lineRule="auto"/>
        <w:ind w:right="142" w:hanging="566"/>
        <w:jc w:val="both"/>
        <w:rPr>
          <w:rFonts w:ascii="Cambria" w:eastAsia="Cambria" w:hAnsi="Cambria" w:cs="Cambria"/>
        </w:rPr>
      </w:pPr>
      <w:r>
        <w:rPr>
          <w:rFonts w:ascii="Calibri"/>
          <w:b/>
          <w:color w:val="348092"/>
          <w:sz w:val="24"/>
        </w:rPr>
        <w:t xml:space="preserve">Procena rizika </w:t>
      </w:r>
      <w:r>
        <w:rPr>
          <w:rFonts w:ascii="Cambria"/>
        </w:rPr>
        <w:t>-  Dr</w:t>
      </w:r>
      <w:r>
        <w:rPr>
          <w:rFonts w:ascii="Cambria"/>
        </w:rPr>
        <w:t>ž</w:t>
      </w:r>
      <w:r>
        <w:rPr>
          <w:rFonts w:ascii="Cambria"/>
        </w:rPr>
        <w:t>ave</w:t>
      </w:r>
      <w:hyperlink w:anchor="_bookmark4" w:history="1">
        <w:r>
          <w:rPr>
            <w:rFonts w:ascii="Cambria"/>
            <w:sz w:val="14"/>
          </w:rPr>
          <w:t>1</w:t>
        </w:r>
      </w:hyperlink>
      <w:r>
        <w:rPr>
          <w:rFonts w:ascii="Cambria"/>
          <w:sz w:val="14"/>
        </w:rPr>
        <w:t xml:space="preserve">  </w:t>
      </w:r>
      <w:r>
        <w:rPr>
          <w:rFonts w:ascii="Cambria"/>
        </w:rPr>
        <w:t>treba da preduzmu odgovaraju</w:t>
      </w:r>
      <w:r>
        <w:rPr>
          <w:rFonts w:ascii="Cambria"/>
        </w:rPr>
        <w:t>ć</w:t>
      </w:r>
      <w:r>
        <w:rPr>
          <w:rFonts w:ascii="Cambria"/>
        </w:rPr>
        <w:t>e korake da identifikuju i procene rizike od pranja novca i finansiranja terorizma po dr</w:t>
      </w:r>
      <w:r>
        <w:rPr>
          <w:rFonts w:ascii="Cambria"/>
        </w:rPr>
        <w:t>ž</w:t>
      </w:r>
      <w:r>
        <w:rPr>
          <w:rFonts w:ascii="Cambria"/>
        </w:rPr>
        <w:t>avu, na kontinuiran na</w:t>
      </w:r>
      <w:r>
        <w:rPr>
          <w:rFonts w:ascii="Cambria"/>
        </w:rPr>
        <w:t>č</w:t>
      </w:r>
      <w:r>
        <w:rPr>
          <w:rFonts w:ascii="Cambria"/>
        </w:rPr>
        <w:t>in i kako bi:</w:t>
      </w:r>
    </w:p>
    <w:p w:rsidR="007D22D3" w:rsidRDefault="005C416A">
      <w:pPr>
        <w:pStyle w:val="BodyText"/>
        <w:spacing w:before="19" w:line="278" w:lineRule="auto"/>
        <w:ind w:right="140" w:firstLine="0"/>
        <w:jc w:val="both"/>
      </w:pPr>
      <w:r>
        <w:t>(i) prikupile informacije za potencijalne izmene režima za SPN/FT države, uključujući izmene zakona, propisa i drugih mera; (ii) imale pomoć u raspodeli i prioritizaciji resursa nadležnih organa za SPN/FT; i (iii) stavile na uvid informacije za procenu rizika od SPN/FT koje sprovode finansijske institucije i DNFBP.  Države treba da ažuriraju procene i da poseduju mehanizme da obezbede odgovarajuće informacije o rezultatima svim relevantnim nadležnim organima i samoregulatornim telima (SRT), finansijskim institucijama i DNFBP.</w:t>
      </w:r>
    </w:p>
    <w:p w:rsidR="007D22D3" w:rsidRDefault="005C416A">
      <w:pPr>
        <w:pStyle w:val="ListParagraph"/>
        <w:numPr>
          <w:ilvl w:val="0"/>
          <w:numId w:val="74"/>
        </w:numPr>
        <w:tabs>
          <w:tab w:val="left" w:pos="715"/>
        </w:tabs>
        <w:spacing w:before="101" w:line="276" w:lineRule="auto"/>
        <w:ind w:right="139" w:hanging="566"/>
        <w:jc w:val="both"/>
        <w:rPr>
          <w:rFonts w:ascii="Cambria" w:eastAsia="Cambria" w:hAnsi="Cambria" w:cs="Cambria"/>
        </w:rPr>
      </w:pPr>
      <w:r>
        <w:rPr>
          <w:rFonts w:ascii="Calibri"/>
          <w:b/>
          <w:color w:val="348092"/>
          <w:sz w:val="24"/>
        </w:rPr>
        <w:t xml:space="preserve">Viši rizik </w:t>
      </w:r>
      <w:r>
        <w:rPr>
          <w:rFonts w:ascii="Cambria"/>
        </w:rPr>
        <w:t>- Tamo gde dr</w:t>
      </w:r>
      <w:r>
        <w:rPr>
          <w:rFonts w:ascii="Cambria"/>
        </w:rPr>
        <w:t>ž</w:t>
      </w:r>
      <w:r>
        <w:rPr>
          <w:rFonts w:ascii="Cambria"/>
        </w:rPr>
        <w:t>ave identifikuju vi</w:t>
      </w:r>
      <w:r>
        <w:rPr>
          <w:rFonts w:ascii="Cambria"/>
        </w:rPr>
        <w:t>š</w:t>
      </w:r>
      <w:r>
        <w:rPr>
          <w:rFonts w:ascii="Cambria"/>
        </w:rPr>
        <w:t>e rizike, treba da obezbede da njihov re</w:t>
      </w:r>
      <w:r>
        <w:rPr>
          <w:rFonts w:ascii="Cambria"/>
        </w:rPr>
        <w:t>ž</w:t>
      </w:r>
      <w:r>
        <w:rPr>
          <w:rFonts w:ascii="Cambria"/>
        </w:rPr>
        <w:t>im za SPN/FT obuhvata mere za no</w:t>
      </w:r>
      <w:r>
        <w:rPr>
          <w:rFonts w:ascii="Cambria"/>
        </w:rPr>
        <w:t>š</w:t>
      </w:r>
      <w:r>
        <w:rPr>
          <w:rFonts w:ascii="Cambria"/>
        </w:rPr>
        <w:t>enje sa ovim rizicima, i ne dovode</w:t>
      </w:r>
      <w:r>
        <w:rPr>
          <w:rFonts w:ascii="Cambria"/>
        </w:rPr>
        <w:t>ć</w:t>
      </w:r>
      <w:r>
        <w:rPr>
          <w:rFonts w:ascii="Cambria"/>
        </w:rPr>
        <w:t>i u pitanje bilo koje druge mere koje dr</w:t>
      </w:r>
      <w:r>
        <w:rPr>
          <w:rFonts w:ascii="Cambria"/>
        </w:rPr>
        <w:t>ž</w:t>
      </w:r>
      <w:r>
        <w:rPr>
          <w:rFonts w:ascii="Cambria"/>
        </w:rPr>
        <w:t>ave preduzimaju za ubla</w:t>
      </w:r>
      <w:r>
        <w:rPr>
          <w:rFonts w:ascii="Cambria"/>
        </w:rPr>
        <w:t>ž</w:t>
      </w:r>
      <w:r>
        <w:rPr>
          <w:rFonts w:ascii="Cambria"/>
        </w:rPr>
        <w:t>avanje ovih vi</w:t>
      </w:r>
      <w:r>
        <w:rPr>
          <w:rFonts w:ascii="Cambria"/>
        </w:rPr>
        <w:t>š</w:t>
      </w:r>
      <w:r>
        <w:rPr>
          <w:rFonts w:ascii="Cambria"/>
        </w:rPr>
        <w:t>ih rizika, ili da propi</w:t>
      </w:r>
      <w:r>
        <w:rPr>
          <w:rFonts w:ascii="Cambria"/>
        </w:rPr>
        <w:t>š</w:t>
      </w:r>
      <w:r>
        <w:rPr>
          <w:rFonts w:ascii="Cambria"/>
        </w:rPr>
        <w:t>u da finansijske institucije i DNFBP preduzmu poja</w:t>
      </w:r>
      <w:r>
        <w:rPr>
          <w:rFonts w:ascii="Cambria"/>
        </w:rPr>
        <w:t>č</w:t>
      </w:r>
      <w:r>
        <w:rPr>
          <w:rFonts w:ascii="Cambria"/>
        </w:rPr>
        <w:t>ane mere za upravljanje i ubla</w:t>
      </w:r>
      <w:r>
        <w:rPr>
          <w:rFonts w:ascii="Cambria"/>
        </w:rPr>
        <w:t>ž</w:t>
      </w:r>
      <w:r>
        <w:rPr>
          <w:rFonts w:ascii="Cambria"/>
        </w:rPr>
        <w:t xml:space="preserve">avanje ovih rizika, ili osiguraju da su ove informacije unete u procene rizika koje sprovode finansijske institucije i DNFBP, kako bi </w:t>
      </w:r>
      <w:r>
        <w:rPr>
          <w:rFonts w:ascii="Cambria"/>
        </w:rPr>
        <w:lastRenderedPageBreak/>
        <w:t>adekvatno upravljale ovim rizicima i ubla</w:t>
      </w:r>
      <w:r>
        <w:rPr>
          <w:rFonts w:ascii="Cambria"/>
        </w:rPr>
        <w:t>ž</w:t>
      </w:r>
      <w:r>
        <w:rPr>
          <w:rFonts w:ascii="Cambria"/>
        </w:rPr>
        <w:t>ile ih. U oblastima u kojima Preporuke FATF identifikuju aktivnosti vi</w:t>
      </w:r>
      <w:r>
        <w:rPr>
          <w:rFonts w:ascii="Cambria"/>
        </w:rPr>
        <w:t>š</w:t>
      </w:r>
      <w:r>
        <w:rPr>
          <w:rFonts w:ascii="Cambria"/>
        </w:rPr>
        <w:t>eg rizika za koje su neophodne unapre</w:t>
      </w:r>
      <w:r>
        <w:rPr>
          <w:rFonts w:ascii="Cambria"/>
        </w:rPr>
        <w:t>đ</w:t>
      </w:r>
      <w:r>
        <w:rPr>
          <w:rFonts w:ascii="Cambria"/>
        </w:rPr>
        <w:t>ene ili specifi</w:t>
      </w:r>
      <w:r>
        <w:rPr>
          <w:rFonts w:ascii="Cambria"/>
        </w:rPr>
        <w:t>č</w:t>
      </w:r>
      <w:r>
        <w:rPr>
          <w:rFonts w:ascii="Cambria"/>
        </w:rPr>
        <w:t>ne mere, sve takve mere se moraju primeniti, iako obim takvih mera mo</w:t>
      </w:r>
      <w:r>
        <w:rPr>
          <w:rFonts w:ascii="Cambria"/>
        </w:rPr>
        <w:t>ž</w:t>
      </w:r>
      <w:r>
        <w:rPr>
          <w:rFonts w:ascii="Cambria"/>
        </w:rPr>
        <w:t>e varirati u odnosu na konkretan nivo rizika.</w:t>
      </w:r>
    </w:p>
    <w:p w:rsidR="007D22D3" w:rsidRDefault="005C416A">
      <w:pPr>
        <w:pStyle w:val="ListParagraph"/>
        <w:numPr>
          <w:ilvl w:val="0"/>
          <w:numId w:val="74"/>
        </w:numPr>
        <w:tabs>
          <w:tab w:val="left" w:pos="715"/>
        </w:tabs>
        <w:spacing w:before="104" w:line="273" w:lineRule="auto"/>
        <w:ind w:right="140"/>
        <w:jc w:val="both"/>
        <w:rPr>
          <w:rFonts w:ascii="Cambria" w:eastAsia="Cambria" w:hAnsi="Cambria" w:cs="Cambria"/>
        </w:rPr>
      </w:pPr>
      <w:r>
        <w:rPr>
          <w:rFonts w:ascii="Calibri" w:hAnsi="Calibri"/>
          <w:b/>
          <w:bCs/>
          <w:color w:val="348092"/>
          <w:sz w:val="24"/>
          <w:szCs w:val="24"/>
        </w:rPr>
        <w:t xml:space="preserve">Niži rizik </w:t>
      </w:r>
      <w:r>
        <w:rPr>
          <w:rFonts w:ascii="Cambria" w:hAnsi="Cambria"/>
        </w:rPr>
        <w:t>- Države mogu da odluče da dozvole pojednostavljene mere za neke od Preporuka FATF koje od finansijskih in</w:t>
      </w:r>
      <w:r w:rsidR="00F921B1">
        <w:rPr>
          <w:rFonts w:ascii="Cambria" w:hAnsi="Cambria"/>
        </w:rPr>
        <w:t>s</w:t>
      </w:r>
      <w:r>
        <w:rPr>
          <w:rFonts w:ascii="Cambria" w:hAnsi="Cambria"/>
        </w:rPr>
        <w:t>titucija i DNFBP zahtevaju da preduzmu određene radnje, pod uslovom da je identifikovan niži rizik, i da je to u skladu sa procenom rizika od pranja novca i finansiranja terorizma koju je izvršila data država, kako je navedeno u stavu 3</w:t>
      </w:r>
      <w:r>
        <w:t>.</w:t>
      </w:r>
    </w:p>
    <w:p w:rsidR="007D22D3" w:rsidRDefault="005C416A">
      <w:pPr>
        <w:pStyle w:val="BodyText"/>
        <w:spacing w:before="126" w:line="278" w:lineRule="auto"/>
        <w:ind w:right="140" w:firstLine="0"/>
        <w:jc w:val="both"/>
      </w:pPr>
      <w:r>
        <w:t>Nezavisno od bilo kakve odluke da se konkretizuju određene kategorije nižeg rizika u skladu sa prethodnim stavom, države takođe mogu dozvoliti finansijskim institucijama i DNFBP da primene pojednostavljene mere poznavanja i praćenja stranke (PPS), pod uslovom da su ispunjeni zahtevi definisani u odeljku D ispod ("Obaveze i odluke za finansijske institucije i DNFBP") i u stavu 7.</w:t>
      </w:r>
    </w:p>
    <w:p w:rsidR="007D22D3" w:rsidRDefault="005C416A">
      <w:pPr>
        <w:pStyle w:val="ListParagraph"/>
        <w:numPr>
          <w:ilvl w:val="0"/>
          <w:numId w:val="74"/>
        </w:numPr>
        <w:tabs>
          <w:tab w:val="left" w:pos="715"/>
        </w:tabs>
        <w:spacing w:before="101" w:line="261" w:lineRule="auto"/>
        <w:ind w:right="142" w:hanging="566"/>
        <w:jc w:val="both"/>
        <w:rPr>
          <w:rFonts w:ascii="Cambria" w:eastAsia="Cambria" w:hAnsi="Cambria" w:cs="Cambria"/>
        </w:rPr>
      </w:pPr>
      <w:r>
        <w:rPr>
          <w:rFonts w:ascii="Calibri"/>
          <w:b/>
          <w:color w:val="348092"/>
          <w:sz w:val="24"/>
        </w:rPr>
        <w:t>Izuzeci</w:t>
      </w:r>
      <w:r>
        <w:rPr>
          <w:rFonts w:ascii="Cambria"/>
        </w:rPr>
        <w:t>- Dr</w:t>
      </w:r>
      <w:r>
        <w:rPr>
          <w:rFonts w:ascii="Cambria"/>
        </w:rPr>
        <w:t>ž</w:t>
      </w:r>
      <w:r>
        <w:rPr>
          <w:rFonts w:ascii="Cambria"/>
        </w:rPr>
        <w:t>ave mogu da odlu</w:t>
      </w:r>
      <w:r>
        <w:rPr>
          <w:rFonts w:ascii="Cambria"/>
        </w:rPr>
        <w:t>č</w:t>
      </w:r>
      <w:r>
        <w:rPr>
          <w:rFonts w:ascii="Cambria"/>
        </w:rPr>
        <w:t>e da ne primene odre</w:t>
      </w:r>
      <w:r>
        <w:rPr>
          <w:rFonts w:ascii="Cambria"/>
        </w:rPr>
        <w:t>đ</w:t>
      </w:r>
      <w:r>
        <w:rPr>
          <w:rFonts w:ascii="Cambria"/>
        </w:rPr>
        <w:t>ene Preporuke FATF koje propisuju obavezu finansijskih institucija ili DNFBP da preduzmu odre</w:t>
      </w:r>
      <w:r>
        <w:rPr>
          <w:rFonts w:ascii="Cambria"/>
        </w:rPr>
        <w:t>đ</w:t>
      </w:r>
      <w:r>
        <w:rPr>
          <w:rFonts w:ascii="Cambria"/>
        </w:rPr>
        <w:t>ene radnje, pod uslovom da:</w:t>
      </w:r>
    </w:p>
    <w:p w:rsidR="007D22D3" w:rsidRDefault="005C416A">
      <w:pPr>
        <w:pStyle w:val="ListParagraph"/>
        <w:numPr>
          <w:ilvl w:val="0"/>
          <w:numId w:val="73"/>
        </w:numPr>
        <w:tabs>
          <w:tab w:val="left" w:pos="1396"/>
        </w:tabs>
        <w:spacing w:before="139" w:line="278" w:lineRule="auto"/>
        <w:ind w:right="140" w:hanging="710"/>
        <w:jc w:val="both"/>
        <w:rPr>
          <w:rFonts w:ascii="Cambria" w:eastAsia="Cambria" w:hAnsi="Cambria" w:cs="Cambria"/>
        </w:rPr>
      </w:pPr>
      <w:r>
        <w:rPr>
          <w:rFonts w:ascii="Cambria"/>
        </w:rPr>
        <w:t>je prisutan dokazano nizak rizik od pranja novca i finansiranja terorizma; ovo je mogu</w:t>
      </w:r>
      <w:r>
        <w:rPr>
          <w:rFonts w:ascii="Cambria"/>
        </w:rPr>
        <w:t>ć</w:t>
      </w:r>
      <w:r>
        <w:rPr>
          <w:rFonts w:ascii="Cambria"/>
        </w:rPr>
        <w:t>e u strogo ograni</w:t>
      </w:r>
      <w:r>
        <w:rPr>
          <w:rFonts w:ascii="Cambria"/>
        </w:rPr>
        <w:t>č</w:t>
      </w:r>
      <w:r>
        <w:rPr>
          <w:rFonts w:ascii="Cambria"/>
        </w:rPr>
        <w:t xml:space="preserve">enim i opravdanim okolnostima; i odnosi se na </w:t>
      </w:r>
      <w:r>
        <w:rPr>
          <w:rFonts w:ascii="Cambria"/>
        </w:rPr>
        <w:lastRenderedPageBreak/>
        <w:t>odre</w:t>
      </w:r>
      <w:r>
        <w:rPr>
          <w:rFonts w:ascii="Cambria"/>
        </w:rPr>
        <w:t>đ</w:t>
      </w:r>
      <w:r>
        <w:rPr>
          <w:rFonts w:ascii="Cambria"/>
        </w:rPr>
        <w:t>enu vrstu finansijske institucije ili aktivnosti, ili DNFBP; ili</w:t>
      </w:r>
    </w:p>
    <w:p w:rsidR="007D22D3" w:rsidRDefault="005C416A">
      <w:pPr>
        <w:pStyle w:val="ListParagraph"/>
        <w:numPr>
          <w:ilvl w:val="0"/>
          <w:numId w:val="73"/>
        </w:numPr>
        <w:tabs>
          <w:tab w:val="left" w:pos="1425"/>
        </w:tabs>
        <w:spacing w:before="120" w:line="278" w:lineRule="auto"/>
        <w:ind w:right="142" w:hanging="710"/>
        <w:jc w:val="both"/>
        <w:rPr>
          <w:rFonts w:ascii="Cambria" w:eastAsia="Cambria" w:hAnsi="Cambria" w:cs="Cambria"/>
        </w:rPr>
      </w:pPr>
      <w:r>
        <w:rPr>
          <w:rFonts w:ascii="Cambria"/>
        </w:rPr>
        <w:t>finansijsku aktivnost (koja nije prenos novca i vrednosti) sprovodi fizi</w:t>
      </w:r>
      <w:r>
        <w:rPr>
          <w:rFonts w:ascii="Cambria"/>
        </w:rPr>
        <w:t>č</w:t>
      </w:r>
      <w:r>
        <w:rPr>
          <w:rFonts w:ascii="Cambria"/>
        </w:rPr>
        <w:t>ko ili pravno lice na povremenoj ili veoma ograni</w:t>
      </w:r>
      <w:r>
        <w:rPr>
          <w:rFonts w:ascii="Cambria"/>
        </w:rPr>
        <w:t>č</w:t>
      </w:r>
      <w:r>
        <w:rPr>
          <w:rFonts w:ascii="Cambria"/>
        </w:rPr>
        <w:t>enoj osnovi (imaju</w:t>
      </w:r>
      <w:r>
        <w:rPr>
          <w:rFonts w:ascii="Cambria"/>
        </w:rPr>
        <w:t>ć</w:t>
      </w:r>
      <w:r>
        <w:rPr>
          <w:rFonts w:ascii="Cambria"/>
        </w:rPr>
        <w:t>i u vidu kvantitativne i apsolutne kriterijume), tako da je rizik od pranja novca i finansiranja terorizma nizak.</w:t>
      </w:r>
    </w:p>
    <w:p w:rsidR="007D22D3" w:rsidRDefault="007D22D3">
      <w:pPr>
        <w:spacing w:before="10"/>
        <w:rPr>
          <w:rFonts w:ascii="Cambria" w:eastAsia="Cambria" w:hAnsi="Cambria" w:cs="Cambria"/>
          <w:sz w:val="26"/>
          <w:szCs w:val="26"/>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444" style="width:144.6pt;height:.6pt;mso-position-horizontal-relative:char;mso-position-vertical-relative:line" coordsize="2892,12">
            <v:group id="_x0000_s1445" style="position:absolute;left:6;top:6;width:2880;height:2" coordorigin="6,6" coordsize="2880,2">
              <v:shape id="_x0000_s1446"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2"/>
        <w:ind w:left="575" w:right="325" w:hanging="428"/>
        <w:rPr>
          <w:rFonts w:ascii="Cambria" w:eastAsia="Cambria" w:hAnsi="Cambria" w:cs="Cambria"/>
          <w:sz w:val="20"/>
          <w:szCs w:val="20"/>
        </w:rPr>
      </w:pPr>
      <w:bookmarkStart w:id="7" w:name="_bookmark4"/>
      <w:bookmarkEnd w:id="7"/>
      <w:r>
        <w:rPr>
          <w:rFonts w:ascii="Cambria"/>
          <w:sz w:val="13"/>
        </w:rPr>
        <w:t>1</w:t>
      </w:r>
      <w:r>
        <w:rPr>
          <w:rFonts w:ascii="Cambria"/>
          <w:sz w:val="13"/>
        </w:rPr>
        <w:tab/>
      </w:r>
      <w:r>
        <w:rPr>
          <w:rFonts w:ascii="Cambria"/>
          <w:sz w:val="20"/>
        </w:rPr>
        <w:t>Gde je to adekvatno,  pri utvr</w:t>
      </w:r>
      <w:r>
        <w:rPr>
          <w:rFonts w:ascii="Cambria"/>
          <w:sz w:val="20"/>
        </w:rPr>
        <w:t>đ</w:t>
      </w:r>
      <w:r>
        <w:rPr>
          <w:rFonts w:ascii="Cambria"/>
          <w:sz w:val="20"/>
        </w:rPr>
        <w:t>ivanju ispunjenosti ove obaveze treba uzeti u obzir procene rizika od PN/FT  sprovedene na nadnacionalnom nivou.</w:t>
      </w:r>
    </w:p>
    <w:p w:rsidR="007D22D3" w:rsidRDefault="007D22D3">
      <w:pPr>
        <w:rPr>
          <w:rFonts w:ascii="Cambria" w:eastAsia="Cambria" w:hAnsi="Cambria" w:cs="Cambria"/>
          <w:sz w:val="20"/>
          <w:szCs w:val="20"/>
        </w:rPr>
        <w:sectPr w:rsidR="007D22D3">
          <w:footerReference w:type="even" r:id="rId33"/>
          <w:footerReference w:type="default" r:id="rId34"/>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41" style="width:474.05pt;height:.5pt;mso-position-horizontal-relative:char;mso-position-vertical-relative:line" coordsize="9481,10">
            <v:group id="_x0000_s1442" style="position:absolute;left:5;top:5;width:9471;height:2" coordorigin="5,5" coordsize="9471,2">
              <v:shape id="_x0000_s1443"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firstLine="0"/>
      </w:pPr>
      <w:r>
        <w:t>Iako prikupljene informacije mogu varirati u pogledu nivoa rizika, zahtevi Preporuke 11 za čuvanje informacija treba da se primenjuju na bilo koje informacije koje su prikupljene.</w:t>
      </w:r>
    </w:p>
    <w:p w:rsidR="007D22D3" w:rsidRDefault="005C416A">
      <w:pPr>
        <w:pStyle w:val="ListParagraph"/>
        <w:numPr>
          <w:ilvl w:val="0"/>
          <w:numId w:val="74"/>
        </w:numPr>
        <w:tabs>
          <w:tab w:val="left" w:pos="715"/>
        </w:tabs>
        <w:spacing w:before="101" w:line="276" w:lineRule="auto"/>
        <w:ind w:right="139" w:hanging="566"/>
        <w:jc w:val="both"/>
        <w:rPr>
          <w:rFonts w:ascii="Cambria" w:eastAsia="Cambria" w:hAnsi="Cambria" w:cs="Cambria"/>
        </w:rPr>
      </w:pPr>
      <w:r>
        <w:rPr>
          <w:rFonts w:ascii="Calibri"/>
          <w:b/>
          <w:color w:val="348092"/>
          <w:sz w:val="24"/>
        </w:rPr>
        <w:t xml:space="preserve">Nadzor i praćenje rizika  </w:t>
      </w:r>
      <w:r>
        <w:rPr>
          <w:rFonts w:ascii="Cambria"/>
        </w:rPr>
        <w:t>-  Nadzorni organi (ili SRT  za relevantne sektore  DNFBP) treba da osiguraju da finansijske institucije i DNFBP delotvorno primenjuju obaveze definisane u nastavku. Pri sprovo</w:t>
      </w:r>
      <w:r>
        <w:rPr>
          <w:rFonts w:ascii="Cambria"/>
        </w:rPr>
        <w:t>đ</w:t>
      </w:r>
      <w:r>
        <w:rPr>
          <w:rFonts w:ascii="Cambria"/>
        </w:rPr>
        <w:t>enju ove funkcije, nadzorni organi i SRT treba da, ako i kada je to potrebno u skladu sa Napomenama s tuma</w:t>
      </w:r>
      <w:r>
        <w:rPr>
          <w:rFonts w:ascii="Cambria"/>
        </w:rPr>
        <w:t>č</w:t>
      </w:r>
      <w:r>
        <w:rPr>
          <w:rFonts w:ascii="Cambria"/>
        </w:rPr>
        <w:t>enjima uz Preporuke 26 i 28, revidiraju profile rizika i procene rizika od pranja novca i finansiranja terorizma koje su izradile finansijske institucije i DNFBP, i uzmu u obzir rezultat ovog pregleda.</w:t>
      </w:r>
    </w:p>
    <w:p w:rsidR="007D22D3" w:rsidRDefault="005C416A">
      <w:pPr>
        <w:pStyle w:val="Heading3"/>
        <w:tabs>
          <w:tab w:val="left" w:pos="714"/>
        </w:tabs>
        <w:spacing w:before="103"/>
        <w:ind w:left="147" w:firstLine="0"/>
        <w:rPr>
          <w:b w:val="0"/>
          <w:bCs w:val="0"/>
        </w:rPr>
      </w:pPr>
      <w:r>
        <w:rPr>
          <w:color w:val="348092"/>
        </w:rPr>
        <w:t>B. Obaveze i odluke za finansijske institucije i DNFBP</w:t>
      </w:r>
    </w:p>
    <w:p w:rsidR="007D22D3" w:rsidRDefault="005C416A">
      <w:pPr>
        <w:pStyle w:val="ListParagraph"/>
        <w:numPr>
          <w:ilvl w:val="0"/>
          <w:numId w:val="74"/>
        </w:numPr>
        <w:tabs>
          <w:tab w:val="left" w:pos="715"/>
        </w:tabs>
        <w:spacing w:before="127" w:line="278" w:lineRule="auto"/>
        <w:ind w:right="139" w:hanging="566"/>
        <w:jc w:val="both"/>
        <w:rPr>
          <w:rFonts w:ascii="Cambria" w:eastAsia="Cambria" w:hAnsi="Cambria" w:cs="Cambria"/>
        </w:rPr>
      </w:pPr>
      <w:r>
        <w:rPr>
          <w:rFonts w:ascii="Cambria"/>
          <w:b/>
          <w:color w:val="348092"/>
          <w:sz w:val="24"/>
        </w:rPr>
        <w:t xml:space="preserve">Procenjivanje rizika  </w:t>
      </w:r>
      <w:r>
        <w:rPr>
          <w:rFonts w:ascii="Cambria"/>
        </w:rPr>
        <w:t>-  Finansijske institucije i DNFBP treba da budu u obavezi da preduzmu adekvatne korake da identifikuju i procene sopstvene rizike od pranja novca i finansiranja terorizma (po stranke, dr</w:t>
      </w:r>
      <w:r>
        <w:rPr>
          <w:rFonts w:ascii="Cambria"/>
        </w:rPr>
        <w:t>ž</w:t>
      </w:r>
      <w:r>
        <w:rPr>
          <w:rFonts w:ascii="Cambria"/>
        </w:rPr>
        <w:t>ave ili geografske oblasti; i proizvode, usluge, transakcije ili kanale isporuke)</w:t>
      </w:r>
      <w:r>
        <w:t>.</w:t>
      </w:r>
      <w:r>
        <w:rPr>
          <w:rFonts w:ascii="Cambria"/>
        </w:rPr>
        <w:t xml:space="preserve"> Takve procene treba da dokumentuju kako bi bili u mogu</w:t>
      </w:r>
      <w:r>
        <w:rPr>
          <w:rFonts w:ascii="Cambria"/>
        </w:rPr>
        <w:t>ć</w:t>
      </w:r>
      <w:r>
        <w:rPr>
          <w:rFonts w:ascii="Cambria"/>
        </w:rPr>
        <w:t>nosti da prika</w:t>
      </w:r>
      <w:r>
        <w:rPr>
          <w:rFonts w:ascii="Cambria"/>
        </w:rPr>
        <w:t>ž</w:t>
      </w:r>
      <w:r>
        <w:rPr>
          <w:rFonts w:ascii="Cambria"/>
        </w:rPr>
        <w:t>u svoj osnov, takve procene treba da a</w:t>
      </w:r>
      <w:r>
        <w:rPr>
          <w:rFonts w:ascii="Cambria"/>
        </w:rPr>
        <w:t>ž</w:t>
      </w:r>
      <w:r>
        <w:rPr>
          <w:rFonts w:ascii="Cambria"/>
        </w:rPr>
        <w:t>uriraju, i da poseduju odgovaraju</w:t>
      </w:r>
      <w:r>
        <w:rPr>
          <w:rFonts w:ascii="Cambria"/>
        </w:rPr>
        <w:t>ć</w:t>
      </w:r>
      <w:r>
        <w:rPr>
          <w:rFonts w:ascii="Cambria"/>
        </w:rPr>
        <w:t>e mehanizme za pru</w:t>
      </w:r>
      <w:r>
        <w:rPr>
          <w:rFonts w:ascii="Cambria"/>
        </w:rPr>
        <w:t>ž</w:t>
      </w:r>
      <w:r>
        <w:rPr>
          <w:rFonts w:ascii="Cambria"/>
        </w:rPr>
        <w:t>anje informacija o proceni rizika nadle</w:t>
      </w:r>
      <w:r>
        <w:rPr>
          <w:rFonts w:ascii="Cambria"/>
        </w:rPr>
        <w:t>ž</w:t>
      </w:r>
      <w:r>
        <w:rPr>
          <w:rFonts w:ascii="Cambria"/>
        </w:rPr>
        <w:t xml:space="preserve">nim organima i </w:t>
      </w:r>
      <w:r>
        <w:rPr>
          <w:rFonts w:ascii="Cambria"/>
        </w:rPr>
        <w:lastRenderedPageBreak/>
        <w:t>samoregulatornim telima. Priroda i obim bilo koje procene rizika od pranja novca i finansiranja terorizma treba da budu odgovaraju</w:t>
      </w:r>
      <w:r>
        <w:rPr>
          <w:rFonts w:ascii="Cambria"/>
        </w:rPr>
        <w:t>ć</w:t>
      </w:r>
      <w:r>
        <w:rPr>
          <w:rFonts w:ascii="Cambria"/>
        </w:rPr>
        <w:t>i prirodi i veli</w:t>
      </w:r>
      <w:r>
        <w:rPr>
          <w:rFonts w:ascii="Cambria"/>
        </w:rPr>
        <w:t>č</w:t>
      </w:r>
      <w:r>
        <w:rPr>
          <w:rFonts w:ascii="Cambria"/>
        </w:rPr>
        <w:t>ini poslovanja. Finansijske institucije i DNFBP treba uvek da razumeju sopstvene rizike od pranja novca i finansiranja terorizma, me</w:t>
      </w:r>
      <w:r>
        <w:rPr>
          <w:rFonts w:ascii="Cambria"/>
        </w:rPr>
        <w:t>đ</w:t>
      </w:r>
      <w:r>
        <w:rPr>
          <w:rFonts w:ascii="Cambria"/>
        </w:rPr>
        <w:t>utim nadle</w:t>
      </w:r>
      <w:r>
        <w:rPr>
          <w:rFonts w:ascii="Cambria"/>
        </w:rPr>
        <w:t>ž</w:t>
      </w:r>
      <w:r>
        <w:rPr>
          <w:rFonts w:ascii="Cambria"/>
        </w:rPr>
        <w:t>ni organi ili SRT mogu utvrditi da pojedina</w:t>
      </w:r>
      <w:r>
        <w:rPr>
          <w:rFonts w:ascii="Cambria"/>
        </w:rPr>
        <w:t>č</w:t>
      </w:r>
      <w:r>
        <w:rPr>
          <w:rFonts w:ascii="Cambria"/>
        </w:rPr>
        <w:t>ne dokumentovane procene rizika nisu potrebne, ukoliko su specifi</w:t>
      </w:r>
      <w:r>
        <w:rPr>
          <w:rFonts w:ascii="Cambria"/>
        </w:rPr>
        <w:t>č</w:t>
      </w:r>
      <w:r>
        <w:rPr>
          <w:rFonts w:ascii="Cambria"/>
        </w:rPr>
        <w:t>ni rizici povezani sa tim sektorom jasno identifikovani i shva</w:t>
      </w:r>
      <w:r>
        <w:rPr>
          <w:rFonts w:ascii="Cambria"/>
        </w:rPr>
        <w:t>ć</w:t>
      </w:r>
      <w:r>
        <w:rPr>
          <w:rFonts w:ascii="Cambria"/>
        </w:rPr>
        <w:t>eni.</w:t>
      </w:r>
    </w:p>
    <w:p w:rsidR="007D22D3" w:rsidRDefault="005C416A">
      <w:pPr>
        <w:pStyle w:val="ListParagraph"/>
        <w:numPr>
          <w:ilvl w:val="0"/>
          <w:numId w:val="74"/>
        </w:numPr>
        <w:tabs>
          <w:tab w:val="left" w:pos="715"/>
        </w:tabs>
        <w:spacing w:before="101" w:line="276" w:lineRule="auto"/>
        <w:ind w:right="140" w:hanging="566"/>
        <w:jc w:val="both"/>
        <w:rPr>
          <w:rFonts w:ascii="Cambria" w:eastAsia="Cambria" w:hAnsi="Cambria" w:cs="Cambria"/>
        </w:rPr>
      </w:pPr>
      <w:r>
        <w:rPr>
          <w:rFonts w:ascii="Calibri"/>
          <w:b/>
          <w:color w:val="348092"/>
          <w:sz w:val="24"/>
        </w:rPr>
        <w:t xml:space="preserve">Upravljanje rizicima i ublažavanje rizika </w:t>
      </w:r>
      <w:r>
        <w:rPr>
          <w:rFonts w:ascii="Cambria"/>
        </w:rPr>
        <w:t>- Finansijske institucije i DNFBP treba da budu u obavezi da poseduju politike, kontrole i procedure koje im omogu</w:t>
      </w:r>
      <w:r>
        <w:rPr>
          <w:rFonts w:ascii="Cambria"/>
        </w:rPr>
        <w:t>ć</w:t>
      </w:r>
      <w:r>
        <w:rPr>
          <w:rFonts w:ascii="Cambria"/>
        </w:rPr>
        <w:t>avaju da delotvorno upravljaju rizicima i da ubla</w:t>
      </w:r>
      <w:r>
        <w:rPr>
          <w:rFonts w:ascii="Cambria"/>
        </w:rPr>
        <w:t>ž</w:t>
      </w:r>
      <w:r>
        <w:rPr>
          <w:rFonts w:ascii="Cambria"/>
        </w:rPr>
        <w:t>avaju rizike koji su identifikovani (bilo od strane dr</w:t>
      </w:r>
      <w:r>
        <w:rPr>
          <w:rFonts w:ascii="Cambria"/>
        </w:rPr>
        <w:t>ž</w:t>
      </w:r>
      <w:r>
        <w:rPr>
          <w:rFonts w:ascii="Cambria"/>
        </w:rPr>
        <w:t>ave ili od strane finansijske institucije ili DNFBP). Tako</w:t>
      </w:r>
      <w:r>
        <w:rPr>
          <w:rFonts w:ascii="Cambria"/>
        </w:rPr>
        <w:t>đ</w:t>
      </w:r>
      <w:r>
        <w:rPr>
          <w:rFonts w:ascii="Cambria"/>
        </w:rPr>
        <w:t>e treba da budu u obavezi da prate sprovo</w:t>
      </w:r>
      <w:r>
        <w:rPr>
          <w:rFonts w:ascii="Cambria"/>
        </w:rPr>
        <w:t>đ</w:t>
      </w:r>
      <w:r>
        <w:rPr>
          <w:rFonts w:ascii="Cambria"/>
        </w:rPr>
        <w:t>enje takvih kontrola i da ih unaprede ako je to potrebno.  Vi</w:t>
      </w:r>
      <w:r>
        <w:rPr>
          <w:rFonts w:ascii="Cambria"/>
        </w:rPr>
        <w:t>š</w:t>
      </w:r>
      <w:r>
        <w:rPr>
          <w:rFonts w:ascii="Cambria"/>
        </w:rPr>
        <w:t>e rukovodstvo treba da odobri politike, kontrole i proced</w:t>
      </w:r>
      <w:r w:rsidR="00F921B1">
        <w:rPr>
          <w:rFonts w:ascii="Cambria"/>
        </w:rPr>
        <w:t>u</w:t>
      </w:r>
      <w:r>
        <w:rPr>
          <w:rFonts w:ascii="Cambria"/>
        </w:rPr>
        <w:t>re, dok mere preduzete za upravljanje i ubla</w:t>
      </w:r>
      <w:r>
        <w:rPr>
          <w:rFonts w:ascii="Cambria"/>
        </w:rPr>
        <w:t>ž</w:t>
      </w:r>
      <w:r>
        <w:rPr>
          <w:rFonts w:ascii="Cambria"/>
        </w:rPr>
        <w:t>avanje rizika (bilo vi</w:t>
      </w:r>
      <w:r>
        <w:rPr>
          <w:rFonts w:ascii="Cambria"/>
        </w:rPr>
        <w:t>š</w:t>
      </w:r>
      <w:r>
        <w:rPr>
          <w:rFonts w:ascii="Cambria"/>
        </w:rPr>
        <w:t>eg ili ni</w:t>
      </w:r>
      <w:r>
        <w:rPr>
          <w:rFonts w:ascii="Cambria"/>
        </w:rPr>
        <w:t>ž</w:t>
      </w:r>
      <w:r>
        <w:rPr>
          <w:rFonts w:ascii="Cambria"/>
        </w:rPr>
        <w:t>eg) treba da budu dosledne sa nacionalnim zahtevima i smernicama nadle</w:t>
      </w:r>
      <w:r>
        <w:rPr>
          <w:rFonts w:ascii="Cambria"/>
        </w:rPr>
        <w:t>ž</w:t>
      </w:r>
      <w:r>
        <w:rPr>
          <w:rFonts w:ascii="Cambria"/>
        </w:rPr>
        <w:t>nih organa i SRT.</w:t>
      </w:r>
    </w:p>
    <w:p w:rsidR="007D22D3" w:rsidRDefault="005C416A">
      <w:pPr>
        <w:pStyle w:val="ListParagraph"/>
        <w:numPr>
          <w:ilvl w:val="0"/>
          <w:numId w:val="74"/>
        </w:numPr>
        <w:tabs>
          <w:tab w:val="left" w:pos="715"/>
        </w:tabs>
        <w:spacing w:before="104" w:line="261" w:lineRule="auto"/>
        <w:ind w:right="142" w:hanging="566"/>
        <w:jc w:val="both"/>
        <w:rPr>
          <w:rFonts w:ascii="Cambria" w:eastAsia="Cambria" w:hAnsi="Cambria" w:cs="Cambria"/>
        </w:rPr>
      </w:pPr>
      <w:r>
        <w:rPr>
          <w:rFonts w:ascii="Calibri"/>
          <w:b/>
          <w:color w:val="348092"/>
          <w:sz w:val="24"/>
        </w:rPr>
        <w:t xml:space="preserve">Viši rizik </w:t>
      </w:r>
      <w:r>
        <w:rPr>
          <w:rFonts w:ascii="Cambria"/>
        </w:rPr>
        <w:t>-  U slu</w:t>
      </w:r>
      <w:r>
        <w:rPr>
          <w:rFonts w:ascii="Cambria"/>
        </w:rPr>
        <w:t>č</w:t>
      </w:r>
      <w:r>
        <w:rPr>
          <w:rFonts w:ascii="Cambria"/>
        </w:rPr>
        <w:t>ajevima kada je identifikovan vi</w:t>
      </w:r>
      <w:r>
        <w:rPr>
          <w:rFonts w:ascii="Cambria"/>
        </w:rPr>
        <w:t>š</w:t>
      </w:r>
      <w:r>
        <w:rPr>
          <w:rFonts w:ascii="Cambria"/>
        </w:rPr>
        <w:t>i rizik, finansijske institucije i DNFBP treba da budu u obavezi da preduzmu poja</w:t>
      </w:r>
      <w:r>
        <w:rPr>
          <w:rFonts w:ascii="Cambria"/>
        </w:rPr>
        <w:t>č</w:t>
      </w:r>
      <w:r>
        <w:rPr>
          <w:rFonts w:ascii="Cambria"/>
        </w:rPr>
        <w:t>ane mere za upravljanje i ubla</w:t>
      </w:r>
      <w:r>
        <w:rPr>
          <w:rFonts w:ascii="Cambria"/>
        </w:rPr>
        <w:t>ž</w:t>
      </w:r>
      <w:r>
        <w:rPr>
          <w:rFonts w:ascii="Cambria"/>
        </w:rPr>
        <w:t>avanje ovih rizika.</w:t>
      </w:r>
    </w:p>
    <w:p w:rsidR="007D22D3" w:rsidRDefault="005C416A">
      <w:pPr>
        <w:pStyle w:val="ListParagraph"/>
        <w:numPr>
          <w:ilvl w:val="0"/>
          <w:numId w:val="74"/>
        </w:numPr>
        <w:tabs>
          <w:tab w:val="left" w:pos="715"/>
        </w:tabs>
        <w:spacing w:before="119" w:line="261" w:lineRule="auto"/>
        <w:ind w:right="141" w:hanging="566"/>
        <w:jc w:val="both"/>
        <w:rPr>
          <w:rFonts w:ascii="Cambria" w:eastAsia="Cambria" w:hAnsi="Cambria" w:cs="Cambria"/>
        </w:rPr>
      </w:pPr>
      <w:r>
        <w:rPr>
          <w:rFonts w:ascii="Calibri"/>
          <w:b/>
          <w:color w:val="348092"/>
          <w:sz w:val="24"/>
        </w:rPr>
        <w:t xml:space="preserve">Niži rizik </w:t>
      </w:r>
      <w:r>
        <w:rPr>
          <w:rFonts w:ascii="Cambria"/>
        </w:rPr>
        <w:t>- U slu</w:t>
      </w:r>
      <w:r>
        <w:rPr>
          <w:rFonts w:ascii="Cambria"/>
        </w:rPr>
        <w:t>č</w:t>
      </w:r>
      <w:r>
        <w:rPr>
          <w:rFonts w:ascii="Cambria"/>
        </w:rPr>
        <w:t>ajevima kada je identifikovan ni</w:t>
      </w:r>
      <w:r>
        <w:rPr>
          <w:rFonts w:ascii="Cambria"/>
        </w:rPr>
        <w:t>ž</w:t>
      </w:r>
      <w:r>
        <w:rPr>
          <w:rFonts w:ascii="Cambria"/>
        </w:rPr>
        <w:t>i rizik, dr</w:t>
      </w:r>
      <w:r>
        <w:rPr>
          <w:rFonts w:ascii="Cambria"/>
        </w:rPr>
        <w:t>ž</w:t>
      </w:r>
      <w:r>
        <w:rPr>
          <w:rFonts w:ascii="Cambria"/>
        </w:rPr>
        <w:t>ave mogu dozvoliti finansijskim institucijama i DNFBP da preduzmu pojednostavljene mere za upravljanje i ubla</w:t>
      </w:r>
      <w:r>
        <w:rPr>
          <w:rFonts w:ascii="Cambria"/>
        </w:rPr>
        <w:t>ž</w:t>
      </w:r>
      <w:r>
        <w:rPr>
          <w:rFonts w:ascii="Cambria"/>
        </w:rPr>
        <w:t xml:space="preserve">avanje </w:t>
      </w:r>
      <w:r>
        <w:rPr>
          <w:rFonts w:ascii="Cambria"/>
        </w:rPr>
        <w:lastRenderedPageBreak/>
        <w:t>ovih rizika.</w:t>
      </w:r>
    </w:p>
    <w:p w:rsidR="007D22D3" w:rsidRDefault="005C416A">
      <w:pPr>
        <w:pStyle w:val="ListParagraph"/>
        <w:numPr>
          <w:ilvl w:val="0"/>
          <w:numId w:val="74"/>
        </w:numPr>
        <w:tabs>
          <w:tab w:val="left" w:pos="715"/>
        </w:tabs>
        <w:spacing w:before="139" w:line="278" w:lineRule="auto"/>
        <w:ind w:right="138"/>
        <w:jc w:val="both"/>
        <w:rPr>
          <w:rFonts w:ascii="Cambria" w:eastAsia="Cambria" w:hAnsi="Cambria" w:cs="Cambria"/>
        </w:rPr>
      </w:pPr>
      <w:r>
        <w:rPr>
          <w:rFonts w:ascii="Cambria"/>
        </w:rPr>
        <w:t>Pri proceni rizika, finansijske institucije i DNFBP treba da razmotre sve relevantne faktore rizika pre utvr</w:t>
      </w:r>
      <w:r>
        <w:rPr>
          <w:rFonts w:ascii="Cambria"/>
        </w:rPr>
        <w:t>đ</w:t>
      </w:r>
      <w:r>
        <w:rPr>
          <w:rFonts w:ascii="Cambria"/>
        </w:rPr>
        <w:t>ivanja nivoa sveukupnog rizika i adekvatnog nivoa mera za ubla</w:t>
      </w:r>
      <w:r>
        <w:rPr>
          <w:rFonts w:ascii="Cambria"/>
        </w:rPr>
        <w:t>ž</w:t>
      </w:r>
      <w:r>
        <w:rPr>
          <w:rFonts w:ascii="Cambria"/>
        </w:rPr>
        <w:t>avanje rizika koje treba primeniti.  Finansijske institucije i DNFBP mogu napraviti razliku u rasponu mera, u zavisnosti od vrste i nivoa rizika za razli</w:t>
      </w:r>
      <w:r>
        <w:rPr>
          <w:rFonts w:ascii="Cambria"/>
        </w:rPr>
        <w:t>č</w:t>
      </w:r>
      <w:r>
        <w:rPr>
          <w:rFonts w:ascii="Cambria"/>
        </w:rPr>
        <w:t>ite faktore rizika (npr. u odre</w:t>
      </w:r>
      <w:r>
        <w:rPr>
          <w:rFonts w:ascii="Cambria"/>
        </w:rPr>
        <w:t>đ</w:t>
      </w:r>
      <w:r>
        <w:rPr>
          <w:rFonts w:ascii="Cambria"/>
        </w:rPr>
        <w:t>enoj situaciji, treba da primene uobi</w:t>
      </w:r>
      <w:r>
        <w:rPr>
          <w:rFonts w:ascii="Cambria"/>
        </w:rPr>
        <w:t>č</w:t>
      </w:r>
      <w:r>
        <w:rPr>
          <w:rFonts w:ascii="Cambria"/>
        </w:rPr>
        <w:t>ajene mere poznavanja i pra</w:t>
      </w:r>
      <w:r>
        <w:rPr>
          <w:rFonts w:ascii="Cambria"/>
        </w:rPr>
        <w:t>ć</w:t>
      </w:r>
      <w:r>
        <w:rPr>
          <w:rFonts w:ascii="Cambria"/>
        </w:rPr>
        <w:t>enja stranke za mere prihvatanja stranke, ali poja</w:t>
      </w:r>
      <w:r>
        <w:rPr>
          <w:rFonts w:ascii="Cambria"/>
        </w:rPr>
        <w:t>č</w:t>
      </w:r>
      <w:r>
        <w:rPr>
          <w:rFonts w:ascii="Cambria"/>
        </w:rPr>
        <w:t>ane mere poznavanja i pra</w:t>
      </w:r>
      <w:r>
        <w:rPr>
          <w:rFonts w:ascii="Cambria"/>
        </w:rPr>
        <w:t>ć</w:t>
      </w:r>
      <w:r>
        <w:rPr>
          <w:rFonts w:ascii="Cambria"/>
        </w:rPr>
        <w:t>enja stranke za kontinuirano pra</w:t>
      </w:r>
      <w:r>
        <w:rPr>
          <w:rFonts w:ascii="Cambria"/>
        </w:rPr>
        <w:t>ć</w:t>
      </w:r>
      <w:r>
        <w:rPr>
          <w:rFonts w:ascii="Cambria"/>
        </w:rPr>
        <w:t>enje, ili obrnuto).</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38" style="width:474.05pt;height:.5pt;mso-position-horizontal-relative:char;mso-position-vertical-relative:line" coordsize="9481,10">
            <v:group id="_x0000_s1439" style="position:absolute;left:5;top:5;width:9471;height:2" coordorigin="5,5" coordsize="9471,2">
              <v:shape id="_x0000_s1440"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left="148" w:right="4158"/>
        <w:rPr>
          <w:b w:val="0"/>
          <w:bCs w:val="0"/>
        </w:rPr>
      </w:pPr>
      <w:r>
        <w:rPr>
          <w:color w:val="348092"/>
        </w:rPr>
        <w:t>NAPOMENA S TUMAČENJIMA UZ PREPORUKU</w:t>
      </w:r>
      <w:r w:rsidR="004B361E">
        <w:rPr>
          <w:color w:val="348092"/>
        </w:rPr>
        <w:t xml:space="preserve"> </w:t>
      </w:r>
      <w:r>
        <w:rPr>
          <w:color w:val="348092"/>
        </w:rPr>
        <w:t>3 (KRIVIČNO DELO PRANJA NOVCA)</w:t>
      </w:r>
    </w:p>
    <w:p w:rsidR="007D22D3" w:rsidRDefault="007D22D3">
      <w:pPr>
        <w:spacing w:before="3"/>
        <w:rPr>
          <w:rFonts w:ascii="Calibri" w:eastAsia="Calibri" w:hAnsi="Calibri" w:cs="Calibri"/>
          <w:b/>
          <w:bCs/>
        </w:rPr>
      </w:pPr>
    </w:p>
    <w:p w:rsidR="007D22D3" w:rsidRDefault="005C416A">
      <w:pPr>
        <w:pStyle w:val="ListParagraph"/>
        <w:numPr>
          <w:ilvl w:val="0"/>
          <w:numId w:val="72"/>
        </w:numPr>
        <w:tabs>
          <w:tab w:val="left" w:pos="715"/>
        </w:tabs>
        <w:spacing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kriminalizuju pranje novca na osnovu Konvencije Ujedinjenih nacija protiv nezakonitog prometa opojnih droga i psihotropnih supstanci iz 1988. godine (Be</w:t>
      </w:r>
      <w:r>
        <w:rPr>
          <w:rFonts w:ascii="Cambria"/>
        </w:rPr>
        <w:t>č</w:t>
      </w:r>
      <w:r>
        <w:rPr>
          <w:rFonts w:ascii="Cambria"/>
        </w:rPr>
        <w:t>ka konvencija) i konvencije Ujedinjenih nacija protiv transnacionalnog organizovanog kriminala iz 2000. godine (Konvencija iz Palerma).</w:t>
      </w:r>
    </w:p>
    <w:p w:rsidR="007D22D3" w:rsidRDefault="005C416A">
      <w:pPr>
        <w:pStyle w:val="ListParagraph"/>
        <w:numPr>
          <w:ilvl w:val="0"/>
          <w:numId w:val="72"/>
        </w:numPr>
        <w:tabs>
          <w:tab w:val="left" w:pos="715"/>
        </w:tabs>
        <w:spacing w:before="120"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primene krivi</w:t>
      </w:r>
      <w:r>
        <w:rPr>
          <w:rFonts w:ascii="Cambria"/>
        </w:rPr>
        <w:t>č</w:t>
      </w:r>
      <w:r>
        <w:rPr>
          <w:rFonts w:ascii="Cambria"/>
        </w:rPr>
        <w:t>no delo pranja novca na sva te</w:t>
      </w:r>
      <w:r>
        <w:rPr>
          <w:rFonts w:ascii="Cambria"/>
        </w:rPr>
        <w:t>š</w:t>
      </w:r>
      <w:r>
        <w:rPr>
          <w:rFonts w:ascii="Cambria"/>
        </w:rPr>
        <w:t>ka krivi</w:t>
      </w:r>
      <w:r>
        <w:rPr>
          <w:rFonts w:ascii="Cambria"/>
        </w:rPr>
        <w:t>č</w:t>
      </w:r>
      <w:r>
        <w:rPr>
          <w:rFonts w:ascii="Cambria"/>
        </w:rPr>
        <w:t>na dela, uz tendenciju uklju</w:t>
      </w:r>
      <w:r>
        <w:rPr>
          <w:rFonts w:ascii="Cambria"/>
        </w:rPr>
        <w:t>č</w:t>
      </w:r>
      <w:r>
        <w:rPr>
          <w:rFonts w:ascii="Cambria"/>
        </w:rPr>
        <w:t>ivanja naj</w:t>
      </w:r>
      <w:r>
        <w:rPr>
          <w:rFonts w:ascii="Cambria"/>
        </w:rPr>
        <w:t>š</w:t>
      </w:r>
      <w:r>
        <w:rPr>
          <w:rFonts w:ascii="Cambria"/>
        </w:rPr>
        <w:t>ireg raspona predikatnih krivi</w:t>
      </w:r>
      <w:r>
        <w:rPr>
          <w:rFonts w:ascii="Cambria"/>
        </w:rPr>
        <w:t>č</w:t>
      </w:r>
      <w:r>
        <w:rPr>
          <w:rFonts w:ascii="Cambria"/>
        </w:rPr>
        <w:t>nih dela.  Predikatna krivi</w:t>
      </w:r>
      <w:r>
        <w:rPr>
          <w:rFonts w:ascii="Cambria"/>
        </w:rPr>
        <w:t>č</w:t>
      </w:r>
      <w:r>
        <w:rPr>
          <w:rFonts w:ascii="Cambria"/>
        </w:rPr>
        <w:t>na dela se mogu opisati upu</w:t>
      </w:r>
      <w:r>
        <w:rPr>
          <w:rFonts w:ascii="Cambria"/>
        </w:rPr>
        <w:t>ć</w:t>
      </w:r>
      <w:r>
        <w:rPr>
          <w:rFonts w:ascii="Cambria"/>
        </w:rPr>
        <w:t>ivanjem na sva krivi</w:t>
      </w:r>
      <w:r>
        <w:rPr>
          <w:rFonts w:ascii="Cambria"/>
        </w:rPr>
        <w:t>č</w:t>
      </w:r>
      <w:r>
        <w:rPr>
          <w:rFonts w:ascii="Cambria"/>
        </w:rPr>
        <w:t>na dela; ili na grani</w:t>
      </w:r>
      <w:r>
        <w:rPr>
          <w:rFonts w:ascii="Cambria"/>
        </w:rPr>
        <w:t>č</w:t>
      </w:r>
      <w:r>
        <w:rPr>
          <w:rFonts w:ascii="Cambria"/>
        </w:rPr>
        <w:t>ne vrednosti povezane bilo sa kategorijom te</w:t>
      </w:r>
      <w:r>
        <w:rPr>
          <w:rFonts w:ascii="Cambria"/>
        </w:rPr>
        <w:t>š</w:t>
      </w:r>
      <w:r>
        <w:rPr>
          <w:rFonts w:ascii="Cambria"/>
        </w:rPr>
        <w:t>kih krivi</w:t>
      </w:r>
      <w:r>
        <w:rPr>
          <w:rFonts w:ascii="Cambria"/>
        </w:rPr>
        <w:t>č</w:t>
      </w:r>
      <w:r>
        <w:rPr>
          <w:rFonts w:ascii="Cambria"/>
        </w:rPr>
        <w:t>nih dela ili sa kaznom zatvora koja je zapre</w:t>
      </w:r>
      <w:r>
        <w:rPr>
          <w:rFonts w:ascii="Cambria"/>
        </w:rPr>
        <w:t>ć</w:t>
      </w:r>
      <w:r>
        <w:rPr>
          <w:rFonts w:ascii="Cambria"/>
        </w:rPr>
        <w:t>ena za predikatno krivi</w:t>
      </w:r>
      <w:r>
        <w:rPr>
          <w:rFonts w:ascii="Cambria"/>
        </w:rPr>
        <w:t>č</w:t>
      </w:r>
      <w:r>
        <w:rPr>
          <w:rFonts w:ascii="Cambria"/>
        </w:rPr>
        <w:t>no delo (pristup zasnovan na grani</w:t>
      </w:r>
      <w:r>
        <w:rPr>
          <w:rFonts w:ascii="Cambria"/>
        </w:rPr>
        <w:t>č</w:t>
      </w:r>
      <w:r>
        <w:rPr>
          <w:rFonts w:ascii="Cambria"/>
        </w:rPr>
        <w:t>nim vrednostima); ili na listu predikatnih krivi</w:t>
      </w:r>
      <w:r>
        <w:rPr>
          <w:rFonts w:ascii="Cambria"/>
        </w:rPr>
        <w:t>č</w:t>
      </w:r>
      <w:r>
        <w:rPr>
          <w:rFonts w:ascii="Cambria"/>
        </w:rPr>
        <w:t>nih dela; ili na kombinaciju ovih pristupa.</w:t>
      </w:r>
    </w:p>
    <w:p w:rsidR="007D22D3" w:rsidRDefault="005C416A">
      <w:pPr>
        <w:pStyle w:val="ListParagraph"/>
        <w:numPr>
          <w:ilvl w:val="0"/>
          <w:numId w:val="72"/>
        </w:numPr>
        <w:tabs>
          <w:tab w:val="left" w:pos="715"/>
        </w:tabs>
        <w:spacing w:before="120" w:line="278" w:lineRule="auto"/>
        <w:ind w:right="140" w:hanging="566"/>
        <w:jc w:val="both"/>
        <w:rPr>
          <w:rFonts w:ascii="Cambria" w:eastAsia="Cambria" w:hAnsi="Cambria" w:cs="Cambria"/>
        </w:rPr>
      </w:pPr>
      <w:r>
        <w:rPr>
          <w:rFonts w:ascii="Cambria" w:hAnsi="Cambria"/>
        </w:rPr>
        <w:t xml:space="preserve">U slučajevima kada države primenjuju pristup zasnovan na graničnim vrednostima (pragovima), predikatna krivična dela treba da, minimalno, obuhvataju sva krivična dela koja potpadaju pod kategoriju teških krivičnih dela u skladu sa nacionalnim zakonskim propisima; ili treba da obuhvataju krivična dela za koje je zaprećena maksimalna kazna od više </w:t>
      </w:r>
      <w:r>
        <w:rPr>
          <w:rFonts w:ascii="Cambria" w:hAnsi="Cambria"/>
        </w:rPr>
        <w:lastRenderedPageBreak/>
        <w:t>od jedne godine zatvora; ili za one države koje poseduju minimalne pragove za krivična dela u svom pravnom sistemu, predikatna dela treba da obuhvataju sva krivična dela koja su kažnjiva maksimalnom kaznom u trajanju od više od šest meseci zatvora.</w:t>
      </w:r>
    </w:p>
    <w:p w:rsidR="007D22D3" w:rsidRDefault="005C416A">
      <w:pPr>
        <w:pStyle w:val="ListParagraph"/>
        <w:numPr>
          <w:ilvl w:val="0"/>
          <w:numId w:val="72"/>
        </w:numPr>
        <w:tabs>
          <w:tab w:val="left" w:pos="715"/>
        </w:tabs>
        <w:spacing w:before="120" w:line="278" w:lineRule="auto"/>
        <w:ind w:right="140"/>
        <w:jc w:val="both"/>
        <w:rPr>
          <w:rFonts w:ascii="Cambria" w:eastAsia="Cambria" w:hAnsi="Cambria" w:cs="Cambria"/>
        </w:rPr>
      </w:pPr>
      <w:r>
        <w:rPr>
          <w:rFonts w:ascii="Cambria"/>
        </w:rPr>
        <w:t>Koji god pristup da se usvoji, svaka dr</w:t>
      </w:r>
      <w:r>
        <w:rPr>
          <w:rFonts w:ascii="Cambria"/>
        </w:rPr>
        <w:t>ž</w:t>
      </w:r>
      <w:r>
        <w:rPr>
          <w:rFonts w:ascii="Cambria"/>
        </w:rPr>
        <w:t>ava bi najmanje trebalo da obuhvati niz krivi</w:t>
      </w:r>
      <w:r>
        <w:rPr>
          <w:rFonts w:ascii="Cambria"/>
        </w:rPr>
        <w:t>č</w:t>
      </w:r>
      <w:r>
        <w:rPr>
          <w:rFonts w:ascii="Cambria"/>
        </w:rPr>
        <w:t>nih dela u okviru svake od ozna</w:t>
      </w:r>
      <w:r>
        <w:rPr>
          <w:rFonts w:ascii="Cambria"/>
        </w:rPr>
        <w:t>č</w:t>
      </w:r>
      <w:r>
        <w:rPr>
          <w:rFonts w:ascii="Cambria"/>
        </w:rPr>
        <w:t>enih kategorija krivi</w:t>
      </w:r>
      <w:r>
        <w:rPr>
          <w:rFonts w:ascii="Cambria"/>
        </w:rPr>
        <w:t>č</w:t>
      </w:r>
      <w:r>
        <w:rPr>
          <w:rFonts w:ascii="Cambria"/>
        </w:rPr>
        <w:t>nih dela. Krivi</w:t>
      </w:r>
      <w:r>
        <w:rPr>
          <w:rFonts w:ascii="Cambria"/>
        </w:rPr>
        <w:t>č</w:t>
      </w:r>
      <w:r>
        <w:rPr>
          <w:rFonts w:ascii="Cambria"/>
        </w:rPr>
        <w:t>no delo pranja novca treba da se odnosi na bilo koju vrstu imovine, bez obzira na njenu vrednost, koja posredno ili neposredno predstavlja imovinu ste</w:t>
      </w:r>
      <w:r>
        <w:rPr>
          <w:rFonts w:ascii="Cambria"/>
        </w:rPr>
        <w:t>č</w:t>
      </w:r>
      <w:r>
        <w:rPr>
          <w:rFonts w:ascii="Cambria"/>
        </w:rPr>
        <w:t>enu izvr</w:t>
      </w:r>
      <w:r>
        <w:rPr>
          <w:rFonts w:ascii="Cambria"/>
        </w:rPr>
        <w:t>š</w:t>
      </w:r>
      <w:r>
        <w:rPr>
          <w:rFonts w:ascii="Cambria"/>
        </w:rPr>
        <w:t>enjem krivi</w:t>
      </w:r>
      <w:r>
        <w:rPr>
          <w:rFonts w:ascii="Cambria"/>
        </w:rPr>
        <w:t>č</w:t>
      </w:r>
      <w:r>
        <w:rPr>
          <w:rFonts w:ascii="Cambria"/>
        </w:rPr>
        <w:t>nog dela.  Pri dokazivanju da imovina predstavlja imovinu ste</w:t>
      </w:r>
      <w:r>
        <w:rPr>
          <w:rFonts w:ascii="Cambria"/>
        </w:rPr>
        <w:t>č</w:t>
      </w:r>
      <w:r>
        <w:rPr>
          <w:rFonts w:ascii="Cambria"/>
        </w:rPr>
        <w:t>enu izvr</w:t>
      </w:r>
      <w:r>
        <w:rPr>
          <w:rFonts w:ascii="Cambria"/>
        </w:rPr>
        <w:t>š</w:t>
      </w:r>
      <w:r>
        <w:rPr>
          <w:rFonts w:ascii="Cambria"/>
        </w:rPr>
        <w:t>enjem krivi</w:t>
      </w:r>
      <w:r>
        <w:rPr>
          <w:rFonts w:ascii="Cambria"/>
        </w:rPr>
        <w:t>č</w:t>
      </w:r>
      <w:r>
        <w:rPr>
          <w:rFonts w:ascii="Cambria"/>
        </w:rPr>
        <w:t>nog dela, nije potrebno da lice bude osu</w:t>
      </w:r>
      <w:r>
        <w:rPr>
          <w:rFonts w:ascii="Cambria"/>
        </w:rPr>
        <w:t>đ</w:t>
      </w:r>
      <w:r>
        <w:rPr>
          <w:rFonts w:ascii="Cambria"/>
        </w:rPr>
        <w:t>eno za predikatno krivi</w:t>
      </w:r>
      <w:r>
        <w:rPr>
          <w:rFonts w:ascii="Cambria"/>
        </w:rPr>
        <w:t>č</w:t>
      </w:r>
      <w:r>
        <w:rPr>
          <w:rFonts w:ascii="Cambria"/>
        </w:rPr>
        <w:t>no delo.</w:t>
      </w:r>
    </w:p>
    <w:p w:rsidR="007D22D3" w:rsidRDefault="005C416A">
      <w:pPr>
        <w:pStyle w:val="ListParagraph"/>
        <w:numPr>
          <w:ilvl w:val="0"/>
          <w:numId w:val="72"/>
        </w:numPr>
        <w:tabs>
          <w:tab w:val="left" w:pos="715"/>
        </w:tabs>
        <w:spacing w:before="120" w:line="278" w:lineRule="auto"/>
        <w:ind w:right="141"/>
        <w:jc w:val="both"/>
        <w:rPr>
          <w:rFonts w:ascii="Cambria" w:eastAsia="Cambria" w:hAnsi="Cambria" w:cs="Cambria"/>
        </w:rPr>
      </w:pPr>
      <w:r>
        <w:rPr>
          <w:rFonts w:ascii="Cambria"/>
        </w:rPr>
        <w:t>Predikatna krivi</w:t>
      </w:r>
      <w:r>
        <w:rPr>
          <w:rFonts w:ascii="Cambria"/>
        </w:rPr>
        <w:t>č</w:t>
      </w:r>
      <w:r>
        <w:rPr>
          <w:rFonts w:ascii="Cambria"/>
        </w:rPr>
        <w:t>na dela za pranje novca treba da obuhvataju i delo koje je u</w:t>
      </w:r>
      <w:r>
        <w:rPr>
          <w:rFonts w:ascii="Cambria"/>
        </w:rPr>
        <w:t>č</w:t>
      </w:r>
      <w:r>
        <w:rPr>
          <w:rFonts w:ascii="Cambria"/>
        </w:rPr>
        <w:t>injeno u drugoj dr</w:t>
      </w:r>
      <w:r>
        <w:rPr>
          <w:rFonts w:ascii="Cambria"/>
        </w:rPr>
        <w:t>ž</w:t>
      </w:r>
      <w:r>
        <w:rPr>
          <w:rFonts w:ascii="Cambria"/>
        </w:rPr>
        <w:t xml:space="preserve">avi, a koje </w:t>
      </w:r>
      <w:r>
        <w:rPr>
          <w:rFonts w:ascii="Cambria"/>
        </w:rPr>
        <w:t>č</w:t>
      </w:r>
      <w:r>
        <w:rPr>
          <w:rFonts w:ascii="Cambria"/>
        </w:rPr>
        <w:t>ini krivi</w:t>
      </w:r>
      <w:r>
        <w:rPr>
          <w:rFonts w:ascii="Cambria"/>
        </w:rPr>
        <w:t>č</w:t>
      </w:r>
      <w:r>
        <w:rPr>
          <w:rFonts w:ascii="Cambria"/>
        </w:rPr>
        <w:t>no delo u toj dr</w:t>
      </w:r>
      <w:r>
        <w:rPr>
          <w:rFonts w:ascii="Cambria"/>
        </w:rPr>
        <w:t>ž</w:t>
      </w:r>
      <w:r>
        <w:rPr>
          <w:rFonts w:ascii="Cambria"/>
        </w:rPr>
        <w:t xml:space="preserve">avi i koje bi </w:t>
      </w:r>
      <w:r>
        <w:rPr>
          <w:rFonts w:ascii="Cambria"/>
        </w:rPr>
        <w:t>č</w:t>
      </w:r>
      <w:r>
        <w:rPr>
          <w:rFonts w:ascii="Cambria"/>
        </w:rPr>
        <w:t>inilo predikatno krivi</w:t>
      </w:r>
      <w:r>
        <w:rPr>
          <w:rFonts w:ascii="Cambria"/>
        </w:rPr>
        <w:t>č</w:t>
      </w:r>
      <w:r>
        <w:rPr>
          <w:rFonts w:ascii="Cambria"/>
        </w:rPr>
        <w:t>no delo da je u</w:t>
      </w:r>
      <w:r>
        <w:rPr>
          <w:rFonts w:ascii="Cambria"/>
        </w:rPr>
        <w:t>č</w:t>
      </w:r>
      <w:r>
        <w:rPr>
          <w:rFonts w:ascii="Cambria"/>
        </w:rPr>
        <w:t>injeno u zemlji.   Dr</w:t>
      </w:r>
      <w:r>
        <w:rPr>
          <w:rFonts w:ascii="Cambria"/>
        </w:rPr>
        <w:t>ž</w:t>
      </w:r>
      <w:r>
        <w:rPr>
          <w:rFonts w:ascii="Cambria"/>
        </w:rPr>
        <w:t>ave mogu predvideti da je jedini preduslov da bi samo pona</w:t>
      </w:r>
      <w:r>
        <w:rPr>
          <w:rFonts w:ascii="Cambria"/>
        </w:rPr>
        <w:t>š</w:t>
      </w:r>
      <w:r>
        <w:rPr>
          <w:rFonts w:ascii="Cambria"/>
        </w:rPr>
        <w:t xml:space="preserve">anje </w:t>
      </w:r>
      <w:r>
        <w:rPr>
          <w:rFonts w:ascii="Cambria"/>
        </w:rPr>
        <w:t>č</w:t>
      </w:r>
      <w:r>
        <w:rPr>
          <w:rFonts w:ascii="Cambria"/>
        </w:rPr>
        <w:t>inilo predikatno krivi</w:t>
      </w:r>
      <w:r>
        <w:rPr>
          <w:rFonts w:ascii="Cambria"/>
        </w:rPr>
        <w:t>č</w:t>
      </w:r>
      <w:r>
        <w:rPr>
          <w:rFonts w:ascii="Cambria"/>
        </w:rPr>
        <w:t>no delo, da se dogodilo na doma</w:t>
      </w:r>
      <w:r>
        <w:rPr>
          <w:rFonts w:ascii="Cambria"/>
        </w:rPr>
        <w:t>ć</w:t>
      </w:r>
      <w:r>
        <w:rPr>
          <w:rFonts w:ascii="Cambria"/>
        </w:rPr>
        <w:t>em terenu.</w:t>
      </w:r>
    </w:p>
    <w:p w:rsidR="007D22D3" w:rsidRDefault="005C416A">
      <w:pPr>
        <w:pStyle w:val="ListParagraph"/>
        <w:numPr>
          <w:ilvl w:val="0"/>
          <w:numId w:val="72"/>
        </w:numPr>
        <w:tabs>
          <w:tab w:val="left" w:pos="715"/>
        </w:tabs>
        <w:spacing w:before="120" w:line="278" w:lineRule="auto"/>
        <w:ind w:right="141"/>
        <w:jc w:val="both"/>
        <w:rPr>
          <w:rFonts w:ascii="Cambria" w:eastAsia="Cambria" w:hAnsi="Cambria" w:cs="Cambria"/>
        </w:rPr>
      </w:pPr>
      <w:r>
        <w:rPr>
          <w:rFonts w:ascii="Cambria"/>
        </w:rPr>
        <w:t>Dr</w:t>
      </w:r>
      <w:r>
        <w:rPr>
          <w:rFonts w:ascii="Cambria"/>
        </w:rPr>
        <w:t>ž</w:t>
      </w:r>
      <w:r>
        <w:rPr>
          <w:rFonts w:ascii="Cambria"/>
        </w:rPr>
        <w:t>ave mogu predvideti da se krivi</w:t>
      </w:r>
      <w:r>
        <w:rPr>
          <w:rFonts w:ascii="Cambria"/>
        </w:rPr>
        <w:t>č</w:t>
      </w:r>
      <w:r>
        <w:rPr>
          <w:rFonts w:ascii="Cambria"/>
        </w:rPr>
        <w:t>no delo pranja novca ne odnosi na lica koja su u</w:t>
      </w:r>
      <w:r>
        <w:rPr>
          <w:rFonts w:ascii="Cambria"/>
        </w:rPr>
        <w:t>č</w:t>
      </w:r>
      <w:r>
        <w:rPr>
          <w:rFonts w:ascii="Cambria"/>
        </w:rPr>
        <w:t>inila krivi</w:t>
      </w:r>
      <w:r>
        <w:rPr>
          <w:rFonts w:ascii="Cambria"/>
        </w:rPr>
        <w:t>č</w:t>
      </w:r>
      <w:r>
        <w:rPr>
          <w:rFonts w:ascii="Cambria"/>
        </w:rPr>
        <w:t>no delo, ukoliko je tako propisano osnovnim na</w:t>
      </w:r>
      <w:r>
        <w:rPr>
          <w:rFonts w:ascii="Cambria"/>
        </w:rPr>
        <w:t>č</w:t>
      </w:r>
      <w:r>
        <w:rPr>
          <w:rFonts w:ascii="Cambria"/>
        </w:rPr>
        <w:t>elima doma</w:t>
      </w:r>
      <w:r>
        <w:rPr>
          <w:rFonts w:ascii="Cambria"/>
        </w:rPr>
        <w:t>ć</w:t>
      </w:r>
      <w:r>
        <w:rPr>
          <w:rFonts w:ascii="Cambria"/>
        </w:rPr>
        <w:t>eg zakonodavstva.</w:t>
      </w:r>
    </w:p>
    <w:p w:rsidR="007D22D3" w:rsidRDefault="005C416A">
      <w:pPr>
        <w:pStyle w:val="ListParagraph"/>
        <w:numPr>
          <w:ilvl w:val="0"/>
          <w:numId w:val="72"/>
        </w:numPr>
        <w:tabs>
          <w:tab w:val="left" w:pos="715"/>
        </w:tabs>
        <w:spacing w:before="120"/>
        <w:rPr>
          <w:rFonts w:ascii="Cambria" w:eastAsia="Cambria" w:hAnsi="Cambria" w:cs="Cambria"/>
        </w:rPr>
      </w:pPr>
      <w:r>
        <w:rPr>
          <w:rFonts w:ascii="Cambria"/>
        </w:rPr>
        <w:t>Dr</w:t>
      </w:r>
      <w:r>
        <w:rPr>
          <w:rFonts w:ascii="Cambria"/>
        </w:rPr>
        <w:t>ž</w:t>
      </w:r>
      <w:r>
        <w:rPr>
          <w:rFonts w:ascii="Cambria"/>
        </w:rPr>
        <w:t>ave treba da osiguraju da:</w:t>
      </w:r>
    </w:p>
    <w:p w:rsidR="007D22D3" w:rsidRDefault="005C416A">
      <w:pPr>
        <w:pStyle w:val="ListParagraph"/>
        <w:numPr>
          <w:ilvl w:val="1"/>
          <w:numId w:val="72"/>
        </w:numPr>
        <w:tabs>
          <w:tab w:val="left" w:pos="1396"/>
        </w:tabs>
        <w:spacing w:before="162" w:line="278" w:lineRule="auto"/>
        <w:ind w:right="142" w:hanging="710"/>
        <w:jc w:val="both"/>
        <w:rPr>
          <w:rFonts w:ascii="Cambria" w:eastAsia="Cambria" w:hAnsi="Cambria" w:cs="Cambria"/>
        </w:rPr>
      </w:pPr>
      <w:r>
        <w:rPr>
          <w:rFonts w:ascii="Cambria"/>
        </w:rPr>
        <w:t>Namera i znanje potrebni da se doka</w:t>
      </w:r>
      <w:r>
        <w:rPr>
          <w:rFonts w:ascii="Cambria"/>
        </w:rPr>
        <w:t>ž</w:t>
      </w:r>
      <w:r>
        <w:rPr>
          <w:rFonts w:ascii="Cambria"/>
        </w:rPr>
        <w:t>e da se krivi</w:t>
      </w:r>
      <w:r>
        <w:rPr>
          <w:rFonts w:ascii="Cambria"/>
        </w:rPr>
        <w:t>č</w:t>
      </w:r>
      <w:r>
        <w:rPr>
          <w:rFonts w:ascii="Cambria"/>
        </w:rPr>
        <w:t>no delo pranja novca mo</w:t>
      </w:r>
      <w:r>
        <w:rPr>
          <w:rFonts w:ascii="Cambria"/>
        </w:rPr>
        <w:t>ž</w:t>
      </w:r>
      <w:r>
        <w:rPr>
          <w:rFonts w:ascii="Cambria"/>
        </w:rPr>
        <w:t xml:space="preserve">e izvesti na osnovu objektivnih </w:t>
      </w:r>
      <w:r>
        <w:rPr>
          <w:rFonts w:ascii="Cambria"/>
        </w:rPr>
        <w:lastRenderedPageBreak/>
        <w:t>č</w:t>
      </w:r>
      <w:r>
        <w:rPr>
          <w:rFonts w:ascii="Cambria"/>
        </w:rPr>
        <w:t>injeni</w:t>
      </w:r>
      <w:r>
        <w:rPr>
          <w:rFonts w:ascii="Cambria"/>
        </w:rPr>
        <w:t>č</w:t>
      </w:r>
      <w:r>
        <w:rPr>
          <w:rFonts w:ascii="Cambria"/>
        </w:rPr>
        <w:t>nih okolnosti.</w:t>
      </w:r>
    </w:p>
    <w:p w:rsidR="007D22D3" w:rsidRDefault="005C416A">
      <w:pPr>
        <w:pStyle w:val="ListParagraph"/>
        <w:numPr>
          <w:ilvl w:val="1"/>
          <w:numId w:val="72"/>
        </w:numPr>
        <w:tabs>
          <w:tab w:val="left" w:pos="1396"/>
        </w:tabs>
        <w:spacing w:before="120" w:line="278" w:lineRule="auto"/>
        <w:ind w:right="141" w:hanging="710"/>
        <w:jc w:val="both"/>
        <w:rPr>
          <w:rFonts w:ascii="Cambria" w:eastAsia="Cambria" w:hAnsi="Cambria" w:cs="Cambria"/>
        </w:rPr>
      </w:pPr>
      <w:r>
        <w:rPr>
          <w:rFonts w:ascii="Cambria"/>
        </w:rPr>
        <w:t>Delotvorne, srazmerne i odvra</w:t>
      </w:r>
      <w:r>
        <w:rPr>
          <w:rFonts w:ascii="Cambria"/>
        </w:rPr>
        <w:t>ć</w:t>
      </w:r>
      <w:r>
        <w:rPr>
          <w:rFonts w:ascii="Cambria"/>
        </w:rPr>
        <w:t>ajne krivi</w:t>
      </w:r>
      <w:r>
        <w:rPr>
          <w:rFonts w:ascii="Cambria"/>
        </w:rPr>
        <w:t>č</w:t>
      </w:r>
      <w:r>
        <w:rPr>
          <w:rFonts w:ascii="Cambria"/>
        </w:rPr>
        <w:t>ne sankcije treba da se primenjuju na fizi</w:t>
      </w:r>
      <w:r>
        <w:rPr>
          <w:rFonts w:ascii="Cambria"/>
        </w:rPr>
        <w:t>č</w:t>
      </w:r>
      <w:r>
        <w:rPr>
          <w:rFonts w:ascii="Cambria"/>
        </w:rPr>
        <w:t>ka lica osu</w:t>
      </w:r>
      <w:r>
        <w:rPr>
          <w:rFonts w:ascii="Cambria"/>
        </w:rPr>
        <w:t>đ</w:t>
      </w:r>
      <w:r>
        <w:rPr>
          <w:rFonts w:ascii="Cambria"/>
        </w:rPr>
        <w:t>ena za krivi</w:t>
      </w:r>
      <w:r>
        <w:rPr>
          <w:rFonts w:ascii="Cambria"/>
        </w:rPr>
        <w:t>č</w:t>
      </w:r>
      <w:r>
        <w:rPr>
          <w:rFonts w:ascii="Cambria"/>
        </w:rPr>
        <w:t>no delo pranja novca.</w:t>
      </w:r>
    </w:p>
    <w:p w:rsidR="007D22D3" w:rsidRDefault="005C416A">
      <w:pPr>
        <w:pStyle w:val="ListParagraph"/>
        <w:numPr>
          <w:ilvl w:val="1"/>
          <w:numId w:val="72"/>
        </w:numPr>
        <w:tabs>
          <w:tab w:val="left" w:pos="1396"/>
        </w:tabs>
        <w:spacing w:before="120" w:line="278" w:lineRule="auto"/>
        <w:ind w:right="139" w:hanging="710"/>
        <w:jc w:val="both"/>
        <w:rPr>
          <w:rFonts w:ascii="Cambria" w:eastAsia="Cambria" w:hAnsi="Cambria" w:cs="Cambria"/>
        </w:rPr>
      </w:pPr>
      <w:r>
        <w:rPr>
          <w:rFonts w:ascii="Cambria"/>
        </w:rPr>
        <w:t>Krivi</w:t>
      </w:r>
      <w:r>
        <w:rPr>
          <w:rFonts w:ascii="Cambria"/>
        </w:rPr>
        <w:t>č</w:t>
      </w:r>
      <w:r>
        <w:rPr>
          <w:rFonts w:ascii="Cambria"/>
        </w:rPr>
        <w:t>na odgovornost i sankcije i, gde to nije mogu</w:t>
      </w:r>
      <w:r>
        <w:rPr>
          <w:rFonts w:ascii="Cambria"/>
        </w:rPr>
        <w:t>ć</w:t>
      </w:r>
      <w:r>
        <w:rPr>
          <w:rFonts w:ascii="Cambria"/>
        </w:rPr>
        <w:t>e (usled osnovnih na</w:t>
      </w:r>
      <w:r>
        <w:rPr>
          <w:rFonts w:ascii="Cambria"/>
        </w:rPr>
        <w:t>č</w:t>
      </w:r>
      <w:r>
        <w:rPr>
          <w:rFonts w:ascii="Cambria"/>
        </w:rPr>
        <w:t>ela doma</w:t>
      </w:r>
      <w:r>
        <w:rPr>
          <w:rFonts w:ascii="Cambria"/>
        </w:rPr>
        <w:t>ć</w:t>
      </w:r>
      <w:r>
        <w:rPr>
          <w:rFonts w:ascii="Cambria"/>
        </w:rPr>
        <w:t>eg zakonodavstva), gra</w:t>
      </w:r>
      <w:r>
        <w:rPr>
          <w:rFonts w:ascii="Cambria"/>
        </w:rPr>
        <w:t>đ</w:t>
      </w:r>
      <w:r>
        <w:rPr>
          <w:rFonts w:ascii="Cambria"/>
        </w:rPr>
        <w:t>anskopravna ili upravna odgovornost i sankcije, treba da se primenjuju na pravna lica. To ne spre</w:t>
      </w:r>
      <w:r>
        <w:rPr>
          <w:rFonts w:ascii="Cambria"/>
        </w:rPr>
        <w:t>č</w:t>
      </w:r>
      <w:r>
        <w:rPr>
          <w:rFonts w:ascii="Cambria"/>
        </w:rPr>
        <w:t>ava paralelne gra</w:t>
      </w:r>
      <w:r>
        <w:rPr>
          <w:rFonts w:ascii="Cambria"/>
        </w:rPr>
        <w:t>đ</w:t>
      </w:r>
      <w:r>
        <w:rPr>
          <w:rFonts w:ascii="Cambria"/>
        </w:rPr>
        <w:t>anskopravne, krivi</w:t>
      </w:r>
      <w:r>
        <w:rPr>
          <w:rFonts w:ascii="Cambria"/>
        </w:rPr>
        <w:t>č</w:t>
      </w:r>
      <w:r>
        <w:rPr>
          <w:rFonts w:ascii="Cambria"/>
        </w:rPr>
        <w:t>ne i upravne postupke u vezi sa pravnim licima u dr</w:t>
      </w:r>
      <w:r>
        <w:rPr>
          <w:rFonts w:ascii="Cambria"/>
        </w:rPr>
        <w:t>ž</w:t>
      </w:r>
      <w:r>
        <w:rPr>
          <w:rFonts w:ascii="Cambria"/>
        </w:rPr>
        <w:t>avama u kojima je predvi</w:t>
      </w:r>
      <w:r>
        <w:rPr>
          <w:rFonts w:ascii="Cambria"/>
        </w:rPr>
        <w:t>đ</w:t>
      </w:r>
      <w:r>
        <w:rPr>
          <w:rFonts w:ascii="Cambria"/>
        </w:rPr>
        <w:t>eno</w:t>
      </w:r>
    </w:p>
    <w:p w:rsidR="007D22D3" w:rsidRDefault="007D22D3">
      <w:pPr>
        <w:spacing w:line="278" w:lineRule="auto"/>
        <w:jc w:val="both"/>
        <w:rPr>
          <w:rFonts w:ascii="Cambria" w:eastAsia="Cambria" w:hAnsi="Cambria" w:cs="Cambria"/>
        </w:rPr>
        <w:sectPr w:rsidR="007D22D3">
          <w:footerReference w:type="even" r:id="rId35"/>
          <w:footerReference w:type="default" r:id="rId36"/>
          <w:pgSz w:w="11910" w:h="16840"/>
          <w:pgMar w:top="920" w:right="1100" w:bottom="1040" w:left="1100" w:header="721" w:footer="847" w:gutter="0"/>
          <w:pgNumType w:start="3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35" style="width:474.05pt;height:.5pt;mso-position-horizontal-relative:char;mso-position-vertical-relative:line" coordsize="9481,10">
            <v:group id="_x0000_s1436" style="position:absolute;left:5;top:5;width:9471;height:2" coordorigin="5,5" coordsize="9471,2">
              <v:shape id="_x0000_s1437"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1424" w:right="140" w:firstLine="0"/>
        <w:jc w:val="both"/>
      </w:pPr>
      <w:r>
        <w:t>više od jedne vrste odgovornosti. Takve mere ne dovode u pitanje krivičnu odgovornost fizičkih lica.   Sve sankcije treba da budu delotvorne, srazmerne i odvraćajne.</w:t>
      </w:r>
    </w:p>
    <w:p w:rsidR="007D22D3" w:rsidRDefault="005C416A">
      <w:pPr>
        <w:pStyle w:val="ListParagraph"/>
        <w:numPr>
          <w:ilvl w:val="1"/>
          <w:numId w:val="72"/>
        </w:numPr>
        <w:tabs>
          <w:tab w:val="left" w:pos="1397"/>
        </w:tabs>
        <w:spacing w:before="120" w:line="278" w:lineRule="auto"/>
        <w:ind w:right="138" w:hanging="710"/>
        <w:jc w:val="both"/>
        <w:rPr>
          <w:rFonts w:ascii="Cambria" w:eastAsia="Cambria" w:hAnsi="Cambria" w:cs="Cambria"/>
        </w:rPr>
      </w:pPr>
      <w:r>
        <w:rPr>
          <w:rFonts w:ascii="Cambria"/>
        </w:rPr>
        <w:t>Treba da postoje odgovaraju</w:t>
      </w:r>
      <w:r>
        <w:rPr>
          <w:rFonts w:ascii="Cambria"/>
        </w:rPr>
        <w:t>ć</w:t>
      </w:r>
      <w:r>
        <w:rPr>
          <w:rFonts w:ascii="Cambria"/>
        </w:rPr>
        <w:t>a prate</w:t>
      </w:r>
      <w:r>
        <w:rPr>
          <w:rFonts w:ascii="Cambria"/>
        </w:rPr>
        <w:t>ć</w:t>
      </w:r>
      <w:r>
        <w:rPr>
          <w:rFonts w:ascii="Cambria"/>
        </w:rPr>
        <w:t>a krivi</w:t>
      </w:r>
      <w:r>
        <w:rPr>
          <w:rFonts w:ascii="Cambria"/>
        </w:rPr>
        <w:t>č</w:t>
      </w:r>
      <w:r>
        <w:rPr>
          <w:rFonts w:ascii="Cambria"/>
        </w:rPr>
        <w:t>na dela uz krivi</w:t>
      </w:r>
      <w:r>
        <w:rPr>
          <w:rFonts w:ascii="Cambria"/>
        </w:rPr>
        <w:t>č</w:t>
      </w:r>
      <w:r>
        <w:rPr>
          <w:rFonts w:ascii="Cambria"/>
        </w:rPr>
        <w:t>no delo pranja novca koja uklju</w:t>
      </w:r>
      <w:r>
        <w:rPr>
          <w:rFonts w:ascii="Cambria"/>
        </w:rPr>
        <w:t>č</w:t>
      </w:r>
      <w:r>
        <w:rPr>
          <w:rFonts w:ascii="Cambria"/>
        </w:rPr>
        <w:t>uju u</w:t>
      </w:r>
      <w:r>
        <w:rPr>
          <w:rFonts w:ascii="Cambria"/>
        </w:rPr>
        <w:t>č</w:t>
      </w:r>
      <w:r>
        <w:rPr>
          <w:rFonts w:ascii="Cambria"/>
        </w:rPr>
        <w:t>e</w:t>
      </w:r>
      <w:r>
        <w:rPr>
          <w:rFonts w:ascii="Cambria"/>
        </w:rPr>
        <w:t>šć</w:t>
      </w:r>
      <w:r>
        <w:rPr>
          <w:rFonts w:ascii="Cambria"/>
        </w:rPr>
        <w:t>e u, udru</w:t>
      </w:r>
      <w:r>
        <w:rPr>
          <w:rFonts w:ascii="Cambria"/>
        </w:rPr>
        <w:t>ž</w:t>
      </w:r>
      <w:r>
        <w:rPr>
          <w:rFonts w:ascii="Cambria"/>
        </w:rPr>
        <w:t>ivanje sa ili urotu za u</w:t>
      </w:r>
      <w:r>
        <w:rPr>
          <w:rFonts w:ascii="Cambria"/>
        </w:rPr>
        <w:t>č</w:t>
      </w:r>
      <w:r>
        <w:rPr>
          <w:rFonts w:ascii="Cambria"/>
        </w:rPr>
        <w:t>injenje, poku</w:t>
      </w:r>
      <w:r>
        <w:rPr>
          <w:rFonts w:ascii="Cambria"/>
        </w:rPr>
        <w:t>š</w:t>
      </w:r>
      <w:r>
        <w:rPr>
          <w:rFonts w:ascii="Cambria"/>
        </w:rPr>
        <w:t>aj, pomo</w:t>
      </w:r>
      <w:r>
        <w:rPr>
          <w:rFonts w:ascii="Cambria"/>
        </w:rPr>
        <w:t>ć</w:t>
      </w:r>
      <w:r>
        <w:rPr>
          <w:rFonts w:ascii="Cambria"/>
        </w:rPr>
        <w:t xml:space="preserve"> i podstrekivanje, olak</w:t>
      </w:r>
      <w:r>
        <w:rPr>
          <w:rFonts w:ascii="Cambria"/>
        </w:rPr>
        <w:t>š</w:t>
      </w:r>
      <w:r>
        <w:rPr>
          <w:rFonts w:ascii="Cambria"/>
        </w:rPr>
        <w:t>avanje, i davanje saveta za izvr</w:t>
      </w:r>
      <w:r>
        <w:rPr>
          <w:rFonts w:ascii="Cambria"/>
        </w:rPr>
        <w:t>š</w:t>
      </w:r>
      <w:r>
        <w:rPr>
          <w:rFonts w:ascii="Cambria"/>
        </w:rPr>
        <w:t>enje krivi</w:t>
      </w:r>
      <w:r>
        <w:rPr>
          <w:rFonts w:ascii="Cambria"/>
        </w:rPr>
        <w:t>č</w:t>
      </w:r>
      <w:r>
        <w:rPr>
          <w:rFonts w:ascii="Cambria"/>
        </w:rPr>
        <w:t>nog dela, osim ako ovo nije dozvoljeno osnovnim na</w:t>
      </w:r>
      <w:r>
        <w:rPr>
          <w:rFonts w:ascii="Cambria"/>
        </w:rPr>
        <w:t>č</w:t>
      </w:r>
      <w:r>
        <w:rPr>
          <w:rFonts w:ascii="Cambria"/>
        </w:rPr>
        <w:t>elima doma</w:t>
      </w:r>
      <w:r>
        <w:rPr>
          <w:rFonts w:ascii="Cambria"/>
        </w:rPr>
        <w:t>ć</w:t>
      </w:r>
      <w:r>
        <w:rPr>
          <w:rFonts w:ascii="Cambria"/>
        </w:rPr>
        <w:t>eg zakonodavstva.</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32" style="width:474.05pt;height:.5pt;mso-position-horizontal-relative:char;mso-position-vertical-relative:line" coordsize="9481,10">
            <v:group id="_x0000_s1433" style="position:absolute;left:5;top:5;width:9471;height:2" coordorigin="5,5" coordsize="9471,2">
              <v:shape id="_x0000_s1434"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3086"/>
        <w:rPr>
          <w:b w:val="0"/>
          <w:bCs w:val="0"/>
        </w:rPr>
      </w:pPr>
      <w:r>
        <w:rPr>
          <w:color w:val="348092"/>
        </w:rPr>
        <w:t>NAPOMENA S TUMAČENJIMA UZ PREPORUKE 4 I 38 (ODUZIMANJE IMOVINE I PRIVREMENE MERE)</w:t>
      </w:r>
    </w:p>
    <w:p w:rsidR="007D22D3" w:rsidRDefault="007D22D3">
      <w:pPr>
        <w:spacing w:before="3"/>
        <w:rPr>
          <w:rFonts w:ascii="Calibri" w:eastAsia="Calibri" w:hAnsi="Calibri" w:cs="Calibri"/>
          <w:b/>
          <w:bCs/>
        </w:rPr>
      </w:pPr>
    </w:p>
    <w:p w:rsidR="007D22D3" w:rsidRDefault="005C416A">
      <w:pPr>
        <w:pStyle w:val="BodyText"/>
        <w:spacing w:before="0" w:line="278" w:lineRule="auto"/>
        <w:ind w:left="147" w:right="139" w:firstLine="0"/>
        <w:jc w:val="both"/>
      </w:pPr>
      <w:r>
        <w:t>Države treba da uspostave mehanizme koje će njihovim nadležnim organima omogućiti da delotvorno upravljaju i, kada je to potrebno, raspolažu, imovinom koja je zamrznuta ili zaplenjena, ili koja je oduzeta. Ovi mehanizmi treba da budu primenjivi i u kontekstu postupaka na nacionalnom nivou, i u skladu sa zahtevima stranih zemalja.</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29" style="width:474.05pt;height:.5pt;mso-position-horizontal-relative:char;mso-position-vertical-relative:line" coordsize="9481,10">
            <v:group id="_x0000_s1430" style="position:absolute;left:5;top:5;width:9471;height:2" coordorigin="5,5" coordsize="9471,2">
              <v:shape id="_x0000_s1431"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5 (KRIVIČNO DELO FINANSIRANJA TERORIZMA)</w:t>
      </w:r>
    </w:p>
    <w:p w:rsidR="007D22D3" w:rsidRDefault="005C416A">
      <w:pPr>
        <w:pStyle w:val="Heading3"/>
        <w:numPr>
          <w:ilvl w:val="0"/>
          <w:numId w:val="71"/>
        </w:numPr>
        <w:tabs>
          <w:tab w:val="left" w:pos="715"/>
        </w:tabs>
        <w:spacing w:before="251"/>
        <w:ind w:right="229" w:hanging="566"/>
        <w:rPr>
          <w:b w:val="0"/>
          <w:bCs w:val="0"/>
        </w:rPr>
      </w:pPr>
      <w:r>
        <w:rPr>
          <w:color w:val="348092"/>
        </w:rPr>
        <w:t>Ciljevi</w:t>
      </w:r>
    </w:p>
    <w:p w:rsidR="007D22D3" w:rsidRDefault="005C416A">
      <w:pPr>
        <w:pStyle w:val="ListParagraph"/>
        <w:numPr>
          <w:ilvl w:val="1"/>
          <w:numId w:val="71"/>
        </w:numPr>
        <w:tabs>
          <w:tab w:val="left" w:pos="715"/>
        </w:tabs>
        <w:spacing w:before="146" w:line="278" w:lineRule="auto"/>
        <w:ind w:right="139" w:hanging="566"/>
        <w:jc w:val="both"/>
        <w:rPr>
          <w:rFonts w:ascii="Cambria" w:eastAsia="Cambria" w:hAnsi="Cambria" w:cs="Cambria"/>
        </w:rPr>
      </w:pPr>
      <w:r>
        <w:rPr>
          <w:rFonts w:ascii="Cambria"/>
        </w:rPr>
        <w:t>Preporuka 5 je razvijena sa ciljem da se osigura da dr</w:t>
      </w:r>
      <w:r>
        <w:rPr>
          <w:rFonts w:ascii="Cambria"/>
        </w:rPr>
        <w:t>ž</w:t>
      </w:r>
      <w:r>
        <w:rPr>
          <w:rFonts w:ascii="Cambria"/>
        </w:rPr>
        <w:t>ave imaju zakonski kapacitet da krivi</w:t>
      </w:r>
      <w:r>
        <w:rPr>
          <w:rFonts w:ascii="Cambria"/>
        </w:rPr>
        <w:t>č</w:t>
      </w:r>
      <w:r>
        <w:rPr>
          <w:rFonts w:ascii="Cambria"/>
        </w:rPr>
        <w:t>no gone i primene krivi</w:t>
      </w:r>
      <w:r>
        <w:rPr>
          <w:rFonts w:ascii="Cambria"/>
        </w:rPr>
        <w:t>č</w:t>
      </w:r>
      <w:r>
        <w:rPr>
          <w:rFonts w:ascii="Cambria"/>
        </w:rPr>
        <w:t>ne sankcije na lica koja finansiraju terorizam. Imaju</w:t>
      </w:r>
      <w:r>
        <w:rPr>
          <w:rFonts w:ascii="Cambria"/>
        </w:rPr>
        <w:t>ć</w:t>
      </w:r>
      <w:r>
        <w:rPr>
          <w:rFonts w:ascii="Cambria"/>
        </w:rPr>
        <w:t>i u vidu tesnu povezanost izme</w:t>
      </w:r>
      <w:r>
        <w:rPr>
          <w:rFonts w:ascii="Cambria"/>
        </w:rPr>
        <w:t>đ</w:t>
      </w:r>
      <w:r>
        <w:rPr>
          <w:rFonts w:ascii="Cambria"/>
        </w:rPr>
        <w:t>u me</w:t>
      </w:r>
      <w:r>
        <w:rPr>
          <w:rFonts w:ascii="Cambria"/>
        </w:rPr>
        <w:t>đ</w:t>
      </w:r>
      <w:r>
        <w:rPr>
          <w:rFonts w:ascii="Cambria"/>
        </w:rPr>
        <w:t>unarodnog terorizma i, izme</w:t>
      </w:r>
      <w:r>
        <w:rPr>
          <w:rFonts w:ascii="Cambria"/>
        </w:rPr>
        <w:t>đ</w:t>
      </w:r>
      <w:r>
        <w:rPr>
          <w:rFonts w:ascii="Cambria"/>
        </w:rPr>
        <w:t xml:space="preserve">u ostalog, pranja novca, drugi cilj Preporuke 5 je da se naglasi ova veza tako </w:t>
      </w:r>
      <w:r>
        <w:rPr>
          <w:rFonts w:ascii="Cambria"/>
        </w:rPr>
        <w:t>š</w:t>
      </w:r>
      <w:r>
        <w:rPr>
          <w:rFonts w:ascii="Cambria"/>
        </w:rPr>
        <w:t xml:space="preserve">to </w:t>
      </w:r>
      <w:r>
        <w:rPr>
          <w:rFonts w:ascii="Cambria"/>
        </w:rPr>
        <w:t>ć</w:t>
      </w:r>
      <w:r>
        <w:rPr>
          <w:rFonts w:ascii="Cambria"/>
        </w:rPr>
        <w:t>e se dr</w:t>
      </w:r>
      <w:r>
        <w:rPr>
          <w:rFonts w:ascii="Cambria"/>
        </w:rPr>
        <w:t>ž</w:t>
      </w:r>
      <w:r>
        <w:rPr>
          <w:rFonts w:ascii="Cambria"/>
        </w:rPr>
        <w:t>avama nametnuti obaveza da uklju</w:t>
      </w:r>
      <w:r>
        <w:rPr>
          <w:rFonts w:ascii="Cambria"/>
        </w:rPr>
        <w:t>č</w:t>
      </w:r>
      <w:r>
        <w:rPr>
          <w:rFonts w:ascii="Cambria"/>
        </w:rPr>
        <w:t>e krivi</w:t>
      </w:r>
      <w:r>
        <w:rPr>
          <w:rFonts w:ascii="Cambria"/>
        </w:rPr>
        <w:t>č</w:t>
      </w:r>
      <w:r>
        <w:rPr>
          <w:rFonts w:ascii="Cambria"/>
        </w:rPr>
        <w:t>na dela finansiranja terorizma kao predikatna krivi</w:t>
      </w:r>
      <w:r>
        <w:rPr>
          <w:rFonts w:ascii="Cambria"/>
        </w:rPr>
        <w:t>č</w:t>
      </w:r>
      <w:r>
        <w:rPr>
          <w:rFonts w:ascii="Cambria"/>
        </w:rPr>
        <w:t>na dela za pranje novca.</w:t>
      </w:r>
    </w:p>
    <w:p w:rsidR="007D22D3" w:rsidRDefault="005C416A">
      <w:pPr>
        <w:pStyle w:val="Heading3"/>
        <w:numPr>
          <w:ilvl w:val="0"/>
          <w:numId w:val="71"/>
        </w:numPr>
        <w:tabs>
          <w:tab w:val="left" w:pos="715"/>
        </w:tabs>
        <w:spacing w:before="101"/>
        <w:ind w:right="229" w:hanging="566"/>
        <w:rPr>
          <w:b w:val="0"/>
          <w:bCs w:val="0"/>
        </w:rPr>
      </w:pPr>
      <w:r>
        <w:rPr>
          <w:color w:val="348092"/>
        </w:rPr>
        <w:t xml:space="preserve">Karakteristike krivičnog dela finansiranja terorizma </w:t>
      </w:r>
    </w:p>
    <w:p w:rsidR="007D22D3" w:rsidRDefault="005C416A">
      <w:pPr>
        <w:pStyle w:val="ListParagraph"/>
        <w:numPr>
          <w:ilvl w:val="0"/>
          <w:numId w:val="70"/>
        </w:numPr>
        <w:tabs>
          <w:tab w:val="left" w:pos="715"/>
        </w:tabs>
        <w:spacing w:before="146" w:line="278" w:lineRule="auto"/>
        <w:ind w:right="140" w:hanging="566"/>
        <w:jc w:val="both"/>
        <w:rPr>
          <w:rFonts w:ascii="Cambria" w:eastAsia="Cambria" w:hAnsi="Cambria" w:cs="Cambria"/>
        </w:rPr>
      </w:pPr>
      <w:r>
        <w:rPr>
          <w:rFonts w:ascii="Cambria"/>
        </w:rPr>
        <w:t>Krivi</w:t>
      </w:r>
      <w:r>
        <w:rPr>
          <w:rFonts w:ascii="Cambria"/>
        </w:rPr>
        <w:t>č</w:t>
      </w:r>
      <w:r>
        <w:rPr>
          <w:rFonts w:ascii="Cambria"/>
        </w:rPr>
        <w:t>na dela finansiranja terorizma treba da obuhvate sva lica koja svojevoljno daju ili prikupljaju nov</w:t>
      </w:r>
      <w:r>
        <w:rPr>
          <w:rFonts w:ascii="Cambria"/>
        </w:rPr>
        <w:t>č</w:t>
      </w:r>
      <w:r>
        <w:rPr>
          <w:rFonts w:ascii="Cambria"/>
        </w:rPr>
        <w:t>ana ili druga sredstva na bilo koji na</w:t>
      </w:r>
      <w:r>
        <w:rPr>
          <w:rFonts w:ascii="Cambria"/>
        </w:rPr>
        <w:t>č</w:t>
      </w:r>
      <w:r>
        <w:rPr>
          <w:rFonts w:ascii="Cambria"/>
        </w:rPr>
        <w:t>in, neposredno ili posredno, u nezakonitoj nameri da takva sredstva treba da budu iskori</w:t>
      </w:r>
      <w:r>
        <w:rPr>
          <w:rFonts w:ascii="Cambria"/>
        </w:rPr>
        <w:t>šć</w:t>
      </w:r>
      <w:r>
        <w:rPr>
          <w:rFonts w:ascii="Cambria"/>
        </w:rPr>
        <w:t xml:space="preserve">ena, ili sa saznanjem da </w:t>
      </w:r>
      <w:r>
        <w:rPr>
          <w:rFonts w:ascii="Cambria"/>
        </w:rPr>
        <w:t>ć</w:t>
      </w:r>
      <w:r>
        <w:rPr>
          <w:rFonts w:ascii="Cambria"/>
        </w:rPr>
        <w:t>e biti iskori</w:t>
      </w:r>
      <w:r>
        <w:rPr>
          <w:rFonts w:ascii="Cambria"/>
        </w:rPr>
        <w:t>šć</w:t>
      </w:r>
      <w:r>
        <w:rPr>
          <w:rFonts w:ascii="Cambria"/>
        </w:rPr>
        <w:t>ena, u celosti ili delimi</w:t>
      </w:r>
      <w:r>
        <w:rPr>
          <w:rFonts w:ascii="Cambria"/>
        </w:rPr>
        <w:t>č</w:t>
      </w:r>
      <w:r>
        <w:rPr>
          <w:rFonts w:ascii="Cambria"/>
        </w:rPr>
        <w:t>no: (a) za izvr</w:t>
      </w:r>
      <w:r>
        <w:rPr>
          <w:rFonts w:ascii="Cambria"/>
        </w:rPr>
        <w:t>š</w:t>
      </w:r>
      <w:r>
        <w:rPr>
          <w:rFonts w:ascii="Cambria"/>
        </w:rPr>
        <w:t>enje teroristi</w:t>
      </w:r>
      <w:r>
        <w:rPr>
          <w:rFonts w:ascii="Cambria"/>
        </w:rPr>
        <w:t>č</w:t>
      </w:r>
      <w:r>
        <w:rPr>
          <w:rFonts w:ascii="Cambria"/>
        </w:rPr>
        <w:t>kog akta; (b) od strane teroristi</w:t>
      </w:r>
      <w:r>
        <w:rPr>
          <w:rFonts w:ascii="Cambria"/>
        </w:rPr>
        <w:t>č</w:t>
      </w:r>
      <w:r>
        <w:rPr>
          <w:rFonts w:ascii="Cambria"/>
        </w:rPr>
        <w:t>ke organizacije; ili (c) od strane individualnog teroriste.</w:t>
      </w:r>
    </w:p>
    <w:p w:rsidR="007D22D3" w:rsidRDefault="005C416A">
      <w:pPr>
        <w:pStyle w:val="ListParagraph"/>
        <w:numPr>
          <w:ilvl w:val="0"/>
          <w:numId w:val="70"/>
        </w:numPr>
        <w:tabs>
          <w:tab w:val="left" w:pos="715"/>
        </w:tabs>
        <w:spacing w:before="120" w:line="278" w:lineRule="auto"/>
        <w:ind w:left="713" w:right="141" w:hanging="566"/>
        <w:jc w:val="both"/>
        <w:rPr>
          <w:rFonts w:ascii="Cambria" w:eastAsia="Cambria" w:hAnsi="Cambria" w:cs="Cambria"/>
        </w:rPr>
      </w:pPr>
      <w:r>
        <w:rPr>
          <w:rFonts w:ascii="Cambria"/>
        </w:rPr>
        <w:t>Krivi</w:t>
      </w:r>
      <w:r>
        <w:rPr>
          <w:rFonts w:ascii="Cambria"/>
        </w:rPr>
        <w:t>č</w:t>
      </w:r>
      <w:r>
        <w:rPr>
          <w:rFonts w:ascii="Cambria"/>
        </w:rPr>
        <w:t>na dela finansiranja terorizma uklju</w:t>
      </w:r>
      <w:r>
        <w:rPr>
          <w:rFonts w:ascii="Cambria"/>
        </w:rPr>
        <w:t>č</w:t>
      </w:r>
      <w:r>
        <w:rPr>
          <w:rFonts w:ascii="Cambria"/>
        </w:rPr>
        <w:t>uju finansiranje putovanja fizi</w:t>
      </w:r>
      <w:r>
        <w:rPr>
          <w:rFonts w:ascii="Cambria"/>
        </w:rPr>
        <w:t>č</w:t>
      </w:r>
      <w:r>
        <w:rPr>
          <w:rFonts w:ascii="Cambria"/>
        </w:rPr>
        <w:t>kih lica koja putuju u Dr</w:t>
      </w:r>
      <w:r>
        <w:rPr>
          <w:rFonts w:ascii="Cambria"/>
        </w:rPr>
        <w:t>ž</w:t>
      </w:r>
      <w:r>
        <w:rPr>
          <w:rFonts w:ascii="Cambria"/>
        </w:rPr>
        <w:t>avu koja nije dr</w:t>
      </w:r>
      <w:r>
        <w:rPr>
          <w:rFonts w:ascii="Cambria"/>
        </w:rPr>
        <w:t>ž</w:t>
      </w:r>
      <w:r>
        <w:rPr>
          <w:rFonts w:ascii="Cambria"/>
        </w:rPr>
        <w:t xml:space="preserve">ava </w:t>
      </w:r>
      <w:r>
        <w:rPr>
          <w:rFonts w:ascii="Cambria"/>
        </w:rPr>
        <w:lastRenderedPageBreak/>
        <w:t>njihovog prebivali</w:t>
      </w:r>
      <w:r>
        <w:rPr>
          <w:rFonts w:ascii="Cambria"/>
        </w:rPr>
        <w:t>š</w:t>
      </w:r>
      <w:r>
        <w:rPr>
          <w:rFonts w:ascii="Cambria"/>
        </w:rPr>
        <w:t>ta ili dr</w:t>
      </w:r>
      <w:r>
        <w:rPr>
          <w:rFonts w:ascii="Cambria"/>
        </w:rPr>
        <w:t>ž</w:t>
      </w:r>
      <w:r>
        <w:rPr>
          <w:rFonts w:ascii="Cambria"/>
        </w:rPr>
        <w:t>avljanstva u svrhu izvr</w:t>
      </w:r>
      <w:r>
        <w:rPr>
          <w:rFonts w:ascii="Cambria"/>
        </w:rPr>
        <w:t>š</w:t>
      </w:r>
      <w:r>
        <w:rPr>
          <w:rFonts w:ascii="Cambria"/>
        </w:rPr>
        <w:t>enja, planiranja ili pripreme za, ili u</w:t>
      </w:r>
      <w:r>
        <w:rPr>
          <w:rFonts w:ascii="Cambria"/>
        </w:rPr>
        <w:t>č</w:t>
      </w:r>
      <w:r>
        <w:rPr>
          <w:rFonts w:ascii="Cambria"/>
        </w:rPr>
        <w:t>e</w:t>
      </w:r>
      <w:r>
        <w:rPr>
          <w:rFonts w:ascii="Cambria"/>
        </w:rPr>
        <w:t>šć</w:t>
      </w:r>
      <w:r>
        <w:rPr>
          <w:rFonts w:ascii="Cambria"/>
        </w:rPr>
        <w:t>a u, teroristi</w:t>
      </w:r>
      <w:r>
        <w:rPr>
          <w:rFonts w:ascii="Cambria"/>
        </w:rPr>
        <w:t>č</w:t>
      </w:r>
      <w:r>
        <w:rPr>
          <w:rFonts w:ascii="Cambria"/>
        </w:rPr>
        <w:t>kim aktima ili pru</w:t>
      </w:r>
      <w:r>
        <w:rPr>
          <w:rFonts w:ascii="Cambria"/>
        </w:rPr>
        <w:t>ž</w:t>
      </w:r>
      <w:r>
        <w:rPr>
          <w:rFonts w:ascii="Cambria"/>
        </w:rPr>
        <w:t>anja ili poha</w:t>
      </w:r>
      <w:r>
        <w:rPr>
          <w:rFonts w:ascii="Cambria"/>
        </w:rPr>
        <w:t>đ</w:t>
      </w:r>
      <w:r>
        <w:rPr>
          <w:rFonts w:ascii="Cambria"/>
        </w:rPr>
        <w:t>anja obuke za izvr</w:t>
      </w:r>
      <w:r>
        <w:rPr>
          <w:rFonts w:ascii="Cambria"/>
        </w:rPr>
        <w:t>š</w:t>
      </w:r>
      <w:r>
        <w:rPr>
          <w:rFonts w:ascii="Cambria"/>
        </w:rPr>
        <w:t>enje teroristi</w:t>
      </w:r>
      <w:r>
        <w:rPr>
          <w:rFonts w:ascii="Cambria"/>
        </w:rPr>
        <w:t>č</w:t>
      </w:r>
      <w:r>
        <w:rPr>
          <w:rFonts w:ascii="Cambria"/>
        </w:rPr>
        <w:t xml:space="preserve">kog akta. </w:t>
      </w:r>
    </w:p>
    <w:p w:rsidR="007D22D3" w:rsidRDefault="005C416A">
      <w:pPr>
        <w:pStyle w:val="ListParagraph"/>
        <w:numPr>
          <w:ilvl w:val="0"/>
          <w:numId w:val="70"/>
        </w:numPr>
        <w:tabs>
          <w:tab w:val="left" w:pos="714"/>
        </w:tabs>
        <w:spacing w:before="120" w:line="278" w:lineRule="auto"/>
        <w:ind w:left="713" w:right="140" w:hanging="566"/>
        <w:jc w:val="both"/>
        <w:rPr>
          <w:rFonts w:ascii="Cambria" w:eastAsia="Cambria" w:hAnsi="Cambria" w:cs="Cambria"/>
        </w:rPr>
      </w:pPr>
      <w:r>
        <w:rPr>
          <w:rFonts w:ascii="Cambria"/>
        </w:rPr>
        <w:t>Kriminalizacija finansiranja terorizma isklju</w:t>
      </w:r>
      <w:r>
        <w:rPr>
          <w:rFonts w:ascii="Cambria"/>
        </w:rPr>
        <w:t>č</w:t>
      </w:r>
      <w:r>
        <w:rPr>
          <w:rFonts w:ascii="Cambria"/>
        </w:rPr>
        <w:t>ivo na osnovu pomaganja ili podstrekivanja, poku</w:t>
      </w:r>
      <w:r>
        <w:rPr>
          <w:rFonts w:ascii="Cambria"/>
        </w:rPr>
        <w:t>š</w:t>
      </w:r>
      <w:r>
        <w:rPr>
          <w:rFonts w:ascii="Cambria"/>
        </w:rPr>
        <w:t>aja ili urote nije dovoljna za pridr</w:t>
      </w:r>
      <w:r>
        <w:rPr>
          <w:rFonts w:ascii="Cambria"/>
        </w:rPr>
        <w:t>ž</w:t>
      </w:r>
      <w:r>
        <w:rPr>
          <w:rFonts w:ascii="Cambria"/>
        </w:rPr>
        <w:t>avanje Preporukama.</w:t>
      </w:r>
    </w:p>
    <w:p w:rsidR="007D22D3" w:rsidRDefault="005C416A">
      <w:pPr>
        <w:pStyle w:val="ListParagraph"/>
        <w:numPr>
          <w:ilvl w:val="0"/>
          <w:numId w:val="70"/>
        </w:numPr>
        <w:tabs>
          <w:tab w:val="left" w:pos="714"/>
        </w:tabs>
        <w:spacing w:before="120" w:line="278" w:lineRule="auto"/>
        <w:ind w:left="713" w:right="141" w:hanging="566"/>
        <w:jc w:val="both"/>
        <w:rPr>
          <w:rFonts w:ascii="Cambria" w:eastAsia="Cambria" w:hAnsi="Cambria" w:cs="Cambria"/>
        </w:rPr>
      </w:pPr>
      <w:r>
        <w:rPr>
          <w:rFonts w:ascii="Cambria"/>
        </w:rPr>
        <w:t>Krivi</w:t>
      </w:r>
      <w:r>
        <w:rPr>
          <w:rFonts w:ascii="Cambria"/>
        </w:rPr>
        <w:t>č</w:t>
      </w:r>
      <w:r>
        <w:rPr>
          <w:rFonts w:ascii="Cambria"/>
        </w:rPr>
        <w:t>na dela finansiranja terorizma treba da obuhvate sva nov</w:t>
      </w:r>
      <w:r>
        <w:rPr>
          <w:rFonts w:ascii="Cambria"/>
        </w:rPr>
        <w:t>č</w:t>
      </w:r>
      <w:r>
        <w:rPr>
          <w:rFonts w:ascii="Cambria"/>
        </w:rPr>
        <w:t>ana sredstva ili drugu imovinu bilo iz zakonitih ili nezakonitih izvora.</w:t>
      </w:r>
    </w:p>
    <w:p w:rsidR="007D22D3" w:rsidRDefault="005C416A">
      <w:pPr>
        <w:pStyle w:val="ListParagraph"/>
        <w:numPr>
          <w:ilvl w:val="0"/>
          <w:numId w:val="70"/>
        </w:numPr>
        <w:tabs>
          <w:tab w:val="left" w:pos="714"/>
        </w:tabs>
        <w:spacing w:before="120" w:line="278" w:lineRule="auto"/>
        <w:ind w:left="713" w:right="143" w:hanging="566"/>
        <w:jc w:val="both"/>
        <w:rPr>
          <w:rFonts w:ascii="Cambria" w:eastAsia="Cambria" w:hAnsi="Cambria" w:cs="Cambria"/>
        </w:rPr>
      </w:pPr>
      <w:r>
        <w:rPr>
          <w:rFonts w:ascii="Cambria"/>
        </w:rPr>
        <w:t>Krivi</w:t>
      </w:r>
      <w:r>
        <w:rPr>
          <w:rFonts w:ascii="Cambria"/>
        </w:rPr>
        <w:t>č</w:t>
      </w:r>
      <w:r>
        <w:rPr>
          <w:rFonts w:ascii="Cambria"/>
        </w:rPr>
        <w:t>na dela finansiranja terorizma ne treba da imaju kao zahtev da su nov</w:t>
      </w:r>
      <w:r>
        <w:rPr>
          <w:rFonts w:ascii="Cambria"/>
        </w:rPr>
        <w:t>č</w:t>
      </w:r>
      <w:r>
        <w:rPr>
          <w:rFonts w:ascii="Cambria"/>
        </w:rPr>
        <w:t>ana sredstva ili druga imovina: (a) zapravo iskori</w:t>
      </w:r>
      <w:r>
        <w:rPr>
          <w:rFonts w:ascii="Cambria"/>
        </w:rPr>
        <w:t>šć</w:t>
      </w:r>
      <w:r>
        <w:rPr>
          <w:rFonts w:ascii="Cambria"/>
        </w:rPr>
        <w:t>eni za izvr</w:t>
      </w:r>
      <w:r>
        <w:rPr>
          <w:rFonts w:ascii="Cambria"/>
        </w:rPr>
        <w:t>š</w:t>
      </w:r>
      <w:r>
        <w:rPr>
          <w:rFonts w:ascii="Cambria"/>
        </w:rPr>
        <w:t>enje ili poku</w:t>
      </w:r>
      <w:r>
        <w:rPr>
          <w:rFonts w:ascii="Cambria"/>
        </w:rPr>
        <w:t>š</w:t>
      </w:r>
      <w:r>
        <w:rPr>
          <w:rFonts w:ascii="Cambria"/>
        </w:rPr>
        <w:t>aj izvr</w:t>
      </w:r>
      <w:r>
        <w:rPr>
          <w:rFonts w:ascii="Cambria"/>
        </w:rPr>
        <w:t>š</w:t>
      </w:r>
      <w:r>
        <w:rPr>
          <w:rFonts w:ascii="Cambria"/>
        </w:rPr>
        <w:t>enja teroristi</w:t>
      </w:r>
      <w:r>
        <w:rPr>
          <w:rFonts w:ascii="Cambria"/>
        </w:rPr>
        <w:t>č</w:t>
      </w:r>
      <w:r>
        <w:rPr>
          <w:rFonts w:ascii="Cambria"/>
        </w:rPr>
        <w:t>kog akta(ata); ili (b) povezani sa konkretnim teroristi</w:t>
      </w:r>
      <w:r>
        <w:rPr>
          <w:rFonts w:ascii="Cambria"/>
        </w:rPr>
        <w:t>č</w:t>
      </w:r>
      <w:r>
        <w:rPr>
          <w:rFonts w:ascii="Cambria"/>
        </w:rPr>
        <w:t>kim aktom(ovima).</w:t>
      </w:r>
    </w:p>
    <w:p w:rsidR="007D22D3" w:rsidRDefault="005C416A">
      <w:pPr>
        <w:pStyle w:val="ListParagraph"/>
        <w:numPr>
          <w:ilvl w:val="0"/>
          <w:numId w:val="70"/>
        </w:numPr>
        <w:tabs>
          <w:tab w:val="left" w:pos="714"/>
        </w:tabs>
        <w:spacing w:before="120" w:line="278" w:lineRule="auto"/>
        <w:ind w:left="713" w:right="142" w:hanging="566"/>
        <w:jc w:val="both"/>
        <w:rPr>
          <w:rFonts w:ascii="Cambria" w:eastAsia="Cambria" w:hAnsi="Cambria" w:cs="Cambria"/>
        </w:rPr>
      </w:pPr>
      <w:r>
        <w:rPr>
          <w:rFonts w:ascii="Cambria"/>
        </w:rPr>
        <w:t>Dr</w:t>
      </w:r>
      <w:r>
        <w:rPr>
          <w:rFonts w:ascii="Cambria"/>
        </w:rPr>
        <w:t>ž</w:t>
      </w:r>
      <w:r>
        <w:rPr>
          <w:rFonts w:ascii="Cambria"/>
        </w:rPr>
        <w:t>ave treba da osiguraju da namera i znanje neophodni za dokazivanje krivi</w:t>
      </w:r>
      <w:r>
        <w:rPr>
          <w:rFonts w:ascii="Cambria"/>
        </w:rPr>
        <w:t>č</w:t>
      </w:r>
      <w:r>
        <w:rPr>
          <w:rFonts w:ascii="Cambria"/>
        </w:rPr>
        <w:t xml:space="preserve">nog dela finansiranja terorizma mogu da budu izvedeni iz objektivnih </w:t>
      </w:r>
      <w:r>
        <w:rPr>
          <w:rFonts w:ascii="Cambria"/>
        </w:rPr>
        <w:t>č</w:t>
      </w:r>
      <w:r>
        <w:rPr>
          <w:rFonts w:ascii="Cambria"/>
        </w:rPr>
        <w:t>injeni</w:t>
      </w:r>
      <w:r>
        <w:rPr>
          <w:rFonts w:ascii="Cambria"/>
        </w:rPr>
        <w:t>č</w:t>
      </w:r>
      <w:r>
        <w:rPr>
          <w:rFonts w:ascii="Cambria"/>
        </w:rPr>
        <w:t>nih okolnosti.</w:t>
      </w:r>
    </w:p>
    <w:p w:rsidR="007D22D3" w:rsidRDefault="005C416A">
      <w:pPr>
        <w:pStyle w:val="ListParagraph"/>
        <w:numPr>
          <w:ilvl w:val="0"/>
          <w:numId w:val="70"/>
        </w:numPr>
        <w:tabs>
          <w:tab w:val="left" w:pos="714"/>
        </w:tabs>
        <w:spacing w:before="120" w:line="278" w:lineRule="auto"/>
        <w:ind w:left="713" w:right="146" w:hanging="566"/>
        <w:jc w:val="both"/>
        <w:rPr>
          <w:rFonts w:ascii="Cambria" w:eastAsia="Cambria" w:hAnsi="Cambria" w:cs="Cambria"/>
        </w:rPr>
      </w:pPr>
      <w:r>
        <w:rPr>
          <w:rFonts w:ascii="Cambria"/>
        </w:rPr>
        <w:t>Delotvorne, srazmerne i odvra</w:t>
      </w:r>
      <w:r>
        <w:rPr>
          <w:rFonts w:ascii="Cambria"/>
        </w:rPr>
        <w:t>ć</w:t>
      </w:r>
      <w:r>
        <w:rPr>
          <w:rFonts w:ascii="Cambria"/>
        </w:rPr>
        <w:t>ajne krivi</w:t>
      </w:r>
      <w:r>
        <w:rPr>
          <w:rFonts w:ascii="Cambria"/>
        </w:rPr>
        <w:t>č</w:t>
      </w:r>
      <w:r>
        <w:rPr>
          <w:rFonts w:ascii="Cambria"/>
        </w:rPr>
        <w:t>ne sankcije treba da se primenjuju na fizi</w:t>
      </w:r>
      <w:r>
        <w:rPr>
          <w:rFonts w:ascii="Cambria"/>
        </w:rPr>
        <w:t>č</w:t>
      </w:r>
      <w:r>
        <w:rPr>
          <w:rFonts w:ascii="Cambria"/>
        </w:rPr>
        <w:t>ka lica osu</w:t>
      </w:r>
      <w:r>
        <w:rPr>
          <w:rFonts w:ascii="Cambria"/>
        </w:rPr>
        <w:t>đ</w:t>
      </w:r>
      <w:r>
        <w:rPr>
          <w:rFonts w:ascii="Cambria"/>
        </w:rPr>
        <w:t>ena za krivi</w:t>
      </w:r>
      <w:r>
        <w:rPr>
          <w:rFonts w:ascii="Cambria"/>
        </w:rPr>
        <w:t>č</w:t>
      </w:r>
      <w:r>
        <w:rPr>
          <w:rFonts w:ascii="Cambria"/>
        </w:rPr>
        <w:t>no delo finansiranja terorizma.</w:t>
      </w:r>
    </w:p>
    <w:p w:rsidR="007D22D3" w:rsidRDefault="005C416A">
      <w:pPr>
        <w:pStyle w:val="ListParagraph"/>
        <w:numPr>
          <w:ilvl w:val="0"/>
          <w:numId w:val="70"/>
        </w:numPr>
        <w:tabs>
          <w:tab w:val="left" w:pos="714"/>
        </w:tabs>
        <w:spacing w:before="120" w:line="278" w:lineRule="auto"/>
        <w:ind w:left="713" w:right="139" w:hanging="566"/>
        <w:jc w:val="both"/>
        <w:rPr>
          <w:rFonts w:ascii="Cambria" w:eastAsia="Cambria" w:hAnsi="Cambria" w:cs="Cambria"/>
        </w:rPr>
      </w:pPr>
      <w:r>
        <w:rPr>
          <w:rFonts w:ascii="Cambria"/>
        </w:rPr>
        <w:t>Krivi</w:t>
      </w:r>
      <w:r>
        <w:rPr>
          <w:rFonts w:ascii="Cambria"/>
        </w:rPr>
        <w:t>č</w:t>
      </w:r>
      <w:r>
        <w:rPr>
          <w:rFonts w:ascii="Cambria"/>
        </w:rPr>
        <w:t>na odgovornost i sankcije i, gde to nije mogu</w:t>
      </w:r>
      <w:r>
        <w:rPr>
          <w:rFonts w:ascii="Cambria"/>
        </w:rPr>
        <w:t>ć</w:t>
      </w:r>
      <w:r>
        <w:rPr>
          <w:rFonts w:ascii="Cambria"/>
        </w:rPr>
        <w:t>e (usled osnovnih na</w:t>
      </w:r>
      <w:r>
        <w:rPr>
          <w:rFonts w:ascii="Cambria"/>
        </w:rPr>
        <w:t>č</w:t>
      </w:r>
      <w:r>
        <w:rPr>
          <w:rFonts w:ascii="Cambria"/>
        </w:rPr>
        <w:t>ela doma</w:t>
      </w:r>
      <w:r>
        <w:rPr>
          <w:rFonts w:ascii="Cambria"/>
        </w:rPr>
        <w:t>ć</w:t>
      </w:r>
      <w:r>
        <w:rPr>
          <w:rFonts w:ascii="Cambria"/>
        </w:rPr>
        <w:t>eg zakonodavstva), gra</w:t>
      </w:r>
      <w:r>
        <w:rPr>
          <w:rFonts w:ascii="Cambria"/>
        </w:rPr>
        <w:t>đ</w:t>
      </w:r>
      <w:r>
        <w:rPr>
          <w:rFonts w:ascii="Cambria"/>
        </w:rPr>
        <w:t>anskopravna ili upravna odgovornost i sankcije, treba da se primenjuju na pravna lica. To ne spre</w:t>
      </w:r>
      <w:r>
        <w:rPr>
          <w:rFonts w:ascii="Cambria"/>
        </w:rPr>
        <w:t>č</w:t>
      </w:r>
      <w:r>
        <w:rPr>
          <w:rFonts w:ascii="Cambria"/>
        </w:rPr>
        <w:t>ava paralelne gra</w:t>
      </w:r>
      <w:r>
        <w:rPr>
          <w:rFonts w:ascii="Cambria"/>
        </w:rPr>
        <w:t>đ</w:t>
      </w:r>
      <w:r>
        <w:rPr>
          <w:rFonts w:ascii="Cambria"/>
        </w:rPr>
        <w:t>anskopravne, krivi</w:t>
      </w:r>
      <w:r>
        <w:rPr>
          <w:rFonts w:ascii="Cambria"/>
        </w:rPr>
        <w:t>č</w:t>
      </w:r>
      <w:r>
        <w:rPr>
          <w:rFonts w:ascii="Cambria"/>
        </w:rPr>
        <w:t xml:space="preserve">ne i upravne postupke u vezi sa pravnim licima u </w:t>
      </w:r>
      <w:r>
        <w:rPr>
          <w:rFonts w:ascii="Cambria"/>
        </w:rPr>
        <w:lastRenderedPageBreak/>
        <w:t>dr</w:t>
      </w:r>
      <w:r>
        <w:rPr>
          <w:rFonts w:ascii="Cambria"/>
        </w:rPr>
        <w:t>ž</w:t>
      </w:r>
      <w:r>
        <w:rPr>
          <w:rFonts w:ascii="Cambria"/>
        </w:rPr>
        <w:t>avama u kojima je predvi</w:t>
      </w:r>
      <w:r>
        <w:rPr>
          <w:rFonts w:ascii="Cambria"/>
        </w:rPr>
        <w:t>đ</w:t>
      </w:r>
      <w:r>
        <w:rPr>
          <w:rFonts w:ascii="Cambria"/>
        </w:rPr>
        <w:t>ena vi</w:t>
      </w:r>
      <w:r>
        <w:rPr>
          <w:rFonts w:ascii="Cambria"/>
        </w:rPr>
        <w:t>š</w:t>
      </w:r>
      <w:r>
        <w:rPr>
          <w:rFonts w:ascii="Cambria"/>
        </w:rPr>
        <w:t>e od jedne vrste odgovornosti. Takve mere ne dovode u pitanje krivi</w:t>
      </w:r>
      <w:r>
        <w:rPr>
          <w:rFonts w:ascii="Cambria"/>
        </w:rPr>
        <w:t>č</w:t>
      </w:r>
      <w:r>
        <w:rPr>
          <w:rFonts w:ascii="Cambria"/>
        </w:rPr>
        <w:t>nu odgovornost fizi</w:t>
      </w:r>
      <w:r>
        <w:rPr>
          <w:rFonts w:ascii="Cambria"/>
        </w:rPr>
        <w:t>č</w:t>
      </w:r>
      <w:r>
        <w:rPr>
          <w:rFonts w:ascii="Cambria"/>
        </w:rPr>
        <w:t>kih lica. Sve sankcije treba da budu delotvorne, srazmerne i odvra</w:t>
      </w:r>
      <w:r>
        <w:rPr>
          <w:rFonts w:ascii="Cambria"/>
        </w:rPr>
        <w:t>ć</w:t>
      </w:r>
      <w:r>
        <w:rPr>
          <w:rFonts w:ascii="Cambria"/>
        </w:rPr>
        <w:t>ajne.</w:t>
      </w:r>
    </w:p>
    <w:p w:rsidR="007D22D3" w:rsidRDefault="005C416A">
      <w:pPr>
        <w:pStyle w:val="ListParagraph"/>
        <w:numPr>
          <w:ilvl w:val="0"/>
          <w:numId w:val="70"/>
        </w:numPr>
        <w:tabs>
          <w:tab w:val="left" w:pos="714"/>
        </w:tabs>
        <w:spacing w:before="120"/>
        <w:ind w:left="713" w:hanging="566"/>
        <w:rPr>
          <w:rFonts w:ascii="Cambria" w:eastAsia="Cambria" w:hAnsi="Cambria" w:cs="Cambria"/>
        </w:rPr>
      </w:pPr>
      <w:r>
        <w:rPr>
          <w:rFonts w:ascii="Cambria"/>
        </w:rPr>
        <w:t>Tako</w:t>
      </w:r>
      <w:r>
        <w:rPr>
          <w:rFonts w:ascii="Cambria"/>
        </w:rPr>
        <w:t>đ</w:t>
      </w:r>
      <w:r>
        <w:rPr>
          <w:rFonts w:ascii="Cambria"/>
        </w:rPr>
        <w:t>e krivi</w:t>
      </w:r>
      <w:r>
        <w:rPr>
          <w:rFonts w:ascii="Cambria"/>
        </w:rPr>
        <w:t>č</w:t>
      </w:r>
      <w:r>
        <w:rPr>
          <w:rFonts w:ascii="Cambria"/>
        </w:rPr>
        <w:t>nim delom treba smatrati poku</w:t>
      </w:r>
      <w:r>
        <w:rPr>
          <w:rFonts w:ascii="Cambria"/>
        </w:rPr>
        <w:t>š</w:t>
      </w:r>
      <w:r>
        <w:rPr>
          <w:rFonts w:ascii="Cambria"/>
        </w:rPr>
        <w:t>aj u</w:t>
      </w:r>
      <w:r>
        <w:rPr>
          <w:rFonts w:ascii="Cambria"/>
        </w:rPr>
        <w:t>č</w:t>
      </w:r>
      <w:r>
        <w:rPr>
          <w:rFonts w:ascii="Cambria"/>
        </w:rPr>
        <w:t>injenja krivi</w:t>
      </w:r>
      <w:r>
        <w:rPr>
          <w:rFonts w:ascii="Cambria"/>
        </w:rPr>
        <w:t>č</w:t>
      </w:r>
      <w:r>
        <w:rPr>
          <w:rFonts w:ascii="Cambria"/>
        </w:rPr>
        <w:t>nog dela finansiranja terorizma.</w:t>
      </w:r>
    </w:p>
    <w:p w:rsidR="007D22D3" w:rsidRDefault="005C416A">
      <w:pPr>
        <w:pStyle w:val="ListParagraph"/>
        <w:numPr>
          <w:ilvl w:val="0"/>
          <w:numId w:val="70"/>
        </w:numPr>
        <w:tabs>
          <w:tab w:val="left" w:pos="714"/>
        </w:tabs>
        <w:spacing w:before="162"/>
        <w:ind w:left="713" w:hanging="566"/>
        <w:rPr>
          <w:rFonts w:ascii="Cambria" w:eastAsia="Cambria" w:hAnsi="Cambria" w:cs="Cambria"/>
        </w:rPr>
      </w:pPr>
      <w:r>
        <w:rPr>
          <w:rFonts w:ascii="Cambria"/>
        </w:rPr>
        <w:t>Tako</w:t>
      </w:r>
      <w:r>
        <w:rPr>
          <w:rFonts w:ascii="Cambria"/>
        </w:rPr>
        <w:t>đ</w:t>
      </w:r>
      <w:r>
        <w:rPr>
          <w:rFonts w:ascii="Cambria"/>
        </w:rPr>
        <w:t>e krivi</w:t>
      </w:r>
      <w:r>
        <w:rPr>
          <w:rFonts w:ascii="Cambria"/>
        </w:rPr>
        <w:t>č</w:t>
      </w:r>
      <w:r>
        <w:rPr>
          <w:rFonts w:ascii="Cambria"/>
        </w:rPr>
        <w:t>nim delom treba smatrati u</w:t>
      </w:r>
      <w:r>
        <w:rPr>
          <w:rFonts w:ascii="Cambria"/>
        </w:rPr>
        <w:t>č</w:t>
      </w:r>
      <w:r>
        <w:rPr>
          <w:rFonts w:ascii="Cambria"/>
        </w:rPr>
        <w:t>e</w:t>
      </w:r>
      <w:r>
        <w:rPr>
          <w:rFonts w:ascii="Cambria"/>
        </w:rPr>
        <w:t>šć</w:t>
      </w:r>
      <w:r>
        <w:rPr>
          <w:rFonts w:ascii="Cambria"/>
        </w:rPr>
        <w:t>e u bilo kom od slede</w:t>
      </w:r>
      <w:r>
        <w:rPr>
          <w:rFonts w:ascii="Cambria"/>
        </w:rPr>
        <w:t>ć</w:t>
      </w:r>
      <w:r>
        <w:rPr>
          <w:rFonts w:ascii="Cambria"/>
        </w:rPr>
        <w:t>ih vrsta pona</w:t>
      </w:r>
      <w:r>
        <w:rPr>
          <w:rFonts w:ascii="Cambria"/>
        </w:rPr>
        <w:t>š</w:t>
      </w:r>
      <w:r>
        <w:rPr>
          <w:rFonts w:ascii="Cambria"/>
        </w:rPr>
        <w:t>anja:</w:t>
      </w:r>
    </w:p>
    <w:p w:rsidR="007D22D3" w:rsidRDefault="005C416A">
      <w:pPr>
        <w:pStyle w:val="ListParagraph"/>
        <w:numPr>
          <w:ilvl w:val="1"/>
          <w:numId w:val="70"/>
        </w:numPr>
        <w:tabs>
          <w:tab w:val="left" w:pos="1396"/>
        </w:tabs>
        <w:spacing w:before="162" w:line="278" w:lineRule="auto"/>
        <w:ind w:right="325" w:hanging="711"/>
        <w:rPr>
          <w:rFonts w:ascii="Cambria" w:eastAsia="Cambria" w:hAnsi="Cambria" w:cs="Cambria"/>
        </w:rPr>
      </w:pPr>
      <w:r>
        <w:rPr>
          <w:rFonts w:ascii="Cambria"/>
        </w:rPr>
        <w:t>U</w:t>
      </w:r>
      <w:r>
        <w:rPr>
          <w:rFonts w:ascii="Cambria"/>
        </w:rPr>
        <w:t>č</w:t>
      </w:r>
      <w:r>
        <w:rPr>
          <w:rFonts w:ascii="Cambria"/>
        </w:rPr>
        <w:t>e</w:t>
      </w:r>
      <w:r>
        <w:rPr>
          <w:rFonts w:ascii="Cambria"/>
        </w:rPr>
        <w:t>šć</w:t>
      </w:r>
      <w:r>
        <w:rPr>
          <w:rFonts w:ascii="Cambria"/>
        </w:rPr>
        <w:t>e u svojstvu sau</w:t>
      </w:r>
      <w:r>
        <w:rPr>
          <w:rFonts w:ascii="Cambria"/>
        </w:rPr>
        <w:t>č</w:t>
      </w:r>
      <w:r>
        <w:rPr>
          <w:rFonts w:ascii="Cambria"/>
        </w:rPr>
        <w:t>esnika u krivi</w:t>
      </w:r>
      <w:r>
        <w:rPr>
          <w:rFonts w:ascii="Cambria"/>
        </w:rPr>
        <w:t>č</w:t>
      </w:r>
      <w:r>
        <w:rPr>
          <w:rFonts w:ascii="Cambria"/>
        </w:rPr>
        <w:t>nom delu, kako je definisano u stavovima 2 ili 9 ove Napomene s tuma</w:t>
      </w:r>
      <w:r>
        <w:rPr>
          <w:rFonts w:ascii="Cambria"/>
        </w:rPr>
        <w:t>č</w:t>
      </w:r>
      <w:r>
        <w:rPr>
          <w:rFonts w:ascii="Cambria"/>
        </w:rPr>
        <w:t>enjima.</w:t>
      </w:r>
    </w:p>
    <w:p w:rsidR="007D22D3" w:rsidRDefault="007D22D3">
      <w:pPr>
        <w:spacing w:line="278" w:lineRule="auto"/>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26" style="width:474.05pt;height:.5pt;mso-position-horizontal-relative:char;mso-position-vertical-relative:line" coordsize="9481,10">
            <v:group id="_x0000_s1427" style="position:absolute;left:5;top:5;width:9471;height:2" coordorigin="5,5" coordsize="9471,2">
              <v:shape id="_x0000_s1428"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1"/>
          <w:numId w:val="70"/>
        </w:numPr>
        <w:tabs>
          <w:tab w:val="left" w:pos="1396"/>
        </w:tabs>
        <w:spacing w:before="70" w:line="278" w:lineRule="auto"/>
        <w:ind w:right="142" w:hanging="710"/>
        <w:jc w:val="both"/>
        <w:rPr>
          <w:rFonts w:ascii="Cambria" w:eastAsia="Cambria" w:hAnsi="Cambria" w:cs="Cambria"/>
        </w:rPr>
      </w:pPr>
      <w:r>
        <w:rPr>
          <w:rFonts w:ascii="Cambria"/>
        </w:rPr>
        <w:t>Organizovanje ili nalaganje drugima da u</w:t>
      </w:r>
      <w:r>
        <w:rPr>
          <w:rFonts w:ascii="Cambria"/>
        </w:rPr>
        <w:t>č</w:t>
      </w:r>
      <w:r>
        <w:rPr>
          <w:rFonts w:ascii="Cambria"/>
        </w:rPr>
        <w:t>estvuju u krivi</w:t>
      </w:r>
      <w:r>
        <w:rPr>
          <w:rFonts w:ascii="Cambria"/>
        </w:rPr>
        <w:t>č</w:t>
      </w:r>
      <w:r>
        <w:rPr>
          <w:rFonts w:ascii="Cambria"/>
        </w:rPr>
        <w:t>nom delu, kako je definisano u stavovima 2 ili 9 ove Napomene s tuma</w:t>
      </w:r>
      <w:r>
        <w:rPr>
          <w:rFonts w:ascii="Cambria"/>
        </w:rPr>
        <w:t>č</w:t>
      </w:r>
      <w:r>
        <w:rPr>
          <w:rFonts w:ascii="Cambria"/>
        </w:rPr>
        <w:t>enjima.</w:t>
      </w:r>
    </w:p>
    <w:p w:rsidR="007D22D3" w:rsidRDefault="005C416A">
      <w:pPr>
        <w:pStyle w:val="ListParagraph"/>
        <w:numPr>
          <w:ilvl w:val="1"/>
          <w:numId w:val="70"/>
        </w:numPr>
        <w:tabs>
          <w:tab w:val="left" w:pos="1397"/>
        </w:tabs>
        <w:spacing w:before="120" w:line="278" w:lineRule="auto"/>
        <w:ind w:right="138" w:hanging="710"/>
        <w:jc w:val="both"/>
        <w:rPr>
          <w:rFonts w:ascii="Cambria" w:eastAsia="Cambria" w:hAnsi="Cambria" w:cs="Cambria"/>
        </w:rPr>
      </w:pPr>
      <w:r>
        <w:rPr>
          <w:rFonts w:ascii="Cambria"/>
        </w:rPr>
        <w:t>Doprinos izvr</w:t>
      </w:r>
      <w:r>
        <w:rPr>
          <w:rFonts w:ascii="Cambria"/>
        </w:rPr>
        <w:t>š</w:t>
      </w:r>
      <w:r>
        <w:rPr>
          <w:rFonts w:ascii="Cambria"/>
        </w:rPr>
        <w:t>enju jednog ili vi</w:t>
      </w:r>
      <w:r>
        <w:rPr>
          <w:rFonts w:ascii="Cambria"/>
        </w:rPr>
        <w:t>š</w:t>
      </w:r>
      <w:r>
        <w:rPr>
          <w:rFonts w:ascii="Cambria"/>
        </w:rPr>
        <w:t>e krivi</w:t>
      </w:r>
      <w:r>
        <w:rPr>
          <w:rFonts w:ascii="Cambria"/>
        </w:rPr>
        <w:t>č</w:t>
      </w:r>
      <w:r>
        <w:rPr>
          <w:rFonts w:ascii="Cambria"/>
        </w:rPr>
        <w:t>nih dela, kako je definisano u stavovima 2 ili 9 ove Napomene s tuma</w:t>
      </w:r>
      <w:r>
        <w:rPr>
          <w:rFonts w:ascii="Cambria"/>
        </w:rPr>
        <w:t>č</w:t>
      </w:r>
      <w:r>
        <w:rPr>
          <w:rFonts w:ascii="Cambria"/>
        </w:rPr>
        <w:t>enjima, od strane grupe lica koja deluju sa zajedni</w:t>
      </w:r>
      <w:r>
        <w:rPr>
          <w:rFonts w:ascii="Cambria"/>
        </w:rPr>
        <w:t>č</w:t>
      </w:r>
      <w:r>
        <w:rPr>
          <w:rFonts w:ascii="Cambria"/>
        </w:rPr>
        <w:t>kim ciljem. Takvi doprinosi su namerni i:  (i) u</w:t>
      </w:r>
      <w:r>
        <w:rPr>
          <w:rFonts w:ascii="Cambria"/>
        </w:rPr>
        <w:t>č</w:t>
      </w:r>
      <w:r>
        <w:rPr>
          <w:rFonts w:ascii="Cambria"/>
        </w:rPr>
        <w:t>injeni su sa namerom da se realizuje kriminalna aktivnost ili kriminalna svrha grupe, tamo gde takva aktivnost ili svrha uklju</w:t>
      </w:r>
      <w:r>
        <w:rPr>
          <w:rFonts w:ascii="Cambria"/>
        </w:rPr>
        <w:t>č</w:t>
      </w:r>
      <w:r>
        <w:rPr>
          <w:rFonts w:ascii="Cambria"/>
        </w:rPr>
        <w:t>uje izvr</w:t>
      </w:r>
      <w:r>
        <w:rPr>
          <w:rFonts w:ascii="Cambria"/>
        </w:rPr>
        <w:t>š</w:t>
      </w:r>
      <w:r>
        <w:rPr>
          <w:rFonts w:ascii="Cambria"/>
        </w:rPr>
        <w:t>enje krivi</w:t>
      </w:r>
      <w:r>
        <w:rPr>
          <w:rFonts w:ascii="Cambria"/>
        </w:rPr>
        <w:t>č</w:t>
      </w:r>
      <w:r>
        <w:rPr>
          <w:rFonts w:ascii="Cambria"/>
        </w:rPr>
        <w:t>nog dela finansiranja terorizma; ili (ii) u</w:t>
      </w:r>
      <w:r>
        <w:rPr>
          <w:rFonts w:ascii="Cambria"/>
        </w:rPr>
        <w:t>č</w:t>
      </w:r>
      <w:r>
        <w:rPr>
          <w:rFonts w:ascii="Cambria"/>
        </w:rPr>
        <w:t>injeni su sa saznanjem o nameri grupe da u</w:t>
      </w:r>
      <w:r>
        <w:rPr>
          <w:rFonts w:ascii="Cambria"/>
        </w:rPr>
        <w:t>č</w:t>
      </w:r>
      <w:r>
        <w:rPr>
          <w:rFonts w:ascii="Cambria"/>
        </w:rPr>
        <w:t>ini krivi</w:t>
      </w:r>
      <w:r>
        <w:rPr>
          <w:rFonts w:ascii="Cambria"/>
        </w:rPr>
        <w:t>č</w:t>
      </w:r>
      <w:r>
        <w:rPr>
          <w:rFonts w:ascii="Cambria"/>
        </w:rPr>
        <w:t>no delo finansiranja terorizma.</w:t>
      </w:r>
    </w:p>
    <w:p w:rsidR="007D22D3" w:rsidRDefault="005C416A">
      <w:pPr>
        <w:pStyle w:val="ListParagraph"/>
        <w:numPr>
          <w:ilvl w:val="0"/>
          <w:numId w:val="70"/>
        </w:numPr>
        <w:tabs>
          <w:tab w:val="left" w:pos="715"/>
        </w:tabs>
        <w:spacing w:before="120" w:line="278" w:lineRule="auto"/>
        <w:ind w:right="141" w:hanging="566"/>
        <w:jc w:val="both"/>
        <w:rPr>
          <w:rFonts w:ascii="Cambria" w:eastAsia="Cambria" w:hAnsi="Cambria" w:cs="Cambria"/>
        </w:rPr>
      </w:pPr>
      <w:r>
        <w:rPr>
          <w:rFonts w:ascii="Cambria"/>
        </w:rPr>
        <w:t>Krivi</w:t>
      </w:r>
      <w:r>
        <w:rPr>
          <w:rFonts w:ascii="Cambria"/>
        </w:rPr>
        <w:t>č</w:t>
      </w:r>
      <w:r>
        <w:rPr>
          <w:rFonts w:ascii="Cambria"/>
        </w:rPr>
        <w:t>na dela finansiranja terorizma treba da primenjuju, bez obzira na to da li je lice za koje postoje indicije da je u</w:t>
      </w:r>
      <w:r>
        <w:rPr>
          <w:rFonts w:ascii="Cambria"/>
        </w:rPr>
        <w:t>č</w:t>
      </w:r>
      <w:r>
        <w:rPr>
          <w:rFonts w:ascii="Cambria"/>
        </w:rPr>
        <w:t>inilo krivi</w:t>
      </w:r>
      <w:r>
        <w:rPr>
          <w:rFonts w:ascii="Cambria"/>
        </w:rPr>
        <w:t>č</w:t>
      </w:r>
      <w:r>
        <w:rPr>
          <w:rFonts w:ascii="Cambria"/>
        </w:rPr>
        <w:t>no delo(a) u istoj ili razli</w:t>
      </w:r>
      <w:r>
        <w:rPr>
          <w:rFonts w:ascii="Cambria"/>
        </w:rPr>
        <w:t>č</w:t>
      </w:r>
      <w:r>
        <w:rPr>
          <w:rFonts w:ascii="Cambria"/>
        </w:rPr>
        <w:t>itoj dr</w:t>
      </w:r>
      <w:r>
        <w:rPr>
          <w:rFonts w:ascii="Cambria"/>
        </w:rPr>
        <w:t>ž</w:t>
      </w:r>
      <w:r>
        <w:rPr>
          <w:rFonts w:ascii="Cambria"/>
        </w:rPr>
        <w:t>avi od one u kojoj se nalazi teroristi</w:t>
      </w:r>
      <w:r>
        <w:rPr>
          <w:rFonts w:ascii="Cambria"/>
        </w:rPr>
        <w:t>č</w:t>
      </w:r>
      <w:r>
        <w:rPr>
          <w:rFonts w:ascii="Cambria"/>
        </w:rPr>
        <w:t>ka organizacija(e) ili u kojoj je/</w:t>
      </w:r>
      <w:r>
        <w:rPr>
          <w:rFonts w:ascii="Cambria"/>
        </w:rPr>
        <w:t>ć</w:t>
      </w:r>
      <w:r>
        <w:rPr>
          <w:rFonts w:ascii="Cambria"/>
        </w:rPr>
        <w:t>e biti izvr</w:t>
      </w:r>
      <w:r>
        <w:rPr>
          <w:rFonts w:ascii="Cambria"/>
        </w:rPr>
        <w:t>š</w:t>
      </w:r>
      <w:r>
        <w:rPr>
          <w:rFonts w:ascii="Cambria"/>
        </w:rPr>
        <w:t>en teroristi</w:t>
      </w:r>
      <w:r>
        <w:rPr>
          <w:rFonts w:ascii="Cambria"/>
        </w:rPr>
        <w:t>č</w:t>
      </w:r>
      <w:r>
        <w:rPr>
          <w:rFonts w:ascii="Cambria"/>
        </w:rPr>
        <w:t>ki akt.</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23" style="width:474.05pt;height:.5pt;mso-position-horizontal-relative:char;mso-position-vertical-relative:line" coordsize="9481,10">
            <v:group id="_x0000_s1424" style="position:absolute;left:5;top:5;width:9471;height:2" coordorigin="5,5" coordsize="9471,2">
              <v:shape id="_x0000_s1425"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Pr="004B361E" w:rsidRDefault="005C416A" w:rsidP="004B361E">
      <w:pPr>
        <w:pStyle w:val="Heading2"/>
        <w:spacing w:before="44" w:line="321" w:lineRule="exact"/>
        <w:rPr>
          <w:b w:val="0"/>
          <w:bCs w:val="0"/>
        </w:rPr>
      </w:pPr>
      <w:r>
        <w:rPr>
          <w:color w:val="348092"/>
        </w:rPr>
        <w:t>NAPOMENA S TUMAČENJIMA UZ PREPORUKU 6</w:t>
      </w:r>
      <w:r w:rsidR="004B361E">
        <w:rPr>
          <w:color w:val="348092"/>
        </w:rPr>
        <w:t xml:space="preserve"> </w:t>
      </w:r>
      <w:r w:rsidRPr="004B361E">
        <w:rPr>
          <w:bCs w:val="0"/>
          <w:color w:val="348092"/>
        </w:rPr>
        <w:t>(CILJANE FINANSIJSKE SANCIJE U VEZI SA TERORIZMOM I FINANSIRANJEM TERORIZMA)</w:t>
      </w:r>
    </w:p>
    <w:p w:rsidR="007D22D3" w:rsidRDefault="005C416A">
      <w:pPr>
        <w:pStyle w:val="Heading3"/>
        <w:numPr>
          <w:ilvl w:val="0"/>
          <w:numId w:val="69"/>
        </w:numPr>
        <w:tabs>
          <w:tab w:val="left" w:pos="715"/>
        </w:tabs>
        <w:spacing w:before="251"/>
        <w:ind w:right="229" w:hanging="566"/>
        <w:rPr>
          <w:b w:val="0"/>
          <w:bCs w:val="0"/>
        </w:rPr>
      </w:pPr>
      <w:r>
        <w:rPr>
          <w:color w:val="348092"/>
        </w:rPr>
        <w:t>CILJ</w:t>
      </w:r>
    </w:p>
    <w:p w:rsidR="007D22D3" w:rsidRDefault="005C416A">
      <w:pPr>
        <w:pStyle w:val="ListParagraph"/>
        <w:numPr>
          <w:ilvl w:val="1"/>
          <w:numId w:val="69"/>
        </w:numPr>
        <w:tabs>
          <w:tab w:val="left" w:pos="715"/>
        </w:tabs>
        <w:spacing w:before="146" w:line="278" w:lineRule="auto"/>
        <w:ind w:right="140" w:hanging="566"/>
        <w:jc w:val="both"/>
        <w:rPr>
          <w:rFonts w:ascii="Cambria" w:eastAsia="Cambria" w:hAnsi="Cambria" w:cs="Cambria"/>
        </w:rPr>
      </w:pPr>
      <w:r>
        <w:rPr>
          <w:rFonts w:ascii="Cambria"/>
        </w:rPr>
        <w:t>Preporuka 6 zahteva da svaka dr</w:t>
      </w:r>
      <w:r>
        <w:rPr>
          <w:rFonts w:ascii="Cambria"/>
        </w:rPr>
        <w:t>ž</w:t>
      </w:r>
      <w:r>
        <w:rPr>
          <w:rFonts w:ascii="Cambria"/>
        </w:rPr>
        <w:t>ava sprovede ciljane finansijske sankcije u svrhu pridr</w:t>
      </w:r>
      <w:r>
        <w:rPr>
          <w:rFonts w:ascii="Cambria"/>
        </w:rPr>
        <w:t>ž</w:t>
      </w:r>
      <w:r>
        <w:rPr>
          <w:rFonts w:ascii="Cambria"/>
        </w:rPr>
        <w:t>avanja rezolucijama Saveta bezbednosti Ujedinjenih nacija koje od dr</w:t>
      </w:r>
      <w:r>
        <w:rPr>
          <w:rFonts w:ascii="Cambria"/>
        </w:rPr>
        <w:t>ž</w:t>
      </w:r>
      <w:r>
        <w:rPr>
          <w:rFonts w:ascii="Cambria"/>
        </w:rPr>
        <w:t>ava zahtevaju da bez odlaganja zamrznu, nov</w:t>
      </w:r>
      <w:r>
        <w:rPr>
          <w:rFonts w:ascii="Cambria"/>
        </w:rPr>
        <w:t>č</w:t>
      </w:r>
      <w:r>
        <w:rPr>
          <w:rFonts w:ascii="Cambria"/>
        </w:rPr>
        <w:t>ana sredstva i drugu imovinu, i da osiguraju da se nikakva nov</w:t>
      </w:r>
      <w:r>
        <w:rPr>
          <w:rFonts w:ascii="Cambria"/>
        </w:rPr>
        <w:t>č</w:t>
      </w:r>
      <w:r>
        <w:rPr>
          <w:rFonts w:ascii="Cambria"/>
        </w:rPr>
        <w:t>ana sredstva ili druga imovina ne stave na raspolaganje ili za ra</w:t>
      </w:r>
      <w:r>
        <w:rPr>
          <w:rFonts w:ascii="Cambria"/>
        </w:rPr>
        <w:t>č</w:t>
      </w:r>
      <w:r>
        <w:rPr>
          <w:rFonts w:ascii="Cambria"/>
        </w:rPr>
        <w:t>un:  (i) bilo kog fizi</w:t>
      </w:r>
      <w:r>
        <w:rPr>
          <w:rFonts w:ascii="Cambria"/>
        </w:rPr>
        <w:t>č</w:t>
      </w:r>
      <w:r>
        <w:rPr>
          <w:rFonts w:ascii="Cambria"/>
        </w:rPr>
        <w:t>kog</w:t>
      </w:r>
      <w:hyperlink w:anchor="_bookmark5" w:history="1">
        <w:r>
          <w:rPr>
            <w:rFonts w:ascii="Cambria"/>
            <w:sz w:val="14"/>
          </w:rPr>
          <w:t>2</w:t>
        </w:r>
      </w:hyperlink>
      <w:r>
        <w:rPr>
          <w:rFonts w:ascii="Cambria"/>
          <w:sz w:val="14"/>
        </w:rPr>
        <w:t xml:space="preserve">   </w:t>
      </w:r>
      <w:r>
        <w:rPr>
          <w:rFonts w:ascii="Cambria"/>
        </w:rPr>
        <w:t>ili pravnog lica ozna</w:t>
      </w:r>
      <w:r>
        <w:rPr>
          <w:rFonts w:ascii="Cambria"/>
        </w:rPr>
        <w:t>č</w:t>
      </w:r>
      <w:r>
        <w:rPr>
          <w:rFonts w:ascii="Cambria"/>
        </w:rPr>
        <w:t>enog od strane Saveta bezbednosti Ujedinjenih nacija (Savet bezbednosti) u skladu sa Glavom VII Povelje Ujedinjenih nacija,  kako je propisano Rezolucijom1267 Saveta bezbednosti Ujedinjenih nacija (1999) narednim rezolucijama koje sa na nju oslanjaju</w:t>
      </w:r>
      <w:hyperlink w:anchor="_bookmark6" w:history="1">
        <w:r>
          <w:rPr>
            <w:rFonts w:ascii="Cambria"/>
            <w:sz w:val="14"/>
          </w:rPr>
          <w:t>3</w:t>
        </w:r>
      </w:hyperlink>
      <w:r>
        <w:rPr>
          <w:rFonts w:ascii="Cambria"/>
        </w:rPr>
        <w:t>; ili (ii) bilo kom fizi</w:t>
      </w:r>
      <w:r>
        <w:rPr>
          <w:rFonts w:ascii="Cambria"/>
        </w:rPr>
        <w:t>č</w:t>
      </w:r>
      <w:r>
        <w:rPr>
          <w:rFonts w:ascii="Cambria"/>
        </w:rPr>
        <w:t>kom ili pravnom licu koga je ta dr</w:t>
      </w:r>
      <w:r>
        <w:rPr>
          <w:rFonts w:ascii="Cambria"/>
        </w:rPr>
        <w:t>ž</w:t>
      </w:r>
      <w:r>
        <w:rPr>
          <w:rFonts w:ascii="Cambria"/>
        </w:rPr>
        <w:t>ava ozna</w:t>
      </w:r>
      <w:r>
        <w:rPr>
          <w:rFonts w:ascii="Cambria"/>
        </w:rPr>
        <w:t>č</w:t>
      </w:r>
      <w:r>
        <w:rPr>
          <w:rFonts w:ascii="Cambria"/>
        </w:rPr>
        <w:t>ila u skladu sa Rezolucijom 1373 Saveta bezbednosti (2001).</w:t>
      </w:r>
    </w:p>
    <w:p w:rsidR="007D22D3" w:rsidRDefault="005C416A">
      <w:pPr>
        <w:pStyle w:val="ListParagraph"/>
        <w:numPr>
          <w:ilvl w:val="1"/>
          <w:numId w:val="69"/>
        </w:numPr>
        <w:tabs>
          <w:tab w:val="left" w:pos="715"/>
        </w:tabs>
        <w:spacing w:before="120" w:line="278" w:lineRule="auto"/>
        <w:ind w:right="139"/>
        <w:jc w:val="both"/>
        <w:rPr>
          <w:rFonts w:ascii="Cambria" w:eastAsia="Cambria" w:hAnsi="Cambria" w:cs="Cambria"/>
        </w:rPr>
      </w:pPr>
      <w:r>
        <w:rPr>
          <w:rFonts w:ascii="Cambria"/>
        </w:rPr>
        <w:t>Treba naglasiti da nijedna obaveza iz Preporuke 6 nema za cilj da zameni ostale mere ili obaveze koje se mo</w:t>
      </w:r>
      <w:r>
        <w:rPr>
          <w:rFonts w:ascii="Cambria"/>
        </w:rPr>
        <w:t>ž</w:t>
      </w:r>
      <w:r>
        <w:rPr>
          <w:rFonts w:ascii="Cambria"/>
        </w:rPr>
        <w:t>da ve</w:t>
      </w:r>
      <w:r>
        <w:rPr>
          <w:rFonts w:ascii="Cambria"/>
        </w:rPr>
        <w:t>ć</w:t>
      </w:r>
      <w:r>
        <w:rPr>
          <w:rFonts w:ascii="Cambria"/>
        </w:rPr>
        <w:t xml:space="preserve"> primenjuju na nov</w:t>
      </w:r>
      <w:r>
        <w:rPr>
          <w:rFonts w:ascii="Cambria"/>
        </w:rPr>
        <w:t>č</w:t>
      </w:r>
      <w:r>
        <w:rPr>
          <w:rFonts w:ascii="Cambria"/>
        </w:rPr>
        <w:t>ana sredstva ili drugu imovinu u kontekstu krivi</w:t>
      </w:r>
      <w:r>
        <w:rPr>
          <w:rFonts w:ascii="Cambria"/>
        </w:rPr>
        <w:t>č</w:t>
      </w:r>
      <w:r>
        <w:rPr>
          <w:rFonts w:ascii="Cambria"/>
        </w:rPr>
        <w:t>ne, gra</w:t>
      </w:r>
      <w:r>
        <w:rPr>
          <w:rFonts w:ascii="Cambria"/>
        </w:rPr>
        <w:t>đ</w:t>
      </w:r>
      <w:r>
        <w:rPr>
          <w:rFonts w:ascii="Cambria"/>
        </w:rPr>
        <w:t xml:space="preserve">anskopravne ili upravne istrage ili postupka, kako je propisano u Preporuci 4 (oduzimanje imovine i </w:t>
      </w:r>
      <w:r>
        <w:rPr>
          <w:rFonts w:ascii="Cambria"/>
        </w:rPr>
        <w:lastRenderedPageBreak/>
        <w:t>privremene mere)</w:t>
      </w:r>
      <w:hyperlink w:anchor="_bookmark7" w:history="1">
        <w:r>
          <w:rPr>
            <w:rFonts w:ascii="Cambria"/>
            <w:sz w:val="14"/>
          </w:rPr>
          <w:t>4</w:t>
        </w:r>
      </w:hyperlink>
      <w:r>
        <w:rPr>
          <w:rFonts w:ascii="Cambria"/>
        </w:rPr>
        <w:t>. Mere predvi</w:t>
      </w:r>
      <w:r>
        <w:rPr>
          <w:rFonts w:ascii="Cambria"/>
        </w:rPr>
        <w:t>đ</w:t>
      </w:r>
      <w:r>
        <w:rPr>
          <w:rFonts w:ascii="Cambria"/>
        </w:rPr>
        <w:t>ene Preporukom 6 mogu da nadopune krivi</w:t>
      </w:r>
      <w:r>
        <w:rPr>
          <w:rFonts w:ascii="Cambria"/>
        </w:rPr>
        <w:t>č</w:t>
      </w:r>
      <w:r>
        <w:rPr>
          <w:rFonts w:ascii="Cambria"/>
        </w:rPr>
        <w:t>ne postupke protiv ozna</w:t>
      </w:r>
      <w:r>
        <w:rPr>
          <w:rFonts w:ascii="Cambria"/>
        </w:rPr>
        <w:t>č</w:t>
      </w:r>
      <w:r>
        <w:rPr>
          <w:rFonts w:ascii="Cambria"/>
        </w:rPr>
        <w:t>enog fizi</w:t>
      </w:r>
      <w:r>
        <w:rPr>
          <w:rFonts w:ascii="Cambria"/>
        </w:rPr>
        <w:t>č</w:t>
      </w:r>
      <w:r>
        <w:rPr>
          <w:rFonts w:ascii="Cambria"/>
        </w:rPr>
        <w:t>kog ili pravnog lica, i nadle</w:t>
      </w:r>
      <w:r>
        <w:rPr>
          <w:rFonts w:ascii="Cambria"/>
        </w:rPr>
        <w:t>ž</w:t>
      </w:r>
      <w:r>
        <w:rPr>
          <w:rFonts w:ascii="Cambria"/>
        </w:rPr>
        <w:t>ni organ ili sud ih mo</w:t>
      </w:r>
      <w:r>
        <w:rPr>
          <w:rFonts w:ascii="Cambria"/>
        </w:rPr>
        <w:t>ž</w:t>
      </w:r>
      <w:r>
        <w:rPr>
          <w:rFonts w:ascii="Cambria"/>
        </w:rPr>
        <w:t>e usvojiti, ali ne zavise od postojanja takvih postupaka. Umesto toga, fokus Preporuke 6 je na preventivnim merama koje su neophodne i jedinstvene u kontekstu zaustavljanja toka nov</w:t>
      </w:r>
      <w:r>
        <w:rPr>
          <w:rFonts w:ascii="Cambria"/>
        </w:rPr>
        <w:t>č</w:t>
      </w:r>
      <w:r>
        <w:rPr>
          <w:rFonts w:ascii="Cambria"/>
        </w:rPr>
        <w:t>anih sredstava ili druge imovine ka teroristi</w:t>
      </w:r>
      <w:r>
        <w:rPr>
          <w:rFonts w:ascii="Cambria"/>
        </w:rPr>
        <w:t>č</w:t>
      </w:r>
      <w:r>
        <w:rPr>
          <w:rFonts w:ascii="Cambria"/>
        </w:rPr>
        <w:t>kim grupama; i kori</w:t>
      </w:r>
      <w:r>
        <w:rPr>
          <w:rFonts w:ascii="Cambria"/>
        </w:rPr>
        <w:t>šć</w:t>
      </w:r>
      <w:r>
        <w:rPr>
          <w:rFonts w:ascii="Cambria"/>
        </w:rPr>
        <w:t>enja nov</w:t>
      </w:r>
      <w:r>
        <w:rPr>
          <w:rFonts w:ascii="Cambria"/>
        </w:rPr>
        <w:t>č</w:t>
      </w:r>
      <w:r>
        <w:rPr>
          <w:rFonts w:ascii="Cambria"/>
        </w:rPr>
        <w:t>anih sredstava ili druge imovine od strane teroristi</w:t>
      </w:r>
      <w:r>
        <w:rPr>
          <w:rFonts w:ascii="Cambria"/>
        </w:rPr>
        <w:t>č</w:t>
      </w:r>
      <w:r>
        <w:rPr>
          <w:rFonts w:ascii="Cambria"/>
        </w:rPr>
        <w:t>kih grupa.  Pri utvr</w:t>
      </w:r>
      <w:r>
        <w:rPr>
          <w:rFonts w:ascii="Cambria"/>
        </w:rPr>
        <w:t>đ</w:t>
      </w:r>
      <w:r>
        <w:rPr>
          <w:rFonts w:ascii="Cambria"/>
        </w:rPr>
        <w:t>ivanju ograni</w:t>
      </w:r>
      <w:r>
        <w:rPr>
          <w:rFonts w:ascii="Cambria"/>
        </w:rPr>
        <w:t>č</w:t>
      </w:r>
      <w:r>
        <w:rPr>
          <w:rFonts w:ascii="Cambria"/>
        </w:rPr>
        <w:t xml:space="preserve">enja, ili promovisanju </w:t>
      </w:r>
      <w:r>
        <w:rPr>
          <w:rFonts w:ascii="Cambria"/>
        </w:rPr>
        <w:t>š</w:t>
      </w:r>
      <w:r>
        <w:rPr>
          <w:rFonts w:ascii="Cambria"/>
        </w:rPr>
        <w:t>iroke podr</w:t>
      </w:r>
      <w:r>
        <w:rPr>
          <w:rFonts w:ascii="Cambria"/>
        </w:rPr>
        <w:t>š</w:t>
      </w:r>
      <w:r>
        <w:rPr>
          <w:rFonts w:ascii="Cambria"/>
        </w:rPr>
        <w:t>ke za, delotvornog re</w:t>
      </w:r>
      <w:r>
        <w:rPr>
          <w:rFonts w:ascii="Cambria"/>
        </w:rPr>
        <w:t>ž</w:t>
      </w:r>
      <w:r>
        <w:rPr>
          <w:rFonts w:ascii="Cambria"/>
        </w:rPr>
        <w:t>ima za spre</w:t>
      </w:r>
      <w:r>
        <w:rPr>
          <w:rFonts w:ascii="Cambria"/>
        </w:rPr>
        <w:t>č</w:t>
      </w:r>
      <w:r>
        <w:rPr>
          <w:rFonts w:ascii="Cambria"/>
        </w:rPr>
        <w:t>avanje finansiranja terorizma, dr</w:t>
      </w:r>
      <w:r>
        <w:rPr>
          <w:rFonts w:ascii="Cambria"/>
        </w:rPr>
        <w:t>ž</w:t>
      </w:r>
      <w:r>
        <w:rPr>
          <w:rFonts w:ascii="Cambria"/>
        </w:rPr>
        <w:t>ave tako</w:t>
      </w:r>
      <w:r>
        <w:rPr>
          <w:rFonts w:ascii="Cambria"/>
        </w:rPr>
        <w:t>đ</w:t>
      </w:r>
      <w:r>
        <w:rPr>
          <w:rFonts w:ascii="Cambria"/>
        </w:rPr>
        <w:t>e moraju po</w:t>
      </w:r>
      <w:r>
        <w:rPr>
          <w:rFonts w:ascii="Cambria"/>
        </w:rPr>
        <w:t>š</w:t>
      </w:r>
      <w:r>
        <w:rPr>
          <w:rFonts w:ascii="Cambria"/>
        </w:rPr>
        <w:t>tovati ljudska prava, vladavinu prava i priznati prava nevinih tre</w:t>
      </w:r>
      <w:r>
        <w:rPr>
          <w:rFonts w:ascii="Cambria"/>
        </w:rPr>
        <w:t>ć</w:t>
      </w:r>
      <w:r>
        <w:rPr>
          <w:rFonts w:ascii="Cambria"/>
        </w:rPr>
        <w:t>ih lica.</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8"/>
        <w:rPr>
          <w:rFonts w:ascii="Cambria" w:eastAsia="Cambria" w:hAnsi="Cambria" w:cs="Cambria"/>
          <w:sz w:val="29"/>
          <w:szCs w:val="29"/>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420" style="width:144.6pt;height:.6pt;mso-position-horizontal-relative:char;mso-position-vertical-relative:line" coordsize="2892,12">
            <v:group id="_x0000_s1421" style="position:absolute;left:6;top:6;width:2880;height:2" coordorigin="6,6" coordsize="2880,2">
              <v:shape id="_x0000_s1422"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2"/>
        <w:ind w:left="147"/>
        <w:rPr>
          <w:rFonts w:ascii="Cambria" w:eastAsia="Cambria" w:hAnsi="Cambria" w:cs="Cambria"/>
          <w:sz w:val="20"/>
          <w:szCs w:val="20"/>
        </w:rPr>
      </w:pPr>
      <w:bookmarkStart w:id="8" w:name="_bookmark5"/>
      <w:bookmarkEnd w:id="8"/>
      <w:r>
        <w:rPr>
          <w:rFonts w:ascii="Cambria"/>
          <w:sz w:val="13"/>
        </w:rPr>
        <w:t>2</w:t>
      </w:r>
      <w:r>
        <w:rPr>
          <w:rFonts w:ascii="Cambria"/>
          <w:sz w:val="13"/>
        </w:rPr>
        <w:tab/>
      </w:r>
      <w:r>
        <w:rPr>
          <w:rFonts w:ascii="Cambria"/>
          <w:sz w:val="20"/>
        </w:rPr>
        <w:t>Fizi</w:t>
      </w:r>
      <w:r>
        <w:rPr>
          <w:rFonts w:ascii="Cambria"/>
          <w:sz w:val="20"/>
        </w:rPr>
        <w:t>č</w:t>
      </w:r>
      <w:r>
        <w:rPr>
          <w:rFonts w:ascii="Cambria"/>
          <w:sz w:val="20"/>
        </w:rPr>
        <w:t>ko ili pravno lice.</w:t>
      </w:r>
    </w:p>
    <w:p w:rsidR="007D22D3" w:rsidRDefault="005C416A">
      <w:pPr>
        <w:tabs>
          <w:tab w:val="left" w:pos="575"/>
        </w:tabs>
        <w:spacing w:before="120"/>
        <w:ind w:left="575" w:right="141" w:hanging="428"/>
        <w:jc w:val="both"/>
        <w:rPr>
          <w:rFonts w:ascii="Cambria" w:eastAsia="Cambria" w:hAnsi="Cambria" w:cs="Cambria"/>
          <w:sz w:val="20"/>
          <w:szCs w:val="20"/>
        </w:rPr>
      </w:pPr>
      <w:bookmarkStart w:id="9" w:name="_bookmark6"/>
      <w:bookmarkEnd w:id="9"/>
      <w:r>
        <w:rPr>
          <w:rFonts w:ascii="Cambria"/>
          <w:sz w:val="13"/>
        </w:rPr>
        <w:t>3</w:t>
      </w:r>
      <w:r>
        <w:rPr>
          <w:rFonts w:ascii="Cambria"/>
          <w:sz w:val="13"/>
        </w:rPr>
        <w:tab/>
      </w:r>
      <w:r>
        <w:rPr>
          <w:rFonts w:ascii="Cambria"/>
          <w:sz w:val="20"/>
        </w:rPr>
        <w:t>Preporuka 6 se primenjuje na sve postoje</w:t>
      </w:r>
      <w:r>
        <w:rPr>
          <w:rFonts w:ascii="Cambria"/>
          <w:sz w:val="20"/>
        </w:rPr>
        <w:t>ć</w:t>
      </w:r>
      <w:r>
        <w:rPr>
          <w:rFonts w:ascii="Cambria"/>
          <w:sz w:val="20"/>
        </w:rPr>
        <w:t>e i budu</w:t>
      </w:r>
      <w:r>
        <w:rPr>
          <w:rFonts w:ascii="Cambria"/>
          <w:sz w:val="20"/>
        </w:rPr>
        <w:t>ć</w:t>
      </w:r>
      <w:r>
        <w:rPr>
          <w:rFonts w:ascii="Cambria"/>
          <w:sz w:val="20"/>
        </w:rPr>
        <w:t>e rezolucije naslednice Rezolucije 1267(1999) i bilo koje budu</w:t>
      </w:r>
      <w:r>
        <w:rPr>
          <w:rFonts w:ascii="Cambria"/>
          <w:sz w:val="20"/>
        </w:rPr>
        <w:t>ć</w:t>
      </w:r>
      <w:r>
        <w:rPr>
          <w:rFonts w:ascii="Cambria"/>
          <w:sz w:val="20"/>
        </w:rPr>
        <w:t>e RSBUN koje name</w:t>
      </w:r>
      <w:r>
        <w:rPr>
          <w:rFonts w:ascii="Cambria"/>
          <w:sz w:val="20"/>
        </w:rPr>
        <w:t>ć</w:t>
      </w:r>
      <w:r>
        <w:rPr>
          <w:rFonts w:ascii="Cambria"/>
          <w:sz w:val="20"/>
        </w:rPr>
        <w:t>u ciljane finansijske sankcije u kontekstu finansiranja terorizma. U trenutku objavljivanja ove Napomene s tuma</w:t>
      </w:r>
      <w:r>
        <w:rPr>
          <w:rFonts w:ascii="Cambria"/>
          <w:sz w:val="20"/>
        </w:rPr>
        <w:t>č</w:t>
      </w:r>
      <w:r>
        <w:rPr>
          <w:rFonts w:ascii="Cambria"/>
          <w:sz w:val="20"/>
        </w:rPr>
        <w:t>enjima, (februar 2012.), rezolucije naslednice Rezolucije 1267 (1999) su slede</w:t>
      </w:r>
      <w:r>
        <w:rPr>
          <w:rFonts w:ascii="Cambria"/>
          <w:sz w:val="20"/>
        </w:rPr>
        <w:t>ć</w:t>
      </w:r>
      <w:r>
        <w:rPr>
          <w:rFonts w:ascii="Cambria"/>
          <w:sz w:val="20"/>
        </w:rPr>
        <w:t>e rezolucije: 1333 (2000), 1363 (2001), 1390 (2002), 1452 (2002), 1455 (2003), 1526 (2004), 1617 (2005), 1730 (2006), 1735  (2006),  1822  (2008),  1904  (2009), 1988  (2011),  i 1989 (2011).</w:t>
      </w:r>
    </w:p>
    <w:p w:rsidR="007D22D3" w:rsidRDefault="005C416A">
      <w:pPr>
        <w:tabs>
          <w:tab w:val="left" w:pos="575"/>
        </w:tabs>
        <w:spacing w:before="118"/>
        <w:ind w:left="575" w:right="142" w:hanging="428"/>
        <w:jc w:val="both"/>
        <w:rPr>
          <w:rFonts w:ascii="Cambria" w:eastAsia="Cambria" w:hAnsi="Cambria" w:cs="Cambria"/>
          <w:sz w:val="20"/>
          <w:szCs w:val="20"/>
        </w:rPr>
      </w:pPr>
      <w:bookmarkStart w:id="10" w:name="_bookmark7"/>
      <w:bookmarkEnd w:id="10"/>
      <w:r>
        <w:rPr>
          <w:rFonts w:ascii="Cambria"/>
          <w:sz w:val="13"/>
        </w:rPr>
        <w:t>4</w:t>
      </w:r>
      <w:r>
        <w:rPr>
          <w:rFonts w:ascii="Cambria"/>
          <w:sz w:val="13"/>
        </w:rPr>
        <w:tab/>
      </w:r>
      <w:r>
        <w:rPr>
          <w:rFonts w:ascii="Cambria"/>
          <w:sz w:val="20"/>
        </w:rPr>
        <w:t xml:space="preserve">Na osnovu zahteva definisanih, na primer, u </w:t>
      </w:r>
      <w:r>
        <w:rPr>
          <w:rFonts w:ascii="Cambria"/>
          <w:i/>
          <w:iCs/>
          <w:sz w:val="20"/>
        </w:rPr>
        <w:t>Konvenciji Ujedinjenih nacija protiv nezakonitog prometa opojnih droga i psihotropnih supstanci iz 1988. godine</w:t>
      </w:r>
      <w:r>
        <w:rPr>
          <w:rFonts w:ascii="Cambria"/>
          <w:sz w:val="20"/>
        </w:rPr>
        <w:t xml:space="preserve"> </w:t>
      </w:r>
      <w:r>
        <w:rPr>
          <w:rFonts w:ascii="Cambria"/>
          <w:i/>
          <w:sz w:val="20"/>
        </w:rPr>
        <w:t>(Be</w:t>
      </w:r>
      <w:r>
        <w:rPr>
          <w:rFonts w:ascii="Cambria"/>
          <w:i/>
          <w:sz w:val="20"/>
        </w:rPr>
        <w:t>č</w:t>
      </w:r>
      <w:r>
        <w:rPr>
          <w:rFonts w:ascii="Cambria"/>
          <w:i/>
          <w:sz w:val="20"/>
        </w:rPr>
        <w:t xml:space="preserve">ka konvencija) i Konvenciji Ujedinjenih </w:t>
      </w:r>
      <w:r>
        <w:rPr>
          <w:rFonts w:ascii="Cambria"/>
          <w:i/>
          <w:sz w:val="20"/>
        </w:rPr>
        <w:lastRenderedPageBreak/>
        <w:t xml:space="preserve">nacija protiv transnacionalnog organizovanog kriminala (2000) (Konvencija iz Palerma), </w:t>
      </w:r>
      <w:r>
        <w:rPr>
          <w:rFonts w:ascii="Cambria"/>
          <w:sz w:val="20"/>
        </w:rPr>
        <w:t>koje sadr</w:t>
      </w:r>
      <w:r>
        <w:rPr>
          <w:rFonts w:ascii="Cambria"/>
          <w:sz w:val="20"/>
        </w:rPr>
        <w:t>ž</w:t>
      </w:r>
      <w:r>
        <w:rPr>
          <w:rFonts w:ascii="Cambria"/>
          <w:sz w:val="20"/>
        </w:rPr>
        <w:t xml:space="preserve">e obaveze u pogledu zamrzavanja, zaplene i oduzimanja imovine u kontekstu borbe protiv transnacionalnog kriminala. Pored toga, </w:t>
      </w:r>
      <w:r>
        <w:rPr>
          <w:rFonts w:ascii="Cambria"/>
          <w:i/>
          <w:iCs/>
          <w:sz w:val="20"/>
        </w:rPr>
        <w:t>Me</w:t>
      </w:r>
      <w:r>
        <w:rPr>
          <w:rFonts w:ascii="Cambria"/>
          <w:i/>
          <w:iCs/>
          <w:sz w:val="20"/>
        </w:rPr>
        <w:t>đ</w:t>
      </w:r>
      <w:r>
        <w:rPr>
          <w:rFonts w:ascii="Cambria"/>
          <w:i/>
          <w:iCs/>
          <w:sz w:val="20"/>
        </w:rPr>
        <w:t>unarodna konvencija o suzbijanju finansiranja terorizma iz 1999. godine (Konvencija o finansiranju terorizma</w:t>
      </w:r>
      <w:r>
        <w:rPr>
          <w:rFonts w:ascii="Cambria"/>
          <w:sz w:val="20"/>
        </w:rPr>
        <w:t>) sadr</w:t>
      </w:r>
      <w:r>
        <w:rPr>
          <w:rFonts w:ascii="Cambria"/>
          <w:sz w:val="20"/>
        </w:rPr>
        <w:t>ž</w:t>
      </w:r>
      <w:r>
        <w:rPr>
          <w:rFonts w:ascii="Cambria"/>
          <w:sz w:val="20"/>
        </w:rPr>
        <w:t>i obaveze u pogledu  zamrzavanja, zaplene i oduzimanja imovine u kontekstu borbe protiv finansiranja terorizma.   Ove obaveze postoje nezavisno i zasebno od obaveza propisanih u Preporuci 6 i Rezolucijama Saveta bezbednosti Ujedinjenih nacija koje se odnose na finansiranje terorizma.</w:t>
      </w:r>
    </w:p>
    <w:p w:rsidR="007D22D3" w:rsidRDefault="007D22D3">
      <w:pPr>
        <w:jc w:val="both"/>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17" style="width:474.05pt;height:.5pt;mso-position-horizontal-relative:char;mso-position-vertical-relative:line" coordsize="9481,10">
            <v:group id="_x0000_s1418" style="position:absolute;left:5;top:5;width:9471;height:2" coordorigin="5,5" coordsize="9471,2">
              <v:shape id="_x0000_s1419"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numPr>
          <w:ilvl w:val="0"/>
          <w:numId w:val="69"/>
        </w:numPr>
        <w:tabs>
          <w:tab w:val="left" w:pos="715"/>
        </w:tabs>
        <w:spacing w:before="51" w:line="244" w:lineRule="auto"/>
        <w:ind w:right="2136" w:hanging="566"/>
        <w:rPr>
          <w:b w:val="0"/>
          <w:bCs w:val="0"/>
        </w:rPr>
      </w:pPr>
      <w:r>
        <w:rPr>
          <w:color w:val="348092"/>
        </w:rPr>
        <w:t>IDENTIFIKOVANJE I OZNAČAVANJE FIZIČKIH I PRAVNIH LICA KOJA FINANSIRAJU ILI PODRŽAVAJU TERORISTIČKE AKTIVNOSTI</w:t>
      </w:r>
    </w:p>
    <w:p w:rsidR="007D22D3" w:rsidRDefault="005C416A">
      <w:pPr>
        <w:pStyle w:val="ListParagraph"/>
        <w:numPr>
          <w:ilvl w:val="0"/>
          <w:numId w:val="68"/>
        </w:numPr>
        <w:tabs>
          <w:tab w:val="left" w:pos="715"/>
        </w:tabs>
        <w:spacing w:before="140" w:line="278" w:lineRule="auto"/>
        <w:ind w:right="139" w:hanging="566"/>
        <w:jc w:val="both"/>
        <w:rPr>
          <w:rFonts w:ascii="Cambria" w:eastAsia="Cambria" w:hAnsi="Cambria" w:cs="Cambria"/>
        </w:rPr>
      </w:pPr>
      <w:r>
        <w:rPr>
          <w:rFonts w:ascii="Cambria"/>
        </w:rPr>
        <w:t>Za Rezoluciju 1267 (1999) i rezolucije naslednice, ozna</w:t>
      </w:r>
      <w:r>
        <w:rPr>
          <w:rFonts w:ascii="Cambria"/>
        </w:rPr>
        <w:t>č</w:t>
      </w:r>
      <w:r>
        <w:rPr>
          <w:rFonts w:ascii="Cambria"/>
        </w:rPr>
        <w:t>avanja u vezi sa Al-Kaidom vr</w:t>
      </w:r>
      <w:r>
        <w:rPr>
          <w:rFonts w:ascii="Cambria"/>
        </w:rPr>
        <w:t>š</w:t>
      </w:r>
      <w:r>
        <w:rPr>
          <w:rFonts w:ascii="Cambria"/>
        </w:rPr>
        <w:t>i Komitet 1267, i ozna</w:t>
      </w:r>
      <w:r>
        <w:rPr>
          <w:rFonts w:ascii="Cambria"/>
        </w:rPr>
        <w:t>č</w:t>
      </w:r>
      <w:r>
        <w:rPr>
          <w:rFonts w:ascii="Cambria"/>
        </w:rPr>
        <w:t>avanja koja se odnose na Talibane i povezane pretnje po Avganistan vr</w:t>
      </w:r>
      <w:r>
        <w:rPr>
          <w:rFonts w:ascii="Cambria"/>
        </w:rPr>
        <w:t>š</w:t>
      </w:r>
      <w:r>
        <w:rPr>
          <w:rFonts w:ascii="Cambria"/>
        </w:rPr>
        <w:t xml:space="preserve">i Komitet 1988, pri </w:t>
      </w:r>
      <w:r>
        <w:rPr>
          <w:rFonts w:ascii="Cambria"/>
        </w:rPr>
        <w:t>č</w:t>
      </w:r>
      <w:r>
        <w:rPr>
          <w:rFonts w:ascii="Cambria"/>
        </w:rPr>
        <w:t>emu oba Komiteta deluju u skladu sa ovla</w:t>
      </w:r>
      <w:r>
        <w:rPr>
          <w:rFonts w:ascii="Cambria"/>
        </w:rPr>
        <w:t>šć</w:t>
      </w:r>
      <w:r>
        <w:rPr>
          <w:rFonts w:ascii="Cambria"/>
        </w:rPr>
        <w:t>enjem iz Glave VII Povelje Ujedinjenih nacija. Za Rezoluciju 1373 (2001), ozna</w:t>
      </w:r>
      <w:r>
        <w:rPr>
          <w:rFonts w:ascii="Cambria"/>
        </w:rPr>
        <w:t>č</w:t>
      </w:r>
      <w:r>
        <w:rPr>
          <w:rFonts w:ascii="Cambria"/>
        </w:rPr>
        <w:t>avanja vr</w:t>
      </w:r>
      <w:r>
        <w:rPr>
          <w:rFonts w:ascii="Cambria"/>
        </w:rPr>
        <w:t>š</w:t>
      </w:r>
      <w:r>
        <w:rPr>
          <w:rFonts w:ascii="Cambria"/>
        </w:rPr>
        <w:t>i, na nacionalnom i nadnacionalnom nivou, dr</w:t>
      </w:r>
      <w:r>
        <w:rPr>
          <w:rFonts w:ascii="Cambria"/>
        </w:rPr>
        <w:t>ž</w:t>
      </w:r>
      <w:r>
        <w:rPr>
          <w:rFonts w:ascii="Cambria"/>
        </w:rPr>
        <w:t>ava ili dr</w:t>
      </w:r>
      <w:r>
        <w:rPr>
          <w:rFonts w:ascii="Cambria"/>
        </w:rPr>
        <w:t>ž</w:t>
      </w:r>
      <w:r>
        <w:rPr>
          <w:rFonts w:ascii="Cambria"/>
        </w:rPr>
        <w:t>ave koje deluju na sopstveni predlog ili na zahtev druge dr</w:t>
      </w:r>
      <w:r>
        <w:rPr>
          <w:rFonts w:ascii="Cambria"/>
        </w:rPr>
        <w:t>ž</w:t>
      </w:r>
      <w:r>
        <w:rPr>
          <w:rFonts w:ascii="Cambria"/>
        </w:rPr>
        <w:t>ave, ukoliko je dr</w:t>
      </w:r>
      <w:r>
        <w:rPr>
          <w:rFonts w:ascii="Cambria"/>
        </w:rPr>
        <w:t>ž</w:t>
      </w:r>
      <w:r>
        <w:rPr>
          <w:rFonts w:ascii="Cambria"/>
        </w:rPr>
        <w:t>ava koja prima zahtev zadovoljna, u skladu sa va</w:t>
      </w:r>
      <w:r>
        <w:rPr>
          <w:rFonts w:ascii="Cambria"/>
        </w:rPr>
        <w:t>ž</w:t>
      </w:r>
      <w:r>
        <w:rPr>
          <w:rFonts w:ascii="Cambria"/>
        </w:rPr>
        <w:t>e</w:t>
      </w:r>
      <w:r>
        <w:rPr>
          <w:rFonts w:ascii="Cambria"/>
        </w:rPr>
        <w:t>ć</w:t>
      </w:r>
      <w:r>
        <w:rPr>
          <w:rFonts w:ascii="Cambria"/>
        </w:rPr>
        <w:t>im pravnim na</w:t>
      </w:r>
      <w:r>
        <w:rPr>
          <w:rFonts w:ascii="Cambria"/>
        </w:rPr>
        <w:t>č</w:t>
      </w:r>
      <w:r>
        <w:rPr>
          <w:rFonts w:ascii="Cambria"/>
        </w:rPr>
        <w:t>elima, da je tra</w:t>
      </w:r>
      <w:r>
        <w:rPr>
          <w:rFonts w:ascii="Cambria"/>
        </w:rPr>
        <w:t>ž</w:t>
      </w:r>
      <w:r>
        <w:rPr>
          <w:rFonts w:ascii="Cambria"/>
        </w:rPr>
        <w:t>eno ozna</w:t>
      </w:r>
      <w:r>
        <w:rPr>
          <w:rFonts w:ascii="Cambria"/>
        </w:rPr>
        <w:t>č</w:t>
      </w:r>
      <w:r>
        <w:rPr>
          <w:rFonts w:ascii="Cambria"/>
        </w:rPr>
        <w:t>avanje podr</w:t>
      </w:r>
      <w:r>
        <w:rPr>
          <w:rFonts w:ascii="Cambria"/>
        </w:rPr>
        <w:t>ž</w:t>
      </w:r>
      <w:r>
        <w:rPr>
          <w:rFonts w:ascii="Cambria"/>
        </w:rPr>
        <w:t>ano osnovanim uverenjem ili razumnim osnovom, da se sumnja ili veruje da lice predlo</w:t>
      </w:r>
      <w:r>
        <w:rPr>
          <w:rFonts w:ascii="Cambria"/>
        </w:rPr>
        <w:t>ž</w:t>
      </w:r>
      <w:r>
        <w:rPr>
          <w:rFonts w:ascii="Cambria"/>
        </w:rPr>
        <w:t>eno za ozna</w:t>
      </w:r>
      <w:r>
        <w:rPr>
          <w:rFonts w:ascii="Cambria"/>
        </w:rPr>
        <w:t>č</w:t>
      </w:r>
      <w:r>
        <w:rPr>
          <w:rFonts w:ascii="Cambria"/>
        </w:rPr>
        <w:t>avanje ispunjava kriterijume za ozna</w:t>
      </w:r>
      <w:r>
        <w:rPr>
          <w:rFonts w:ascii="Cambria"/>
        </w:rPr>
        <w:t>č</w:t>
      </w:r>
      <w:r>
        <w:rPr>
          <w:rFonts w:ascii="Cambria"/>
        </w:rPr>
        <w:t>avanje u skladu sa Rezolucijom 1373 (2001), kako je definisano u Odeljku E.</w:t>
      </w:r>
    </w:p>
    <w:p w:rsidR="007D22D3" w:rsidRDefault="005C416A">
      <w:pPr>
        <w:pStyle w:val="ListParagraph"/>
        <w:numPr>
          <w:ilvl w:val="0"/>
          <w:numId w:val="68"/>
        </w:numPr>
        <w:tabs>
          <w:tab w:val="left" w:pos="715"/>
        </w:tabs>
        <w:spacing w:before="120" w:line="278" w:lineRule="auto"/>
        <w:ind w:right="140" w:hanging="566"/>
        <w:jc w:val="both"/>
        <w:rPr>
          <w:rFonts w:ascii="Cambria" w:eastAsia="Cambria" w:hAnsi="Cambria" w:cs="Cambria"/>
        </w:rPr>
      </w:pPr>
      <w:r>
        <w:rPr>
          <w:rFonts w:ascii="Cambria" w:hAnsi="Cambria"/>
        </w:rPr>
        <w:t>Države treba da imaju ovlašćenje i delotvorne procedure ili mehanizme, da identifikuju i iniciraju predloge za označavanje fizičkih i pravnih lica ciljanih u Rezoluciji 1267 (1999) i rezolucijama nasled</w:t>
      </w:r>
      <w:r w:rsidR="004B361E">
        <w:rPr>
          <w:rFonts w:ascii="Cambria" w:hAnsi="Cambria"/>
        </w:rPr>
        <w:t>n</w:t>
      </w:r>
      <w:r>
        <w:rPr>
          <w:rFonts w:ascii="Cambria" w:hAnsi="Cambria"/>
        </w:rPr>
        <w:t>icama, u skladu sa obavezama definisanim u ovim rezolucijama Saveta bezbednosti</w:t>
      </w:r>
      <w:hyperlink w:anchor="_bookmark8" w:history="1">
        <w:r>
          <w:rPr>
            <w:rFonts w:ascii="Cambria" w:hAnsi="Cambria"/>
            <w:sz w:val="14"/>
            <w:szCs w:val="14"/>
          </w:rPr>
          <w:t>5</w:t>
        </w:r>
      </w:hyperlink>
      <w:r>
        <w:rPr>
          <w:rFonts w:ascii="Cambria" w:hAnsi="Cambria"/>
        </w:rPr>
        <w:t xml:space="preserve">. Takvo ovlašćenje i procedure ili mehanizmi su od ključnog značaja za </w:t>
      </w:r>
      <w:r>
        <w:rPr>
          <w:rFonts w:ascii="Cambria" w:hAnsi="Cambria"/>
        </w:rPr>
        <w:lastRenderedPageBreak/>
        <w:t>predlaganje fizičkih i pravnih lica Savetu bezbednosti za označavanje u skladu sa programima Saveta bezbednosti koji se zasnivaju na listama, u skladu sa tim rezolucijama Saveta bezbednosti.  Države treba da imaju ovlašćenje i delotvorne procedure ili mehanizme, da identifikuju i iniciraju označavanje fizičkih i pravnih lica u skladu sa Specijalnom Rezolucijom 1373 (2001), u skladu sa obavezama definisanim u ovoj rezoluciji Saveta bezbednosti. Takvo ovlašćenje i procedure ili mehanizmi su od ključnog značaja za identifikovanje fizičkih i pravnih lica koji ispunjavaju kriterijume identifikovane u Rezoluciji 1373 (2001), opisani u Odeljku E. Režim države za sprovođenje Rezolucije 1267 (1999) i naslednih rezolucija, i Rezolucije 1373 (2001) treba da obuhvati sledeće neophodne elemente:</w:t>
      </w:r>
    </w:p>
    <w:p w:rsidR="007D22D3" w:rsidRDefault="005C416A">
      <w:pPr>
        <w:pStyle w:val="ListParagraph"/>
        <w:numPr>
          <w:ilvl w:val="1"/>
          <w:numId w:val="68"/>
        </w:numPr>
        <w:tabs>
          <w:tab w:val="left" w:pos="1396"/>
        </w:tabs>
        <w:spacing w:before="120"/>
        <w:ind w:hanging="710"/>
        <w:rPr>
          <w:rFonts w:ascii="Cambria" w:eastAsia="Cambria" w:hAnsi="Cambria" w:cs="Cambria"/>
        </w:rPr>
      </w:pPr>
      <w:r>
        <w:rPr>
          <w:rFonts w:ascii="Cambria"/>
        </w:rPr>
        <w:t>Dr</w:t>
      </w:r>
      <w:r>
        <w:rPr>
          <w:rFonts w:ascii="Cambria"/>
        </w:rPr>
        <w:t>ž</w:t>
      </w:r>
      <w:r>
        <w:rPr>
          <w:rFonts w:ascii="Cambria"/>
        </w:rPr>
        <w:t>ave treba da identifikuju nadle</w:t>
      </w:r>
      <w:r>
        <w:rPr>
          <w:rFonts w:ascii="Cambria"/>
        </w:rPr>
        <w:t>ž</w:t>
      </w:r>
      <w:r>
        <w:rPr>
          <w:rFonts w:ascii="Cambria"/>
        </w:rPr>
        <w:t>ni organ ili sud koji je ovla</w:t>
      </w:r>
      <w:r>
        <w:rPr>
          <w:rFonts w:ascii="Cambria"/>
        </w:rPr>
        <w:t>šć</w:t>
      </w:r>
      <w:r>
        <w:rPr>
          <w:rFonts w:ascii="Cambria"/>
        </w:rPr>
        <w:t>en da:</w:t>
      </w:r>
    </w:p>
    <w:p w:rsidR="007D22D3" w:rsidRDefault="005C416A">
      <w:pPr>
        <w:pStyle w:val="ListParagraph"/>
        <w:numPr>
          <w:ilvl w:val="2"/>
          <w:numId w:val="68"/>
        </w:numPr>
        <w:tabs>
          <w:tab w:val="left" w:pos="1991"/>
        </w:tabs>
        <w:spacing w:before="162" w:line="278" w:lineRule="auto"/>
        <w:ind w:right="140" w:hanging="566"/>
        <w:jc w:val="both"/>
        <w:rPr>
          <w:rFonts w:ascii="Cambria" w:eastAsia="Cambria" w:hAnsi="Cambria" w:cs="Cambria"/>
        </w:rPr>
      </w:pPr>
      <w:r>
        <w:rPr>
          <w:rFonts w:ascii="Cambria"/>
        </w:rPr>
        <w:t>predlo</w:t>
      </w:r>
      <w:r>
        <w:rPr>
          <w:rFonts w:ascii="Cambria"/>
        </w:rPr>
        <w:t>ž</w:t>
      </w:r>
      <w:r>
        <w:rPr>
          <w:rFonts w:ascii="Cambria"/>
        </w:rPr>
        <w:t>i Komitetu 1267, za ozna</w:t>
      </w:r>
      <w:r>
        <w:rPr>
          <w:rFonts w:ascii="Cambria"/>
        </w:rPr>
        <w:t>č</w:t>
      </w:r>
      <w:r>
        <w:rPr>
          <w:rFonts w:ascii="Cambria"/>
        </w:rPr>
        <w:t>avanje ako je to adekvatno, fizi</w:t>
      </w:r>
      <w:r>
        <w:rPr>
          <w:rFonts w:ascii="Cambria"/>
        </w:rPr>
        <w:t>č</w:t>
      </w:r>
      <w:r>
        <w:rPr>
          <w:rFonts w:ascii="Cambria"/>
        </w:rPr>
        <w:t>ka i pravna lica koja ispunjavaju konkretne kriterijume za ozna</w:t>
      </w:r>
      <w:r>
        <w:rPr>
          <w:rFonts w:ascii="Cambria"/>
        </w:rPr>
        <w:t>č</w:t>
      </w:r>
      <w:r>
        <w:rPr>
          <w:rFonts w:ascii="Cambria"/>
        </w:rPr>
        <w:t>avanje, kako je definisano u Rezoluciji 1989 (2011) Saveta bezbednosti (o Al-Kaidi) i povezanim rezolucijama, ukoliko takav organ odlu</w:t>
      </w:r>
      <w:r>
        <w:rPr>
          <w:rFonts w:ascii="Cambria"/>
        </w:rPr>
        <w:t>č</w:t>
      </w:r>
      <w:r>
        <w:rPr>
          <w:rFonts w:ascii="Cambria"/>
        </w:rPr>
        <w:t>i da tako uradi i smatra da poseduje dovoljno dokaza da potkrepi kriterijume za ozna</w:t>
      </w:r>
      <w:r>
        <w:rPr>
          <w:rFonts w:ascii="Cambria"/>
        </w:rPr>
        <w:t>č</w:t>
      </w:r>
      <w:r>
        <w:rPr>
          <w:rFonts w:ascii="Cambria"/>
        </w:rPr>
        <w:t>avanje;</w:t>
      </w:r>
    </w:p>
    <w:p w:rsidR="007D22D3" w:rsidRDefault="005C416A">
      <w:pPr>
        <w:pStyle w:val="ListParagraph"/>
        <w:numPr>
          <w:ilvl w:val="2"/>
          <w:numId w:val="68"/>
        </w:numPr>
        <w:tabs>
          <w:tab w:val="left" w:pos="1991"/>
        </w:tabs>
        <w:spacing w:before="120" w:line="278" w:lineRule="auto"/>
        <w:ind w:right="141" w:hanging="566"/>
        <w:jc w:val="both"/>
        <w:rPr>
          <w:rFonts w:ascii="Cambria" w:eastAsia="Cambria" w:hAnsi="Cambria" w:cs="Cambria"/>
        </w:rPr>
      </w:pPr>
      <w:r>
        <w:rPr>
          <w:rFonts w:ascii="Cambria"/>
        </w:rPr>
        <w:t>predlo</w:t>
      </w:r>
      <w:r>
        <w:rPr>
          <w:rFonts w:ascii="Cambria"/>
        </w:rPr>
        <w:t>ž</w:t>
      </w:r>
      <w:r>
        <w:rPr>
          <w:rFonts w:ascii="Cambria"/>
        </w:rPr>
        <w:t>i Komitetu 1988, za ozna</w:t>
      </w:r>
      <w:r>
        <w:rPr>
          <w:rFonts w:ascii="Cambria"/>
        </w:rPr>
        <w:t>č</w:t>
      </w:r>
      <w:r>
        <w:rPr>
          <w:rFonts w:ascii="Cambria"/>
        </w:rPr>
        <w:t>avanje ako je to adekvatno, fizi</w:t>
      </w:r>
      <w:r>
        <w:rPr>
          <w:rFonts w:ascii="Cambria"/>
        </w:rPr>
        <w:t>č</w:t>
      </w:r>
      <w:r>
        <w:rPr>
          <w:rFonts w:ascii="Cambria"/>
        </w:rPr>
        <w:t xml:space="preserve">ka i pravna lica koja ispunjavaju </w:t>
      </w:r>
      <w:r>
        <w:rPr>
          <w:rFonts w:ascii="Cambria"/>
        </w:rPr>
        <w:lastRenderedPageBreak/>
        <w:t>konkretne kriterijume za ozna</w:t>
      </w:r>
      <w:r>
        <w:rPr>
          <w:rFonts w:ascii="Cambria"/>
        </w:rPr>
        <w:t>č</w:t>
      </w:r>
      <w:r>
        <w:rPr>
          <w:rFonts w:ascii="Cambria"/>
        </w:rPr>
        <w:t>avanje, kako je definisano u Rezoluciji 1988 (2011) Saveta bezbednosti (o Talibanima i onima koji su povezani sa Talibanima u predstavljanju pretnje za mir, stabilnost i bezbednost Avganistana) i povezanim rezolucijama, ukoliko takav organ odlu</w:t>
      </w:r>
      <w:r>
        <w:rPr>
          <w:rFonts w:ascii="Cambria"/>
        </w:rPr>
        <w:t>č</w:t>
      </w:r>
      <w:r>
        <w:rPr>
          <w:rFonts w:ascii="Cambria"/>
        </w:rPr>
        <w:t>i da tako uradi i smatra da poseduje dovoljno dokaza da potkrepi kriterijume za ozna</w:t>
      </w:r>
      <w:r>
        <w:rPr>
          <w:rFonts w:ascii="Cambria"/>
        </w:rPr>
        <w:t>č</w:t>
      </w:r>
      <w:r>
        <w:rPr>
          <w:rFonts w:ascii="Cambria"/>
        </w:rPr>
        <w:t>avanje; i</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10"/>
        <w:rPr>
          <w:rFonts w:ascii="Cambria" w:eastAsia="Cambria" w:hAnsi="Cambria" w:cs="Cambria"/>
          <w:sz w:val="12"/>
          <w:szCs w:val="12"/>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414" style="width:144.6pt;height:.6pt;mso-position-horizontal-relative:char;mso-position-vertical-relative:line" coordsize="2892,12">
            <v:group id="_x0000_s1415" style="position:absolute;left:6;top:6;width:2880;height:2" coordorigin="6,6" coordsize="2880,2">
              <v:shape id="_x0000_s1416"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2"/>
        <w:ind w:left="575" w:right="146" w:hanging="428"/>
        <w:jc w:val="both"/>
        <w:rPr>
          <w:rFonts w:ascii="Cambria" w:eastAsia="Cambria" w:hAnsi="Cambria" w:cs="Cambria"/>
          <w:sz w:val="20"/>
          <w:szCs w:val="20"/>
        </w:rPr>
      </w:pPr>
      <w:bookmarkStart w:id="11" w:name="_bookmark8"/>
      <w:bookmarkEnd w:id="11"/>
      <w:r>
        <w:rPr>
          <w:rFonts w:ascii="Cambria"/>
          <w:sz w:val="13"/>
        </w:rPr>
        <w:t>5</w:t>
      </w:r>
      <w:r>
        <w:rPr>
          <w:rFonts w:ascii="Cambria"/>
          <w:sz w:val="13"/>
        </w:rPr>
        <w:tab/>
      </w:r>
      <w:r>
        <w:rPr>
          <w:rFonts w:ascii="Cambria"/>
          <w:sz w:val="20"/>
        </w:rPr>
        <w:t>Relevantne rezolucije Saveta bezbednosti ne zahtevaju od dr</w:t>
      </w:r>
      <w:r>
        <w:rPr>
          <w:rFonts w:ascii="Cambria"/>
          <w:sz w:val="20"/>
        </w:rPr>
        <w:t>ž</w:t>
      </w:r>
      <w:r>
        <w:rPr>
          <w:rFonts w:ascii="Cambria"/>
          <w:sz w:val="20"/>
        </w:rPr>
        <w:t>ava da identifikuju fizi</w:t>
      </w:r>
      <w:r>
        <w:rPr>
          <w:rFonts w:ascii="Cambria"/>
          <w:sz w:val="20"/>
        </w:rPr>
        <w:t>č</w:t>
      </w:r>
      <w:r>
        <w:rPr>
          <w:rFonts w:ascii="Cambria"/>
          <w:sz w:val="20"/>
        </w:rPr>
        <w:t>ka i pravna lica i prijave ih relevantnim Komitetima Ujedinjenih nacija, ve</w:t>
      </w:r>
      <w:r>
        <w:rPr>
          <w:rFonts w:ascii="Cambria"/>
          <w:sz w:val="20"/>
        </w:rPr>
        <w:t>ć</w:t>
      </w:r>
      <w:r>
        <w:rPr>
          <w:rFonts w:ascii="Cambria"/>
          <w:sz w:val="20"/>
        </w:rPr>
        <w:t xml:space="preserve"> da poseduju ovla</w:t>
      </w:r>
      <w:r>
        <w:rPr>
          <w:rFonts w:ascii="Cambria"/>
          <w:sz w:val="20"/>
        </w:rPr>
        <w:t>šć</w:t>
      </w:r>
      <w:r>
        <w:rPr>
          <w:rFonts w:ascii="Cambria"/>
          <w:sz w:val="20"/>
        </w:rPr>
        <w:t>enje i delotvorne procedure i mehanizme da budu u mogu</w:t>
      </w:r>
      <w:r>
        <w:rPr>
          <w:rFonts w:ascii="Cambria"/>
          <w:sz w:val="20"/>
        </w:rPr>
        <w:t>ć</w:t>
      </w:r>
      <w:r>
        <w:rPr>
          <w:rFonts w:ascii="Cambria"/>
          <w:sz w:val="20"/>
        </w:rPr>
        <w:t>nosti da to urade.</w:t>
      </w:r>
    </w:p>
    <w:p w:rsidR="007D22D3" w:rsidRDefault="007D22D3">
      <w:pPr>
        <w:jc w:val="both"/>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11" style="width:474.05pt;height:.5pt;mso-position-horizontal-relative:char;mso-position-vertical-relative:line" coordsize="9481,10">
            <v:group id="_x0000_s1412" style="position:absolute;left:5;top:5;width:9471;height:2" coordorigin="5,5" coordsize="9471,2">
              <v:shape id="_x0000_s1413"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2"/>
          <w:numId w:val="68"/>
        </w:numPr>
        <w:tabs>
          <w:tab w:val="left" w:pos="1992"/>
        </w:tabs>
        <w:spacing w:before="70" w:line="278" w:lineRule="auto"/>
        <w:ind w:left="1991" w:right="142"/>
        <w:jc w:val="both"/>
        <w:rPr>
          <w:rFonts w:ascii="Cambria" w:eastAsia="Cambria" w:hAnsi="Cambria" w:cs="Cambria"/>
        </w:rPr>
      </w:pPr>
      <w:r>
        <w:rPr>
          <w:rFonts w:ascii="Cambria" w:hAnsi="Cambria"/>
        </w:rPr>
        <w:t>označi fizička ili pravna lica koja ispunjavaju kriterijume za označavanje kako je definisano u Rezoluciji 1373 (2001), predložena bilo na predlog same države ili, nakon pregleda i stupanja na snagu, ukoliko je to adekva</w:t>
      </w:r>
      <w:r w:rsidR="004B361E">
        <w:rPr>
          <w:rFonts w:ascii="Cambria" w:hAnsi="Cambria"/>
        </w:rPr>
        <w:t>t</w:t>
      </w:r>
      <w:r>
        <w:rPr>
          <w:rFonts w:ascii="Cambria" w:hAnsi="Cambria"/>
        </w:rPr>
        <w:t>no, zahteva druge države, ukoliko je država koja prima zahtev zadovoljna, u skladu sa važećim pravnim načelima, da je traženo označavanje podržano osnovanim uverenjem ili razumnim osnovom, da se sumnja ili veruje da lice predloženo za označavanje ispunjava kriterijume za označavanje u skladu sa Rezolucijom 1373 (2001), kako je definisano u Odeljku E.</w:t>
      </w:r>
    </w:p>
    <w:p w:rsidR="007D22D3" w:rsidRDefault="005C416A">
      <w:pPr>
        <w:pStyle w:val="ListParagraph"/>
        <w:numPr>
          <w:ilvl w:val="1"/>
          <w:numId w:val="68"/>
        </w:numPr>
        <w:tabs>
          <w:tab w:val="left" w:pos="1396"/>
        </w:tabs>
        <w:spacing w:before="120" w:line="278" w:lineRule="auto"/>
        <w:ind w:right="138" w:hanging="710"/>
        <w:jc w:val="both"/>
        <w:rPr>
          <w:rFonts w:ascii="Cambria" w:eastAsia="Cambria" w:hAnsi="Cambria" w:cs="Cambria"/>
        </w:rPr>
      </w:pPr>
      <w:r>
        <w:rPr>
          <w:rFonts w:ascii="Cambria"/>
        </w:rPr>
        <w:t>Dr</w:t>
      </w:r>
      <w:r>
        <w:rPr>
          <w:rFonts w:ascii="Cambria"/>
        </w:rPr>
        <w:t>ž</w:t>
      </w:r>
      <w:r>
        <w:rPr>
          <w:rFonts w:ascii="Cambria"/>
        </w:rPr>
        <w:t>ave treba da poseduju mehanizam(e) za identifikovanje meta za ozna</w:t>
      </w:r>
      <w:r>
        <w:rPr>
          <w:rFonts w:ascii="Cambria"/>
        </w:rPr>
        <w:t>č</w:t>
      </w:r>
      <w:r>
        <w:rPr>
          <w:rFonts w:ascii="Cambria"/>
        </w:rPr>
        <w:t>avanje, na osnovu kriterijuma za ozna</w:t>
      </w:r>
      <w:r>
        <w:rPr>
          <w:rFonts w:ascii="Cambria"/>
        </w:rPr>
        <w:t>č</w:t>
      </w:r>
      <w:r>
        <w:rPr>
          <w:rFonts w:ascii="Cambria"/>
        </w:rPr>
        <w:t>avanje propisanih u Rezoluciji 1988 (2001) i Rezoluciji 1989 (20119 i povezanim rezolucijama, i Rezoluciji 1373 (2001) (v. Odeljak E za specifi</w:t>
      </w:r>
      <w:r>
        <w:rPr>
          <w:rFonts w:ascii="Cambria"/>
        </w:rPr>
        <w:t>č</w:t>
      </w:r>
      <w:r>
        <w:rPr>
          <w:rFonts w:ascii="Cambria"/>
        </w:rPr>
        <w:t>ne kriterijume za ozna</w:t>
      </w:r>
      <w:r>
        <w:rPr>
          <w:rFonts w:ascii="Cambria"/>
        </w:rPr>
        <w:t>č</w:t>
      </w:r>
      <w:r>
        <w:rPr>
          <w:rFonts w:ascii="Cambria"/>
        </w:rPr>
        <w:t>avanje relevantnih rezolucija Saveta bezbednosti).    To podrazumeva posedovanje ovla</w:t>
      </w:r>
      <w:r>
        <w:rPr>
          <w:rFonts w:ascii="Cambria"/>
        </w:rPr>
        <w:t>šć</w:t>
      </w:r>
      <w:r>
        <w:rPr>
          <w:rFonts w:ascii="Cambria"/>
        </w:rPr>
        <w:t>enja i procedura ili mehanizama da se preispitaju i stave na snagu, ako je to odgovaraju</w:t>
      </w:r>
      <w:r>
        <w:rPr>
          <w:rFonts w:ascii="Cambria"/>
        </w:rPr>
        <w:t>ć</w:t>
      </w:r>
      <w:r>
        <w:rPr>
          <w:rFonts w:ascii="Cambria"/>
        </w:rPr>
        <w:t xml:space="preserve">e, radnje pokrenute u okviru mehanizama za </w:t>
      </w:r>
      <w:r>
        <w:rPr>
          <w:rFonts w:ascii="Cambria"/>
        </w:rPr>
        <w:lastRenderedPageBreak/>
        <w:t>zamrzavanje imovine drugih dr</w:t>
      </w:r>
      <w:r>
        <w:rPr>
          <w:rFonts w:ascii="Cambria"/>
        </w:rPr>
        <w:t>ž</w:t>
      </w:r>
      <w:r>
        <w:rPr>
          <w:rFonts w:ascii="Cambria"/>
        </w:rPr>
        <w:t>ava u skladu sa Rezolucijom 1373 (2001) Saveta bezbednosti UN. Da bi osigurale da je me</w:t>
      </w:r>
      <w:r>
        <w:rPr>
          <w:rFonts w:ascii="Cambria"/>
        </w:rPr>
        <w:t>đ</w:t>
      </w:r>
      <w:r>
        <w:rPr>
          <w:rFonts w:ascii="Cambria"/>
        </w:rPr>
        <w:t>u dr</w:t>
      </w:r>
      <w:r>
        <w:rPr>
          <w:rFonts w:ascii="Cambria"/>
        </w:rPr>
        <w:t>ž</w:t>
      </w:r>
      <w:r>
        <w:rPr>
          <w:rFonts w:ascii="Cambria"/>
        </w:rPr>
        <w:t>avama uspostavljena delotvorna saradnja, dr</w:t>
      </w:r>
      <w:r>
        <w:rPr>
          <w:rFonts w:ascii="Cambria"/>
        </w:rPr>
        <w:t>ž</w:t>
      </w:r>
      <w:r>
        <w:rPr>
          <w:rFonts w:ascii="Cambria"/>
        </w:rPr>
        <w:t>ave treba da osiguraju da kada dobiju zahtev, bez odlaganja utvrde da li su zadovoljne, prema primenjivim (nad-) nacionalnim na</w:t>
      </w:r>
      <w:r>
        <w:rPr>
          <w:rFonts w:ascii="Cambria"/>
        </w:rPr>
        <w:t>č</w:t>
      </w:r>
      <w:r>
        <w:rPr>
          <w:rFonts w:ascii="Cambria"/>
        </w:rPr>
        <w:t>elima da je zahtev potkrepljen osnovanim uverenjem ili razumnim osnovom da se sumnja ili veruje da predlo</w:t>
      </w:r>
      <w:r>
        <w:rPr>
          <w:rFonts w:ascii="Cambria"/>
        </w:rPr>
        <w:t>ž</w:t>
      </w:r>
      <w:r>
        <w:rPr>
          <w:rFonts w:ascii="Cambria"/>
        </w:rPr>
        <w:t>eno lice za ozna</w:t>
      </w:r>
      <w:r>
        <w:rPr>
          <w:rFonts w:ascii="Cambria"/>
        </w:rPr>
        <w:t>č</w:t>
      </w:r>
      <w:r>
        <w:rPr>
          <w:rFonts w:ascii="Cambria"/>
        </w:rPr>
        <w:t>avanje ispunjava kriterijume za ozna</w:t>
      </w:r>
      <w:r>
        <w:rPr>
          <w:rFonts w:ascii="Cambria"/>
        </w:rPr>
        <w:t>č</w:t>
      </w:r>
      <w:r>
        <w:rPr>
          <w:rFonts w:ascii="Cambria"/>
        </w:rPr>
        <w:t>avanje u skladu sa Rez</w:t>
      </w:r>
      <w:r w:rsidR="004B361E">
        <w:rPr>
          <w:rFonts w:ascii="Cambria"/>
        </w:rPr>
        <w:t>o</w:t>
      </w:r>
      <w:r>
        <w:rPr>
          <w:rFonts w:ascii="Cambria"/>
        </w:rPr>
        <w:t>lucijom 1373 (2011), kako je definisano u Odeljku E.</w:t>
      </w:r>
    </w:p>
    <w:p w:rsidR="007D22D3" w:rsidRDefault="005C416A">
      <w:pPr>
        <w:pStyle w:val="ListParagraph"/>
        <w:numPr>
          <w:ilvl w:val="1"/>
          <w:numId w:val="68"/>
        </w:numPr>
        <w:tabs>
          <w:tab w:val="left" w:pos="1397"/>
        </w:tabs>
        <w:spacing w:before="120" w:line="278" w:lineRule="auto"/>
        <w:ind w:left="1425" w:right="141" w:hanging="711"/>
        <w:jc w:val="both"/>
        <w:rPr>
          <w:rFonts w:ascii="Cambria" w:eastAsia="Cambria" w:hAnsi="Cambria" w:cs="Cambria"/>
        </w:rPr>
      </w:pPr>
      <w:r>
        <w:rPr>
          <w:rFonts w:ascii="Cambria"/>
        </w:rPr>
        <w:t>Nadle</w:t>
      </w:r>
      <w:r>
        <w:rPr>
          <w:rFonts w:ascii="Cambria"/>
        </w:rPr>
        <w:t>ž</w:t>
      </w:r>
      <w:r>
        <w:rPr>
          <w:rFonts w:ascii="Cambria"/>
        </w:rPr>
        <w:t>ni organ(i) treba da poseduje dovoljno zakonskih ovla</w:t>
      </w:r>
      <w:r>
        <w:rPr>
          <w:rFonts w:ascii="Cambria"/>
        </w:rPr>
        <w:t>šć</w:t>
      </w:r>
      <w:r>
        <w:rPr>
          <w:rFonts w:ascii="Cambria"/>
        </w:rPr>
        <w:t>enja i procedura ili mehanizama da prikupi ili zahteva onoliko informacija koliko je to mogu</w:t>
      </w:r>
      <w:r>
        <w:rPr>
          <w:rFonts w:ascii="Cambria"/>
        </w:rPr>
        <w:t>ć</w:t>
      </w:r>
      <w:r>
        <w:rPr>
          <w:rFonts w:ascii="Cambria"/>
        </w:rPr>
        <w:t>e iz svih relevantnih izvora za identifikovanje fizi</w:t>
      </w:r>
      <w:r>
        <w:rPr>
          <w:rFonts w:ascii="Cambria"/>
        </w:rPr>
        <w:t>č</w:t>
      </w:r>
      <w:r>
        <w:rPr>
          <w:rFonts w:ascii="Cambria"/>
        </w:rPr>
        <w:t>kih i pravnih lica koja, na bazi opravdanog uverenja ili razumnog osnova da se sumnja ili veruje, ispunjavaju kriterijume za ozna</w:t>
      </w:r>
      <w:r>
        <w:rPr>
          <w:rFonts w:ascii="Cambria"/>
        </w:rPr>
        <w:t>č</w:t>
      </w:r>
      <w:r>
        <w:rPr>
          <w:rFonts w:ascii="Cambria"/>
        </w:rPr>
        <w:t>avanje u relevantnim rezolucijama Saveta bezbednosti.</w:t>
      </w:r>
    </w:p>
    <w:p w:rsidR="007D22D3" w:rsidRDefault="005C416A">
      <w:pPr>
        <w:pStyle w:val="ListParagraph"/>
        <w:numPr>
          <w:ilvl w:val="1"/>
          <w:numId w:val="68"/>
        </w:numPr>
        <w:tabs>
          <w:tab w:val="left" w:pos="1397"/>
        </w:tabs>
        <w:spacing w:before="120" w:line="278" w:lineRule="auto"/>
        <w:ind w:right="140" w:hanging="710"/>
        <w:jc w:val="both"/>
        <w:rPr>
          <w:rFonts w:ascii="Cambria" w:eastAsia="Cambria" w:hAnsi="Cambria" w:cs="Cambria"/>
        </w:rPr>
      </w:pPr>
      <w:r>
        <w:rPr>
          <w:rFonts w:ascii="Cambria" w:hAnsi="Cambria"/>
        </w:rPr>
        <w:t xml:space="preserve">U odlučivanju da li ili ne podneti (predlog za) označavanje, države treba da primene standard dokazivanja "osnovanog uverenja" ili "razumnog osnova". Za označavanja u skladu sa Rezolucijom 1373 (2001), nadležni organ svake države treba da primeni pravni standard iz sopstvenog pravnog sistema u pogledu vrste i količine dokaza za utvrđivanje postojanja  "razumnog osnova" ili "opravdanog </w:t>
      </w:r>
      <w:r>
        <w:rPr>
          <w:rFonts w:ascii="Cambria" w:hAnsi="Cambria"/>
        </w:rPr>
        <w:lastRenderedPageBreak/>
        <w:t>uverenja" za donošenje odluke o označavanju fizičkog ili pravnog lica, i time pokrene radnje u okviru mehanizma za zamrzavanje imovine.  Ovo je slučaj bez obzira na to da li je predlog za označavanje pokrenut na sopstveni predlog releva</w:t>
      </w:r>
      <w:r w:rsidR="004B361E">
        <w:rPr>
          <w:rFonts w:ascii="Cambria" w:hAnsi="Cambria"/>
        </w:rPr>
        <w:t>n</w:t>
      </w:r>
      <w:r>
        <w:rPr>
          <w:rFonts w:ascii="Cambria" w:hAnsi="Cambria"/>
        </w:rPr>
        <w:t>tne države ili na zahtev druge države.   Takva (predlozi za) označavanja ne treba da budu uslovljena postojanjem krivičnog postupka.</w:t>
      </w:r>
    </w:p>
    <w:p w:rsidR="007D22D3" w:rsidRDefault="005C416A">
      <w:pPr>
        <w:pStyle w:val="ListParagraph"/>
        <w:numPr>
          <w:ilvl w:val="1"/>
          <w:numId w:val="68"/>
        </w:numPr>
        <w:tabs>
          <w:tab w:val="left" w:pos="1397"/>
        </w:tabs>
        <w:spacing w:before="120" w:line="278" w:lineRule="auto"/>
        <w:ind w:right="141" w:hanging="710"/>
        <w:jc w:val="both"/>
        <w:rPr>
          <w:rFonts w:ascii="Cambria" w:eastAsia="Cambria" w:hAnsi="Cambria" w:cs="Cambria"/>
        </w:rPr>
      </w:pPr>
      <w:r>
        <w:rPr>
          <w:rFonts w:ascii="Cambria"/>
        </w:rPr>
        <w:t>Kada predla</w:t>
      </w:r>
      <w:r>
        <w:rPr>
          <w:rFonts w:ascii="Cambria"/>
        </w:rPr>
        <w:t>ž</w:t>
      </w:r>
      <w:r>
        <w:rPr>
          <w:rFonts w:ascii="Cambria"/>
        </w:rPr>
        <w:t>u imena Komitetu 1267 za uklju</w:t>
      </w:r>
      <w:r>
        <w:rPr>
          <w:rFonts w:ascii="Cambria"/>
        </w:rPr>
        <w:t>č</w:t>
      </w:r>
      <w:r>
        <w:rPr>
          <w:rFonts w:ascii="Cambria"/>
        </w:rPr>
        <w:t>ivanje na Listu sankcija za Al-Kaidu, u skladu sa Rezolucijom 1267 (1999) i rezolucijama naslednicama, dr</w:t>
      </w:r>
      <w:r>
        <w:rPr>
          <w:rFonts w:ascii="Cambria"/>
        </w:rPr>
        <w:t>ž</w:t>
      </w:r>
      <w:r>
        <w:rPr>
          <w:rFonts w:ascii="Cambria"/>
        </w:rPr>
        <w:t>ave treba da:</w:t>
      </w:r>
    </w:p>
    <w:p w:rsidR="007D22D3" w:rsidRDefault="005C416A">
      <w:pPr>
        <w:pStyle w:val="ListParagraph"/>
        <w:numPr>
          <w:ilvl w:val="2"/>
          <w:numId w:val="68"/>
        </w:numPr>
        <w:tabs>
          <w:tab w:val="left" w:pos="1992"/>
        </w:tabs>
        <w:spacing w:before="120" w:line="278" w:lineRule="auto"/>
        <w:ind w:left="1991" w:right="141"/>
        <w:jc w:val="both"/>
        <w:rPr>
          <w:rFonts w:ascii="Cambria" w:eastAsia="Cambria" w:hAnsi="Cambria" w:cs="Cambria"/>
        </w:rPr>
      </w:pPr>
      <w:r>
        <w:rPr>
          <w:rFonts w:ascii="Cambria"/>
        </w:rPr>
        <w:t>prate procedure i standardne obrasce za stavljanje na listu, koje je usvojio Komitet 1267;</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08" style="width:474.05pt;height:.5pt;mso-position-horizontal-relative:char;mso-position-vertical-relative:line" coordsize="9481,10">
            <v:group id="_x0000_s1409" style="position:absolute;left:5;top:5;width:9471;height:2" coordorigin="5,5" coordsize="9471,2">
              <v:shape id="_x0000_s1410"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2"/>
          <w:numId w:val="68"/>
        </w:numPr>
        <w:tabs>
          <w:tab w:val="left" w:pos="1992"/>
        </w:tabs>
        <w:spacing w:before="70" w:line="278" w:lineRule="auto"/>
        <w:ind w:left="1991" w:right="140"/>
        <w:jc w:val="both"/>
        <w:rPr>
          <w:rFonts w:ascii="Cambria" w:eastAsia="Cambria" w:hAnsi="Cambria" w:cs="Cambria"/>
        </w:rPr>
      </w:pPr>
      <w:r>
        <w:rPr>
          <w:rFonts w:ascii="Cambria"/>
        </w:rPr>
        <w:t>pru</w:t>
      </w:r>
      <w:r>
        <w:rPr>
          <w:rFonts w:ascii="Cambria"/>
        </w:rPr>
        <w:t>ž</w:t>
      </w:r>
      <w:r>
        <w:rPr>
          <w:rFonts w:ascii="Cambria"/>
        </w:rPr>
        <w:t xml:space="preserve">e </w:t>
      </w:r>
      <w:r>
        <w:rPr>
          <w:rFonts w:ascii="Cambria"/>
        </w:rPr>
        <w:t>š</w:t>
      </w:r>
      <w:r>
        <w:rPr>
          <w:rFonts w:ascii="Cambria"/>
        </w:rPr>
        <w:t>to je vi</w:t>
      </w:r>
      <w:r>
        <w:rPr>
          <w:rFonts w:ascii="Cambria"/>
        </w:rPr>
        <w:t>š</w:t>
      </w:r>
      <w:r>
        <w:rPr>
          <w:rFonts w:ascii="Cambria"/>
        </w:rPr>
        <w:t>e mogu</w:t>
      </w:r>
      <w:r>
        <w:rPr>
          <w:rFonts w:ascii="Cambria"/>
        </w:rPr>
        <w:t>ć</w:t>
      </w:r>
      <w:r>
        <w:rPr>
          <w:rFonts w:ascii="Cambria"/>
        </w:rPr>
        <w:t>e relevantnih informacija o predlo</w:t>
      </w:r>
      <w:r>
        <w:rPr>
          <w:rFonts w:ascii="Cambria"/>
        </w:rPr>
        <w:t>ž</w:t>
      </w:r>
      <w:r>
        <w:rPr>
          <w:rFonts w:ascii="Cambria"/>
        </w:rPr>
        <w:t>enom imenu, a posebno, dovoljno informacija za identifikaciju kojima se omogu</w:t>
      </w:r>
      <w:r>
        <w:rPr>
          <w:rFonts w:ascii="Cambria"/>
        </w:rPr>
        <w:t>ć</w:t>
      </w:r>
      <w:r>
        <w:rPr>
          <w:rFonts w:ascii="Cambria"/>
        </w:rPr>
        <w:t>ava ta</w:t>
      </w:r>
      <w:r>
        <w:rPr>
          <w:rFonts w:ascii="Cambria"/>
        </w:rPr>
        <w:t>č</w:t>
      </w:r>
      <w:r>
        <w:rPr>
          <w:rFonts w:ascii="Cambria"/>
        </w:rPr>
        <w:t>no i pozitivno identifikovanje pojedinaca, grupa, preduze</w:t>
      </w:r>
      <w:r>
        <w:rPr>
          <w:rFonts w:ascii="Cambria"/>
        </w:rPr>
        <w:t>ć</w:t>
      </w:r>
      <w:r>
        <w:rPr>
          <w:rFonts w:ascii="Cambria"/>
        </w:rPr>
        <w:t>a i subjekata, i u meri u kojoj je to mogu</w:t>
      </w:r>
      <w:r>
        <w:rPr>
          <w:rFonts w:ascii="Cambria"/>
        </w:rPr>
        <w:t>ć</w:t>
      </w:r>
      <w:r>
        <w:rPr>
          <w:rFonts w:ascii="Cambria"/>
        </w:rPr>
        <w:t>e, informacije koje tra</w:t>
      </w:r>
      <w:r>
        <w:rPr>
          <w:rFonts w:ascii="Cambria"/>
        </w:rPr>
        <w:t>ž</w:t>
      </w:r>
      <w:r>
        <w:rPr>
          <w:rFonts w:ascii="Cambria"/>
        </w:rPr>
        <w:t>i Interpol za izdavanje Specijalnog obave</w:t>
      </w:r>
      <w:r>
        <w:rPr>
          <w:rFonts w:ascii="Cambria"/>
        </w:rPr>
        <w:t>š</w:t>
      </w:r>
      <w:r>
        <w:rPr>
          <w:rFonts w:ascii="Cambria"/>
        </w:rPr>
        <w:t>tenja;</w:t>
      </w:r>
    </w:p>
    <w:p w:rsidR="007D22D3" w:rsidRDefault="005C416A">
      <w:pPr>
        <w:pStyle w:val="ListParagraph"/>
        <w:numPr>
          <w:ilvl w:val="2"/>
          <w:numId w:val="68"/>
        </w:numPr>
        <w:tabs>
          <w:tab w:val="left" w:pos="1992"/>
        </w:tabs>
        <w:spacing w:before="120" w:line="278" w:lineRule="auto"/>
        <w:ind w:left="1991" w:right="139" w:hanging="566"/>
        <w:jc w:val="both"/>
        <w:rPr>
          <w:rFonts w:ascii="Cambria" w:eastAsia="Cambria" w:hAnsi="Cambria" w:cs="Cambria"/>
        </w:rPr>
      </w:pPr>
      <w:r>
        <w:rPr>
          <w:rFonts w:ascii="Cambria"/>
        </w:rPr>
        <w:t>dostave izjavu o predmetu koja sadr</w:t>
      </w:r>
      <w:r>
        <w:rPr>
          <w:rFonts w:ascii="Cambria"/>
        </w:rPr>
        <w:t>ž</w:t>
      </w:r>
      <w:r>
        <w:rPr>
          <w:rFonts w:ascii="Cambria"/>
        </w:rPr>
        <w:t xml:space="preserve">i </w:t>
      </w:r>
      <w:r>
        <w:rPr>
          <w:rFonts w:ascii="Cambria"/>
        </w:rPr>
        <w:t>š</w:t>
      </w:r>
      <w:r>
        <w:rPr>
          <w:rFonts w:ascii="Cambria"/>
        </w:rPr>
        <w:t>to je mogu</w:t>
      </w:r>
      <w:r>
        <w:rPr>
          <w:rFonts w:ascii="Cambria"/>
        </w:rPr>
        <w:t>ć</w:t>
      </w:r>
      <w:r>
        <w:rPr>
          <w:rFonts w:ascii="Cambria"/>
        </w:rPr>
        <w:t>e vi</w:t>
      </w:r>
      <w:r>
        <w:rPr>
          <w:rFonts w:ascii="Cambria"/>
        </w:rPr>
        <w:t>š</w:t>
      </w:r>
      <w:r>
        <w:rPr>
          <w:rFonts w:ascii="Cambria"/>
        </w:rPr>
        <w:t>e detalja o osnovu za stavljanje na listu, uklju</w:t>
      </w:r>
      <w:r>
        <w:rPr>
          <w:rFonts w:ascii="Cambria"/>
        </w:rPr>
        <w:t>č</w:t>
      </w:r>
      <w:r>
        <w:rPr>
          <w:rFonts w:ascii="Cambria"/>
        </w:rPr>
        <w:t>uju</w:t>
      </w:r>
      <w:r>
        <w:rPr>
          <w:rFonts w:ascii="Cambria"/>
        </w:rPr>
        <w:t>ć</w:t>
      </w:r>
      <w:r>
        <w:rPr>
          <w:rFonts w:ascii="Cambria"/>
        </w:rPr>
        <w:t>i: konkretne informacije koje podr</w:t>
      </w:r>
      <w:r>
        <w:rPr>
          <w:rFonts w:ascii="Cambria"/>
        </w:rPr>
        <w:t>ž</w:t>
      </w:r>
      <w:r>
        <w:rPr>
          <w:rFonts w:ascii="Cambria"/>
        </w:rPr>
        <w:t>avaju utvr</w:t>
      </w:r>
      <w:r>
        <w:rPr>
          <w:rFonts w:ascii="Cambria"/>
        </w:rPr>
        <w:t>đ</w:t>
      </w:r>
      <w:r>
        <w:rPr>
          <w:rFonts w:ascii="Cambria"/>
        </w:rPr>
        <w:t>ivanje da fizi</w:t>
      </w:r>
      <w:r>
        <w:rPr>
          <w:rFonts w:ascii="Cambria"/>
        </w:rPr>
        <w:t>č</w:t>
      </w:r>
      <w:r>
        <w:rPr>
          <w:rFonts w:ascii="Cambria"/>
        </w:rPr>
        <w:t>ko ili pravno lice ispunjava relevantne kriterijume za ozna</w:t>
      </w:r>
      <w:r>
        <w:rPr>
          <w:rFonts w:ascii="Cambria"/>
        </w:rPr>
        <w:t>č</w:t>
      </w:r>
      <w:r>
        <w:rPr>
          <w:rFonts w:ascii="Cambria"/>
        </w:rPr>
        <w:t>avanje (v. Odeljak E za konkretne kriterijume za ozna</w:t>
      </w:r>
      <w:r>
        <w:rPr>
          <w:rFonts w:ascii="Cambria"/>
        </w:rPr>
        <w:t>č</w:t>
      </w:r>
      <w:r>
        <w:rPr>
          <w:rFonts w:ascii="Cambria"/>
        </w:rPr>
        <w:t>avanje prema relevantnim rezolucijama Saveta bezbednosti);  prirodu informacija; propratne informacije ili dokumentaciju koja se mo</w:t>
      </w:r>
      <w:r>
        <w:rPr>
          <w:rFonts w:ascii="Cambria"/>
        </w:rPr>
        <w:t>ž</w:t>
      </w:r>
      <w:r>
        <w:rPr>
          <w:rFonts w:ascii="Cambria"/>
        </w:rPr>
        <w:t>e obezbediti; i pojedinosti o bilo kakvoj vezi izme</w:t>
      </w:r>
      <w:r>
        <w:rPr>
          <w:rFonts w:ascii="Cambria"/>
        </w:rPr>
        <w:t>đ</w:t>
      </w:r>
      <w:r>
        <w:rPr>
          <w:rFonts w:ascii="Cambria"/>
        </w:rPr>
        <w:t>u lica predlo</w:t>
      </w:r>
      <w:r>
        <w:rPr>
          <w:rFonts w:ascii="Cambria"/>
        </w:rPr>
        <w:t>ž</w:t>
      </w:r>
      <w:r>
        <w:rPr>
          <w:rFonts w:ascii="Cambria"/>
        </w:rPr>
        <w:t>enog za ozna</w:t>
      </w:r>
      <w:r>
        <w:rPr>
          <w:rFonts w:ascii="Cambria"/>
        </w:rPr>
        <w:t>č</w:t>
      </w:r>
      <w:r>
        <w:rPr>
          <w:rFonts w:ascii="Cambria"/>
        </w:rPr>
        <w:t>avanje i bilo kog trenutno ozna</w:t>
      </w:r>
      <w:r>
        <w:rPr>
          <w:rFonts w:ascii="Cambria"/>
        </w:rPr>
        <w:t>č</w:t>
      </w:r>
      <w:r>
        <w:rPr>
          <w:rFonts w:ascii="Cambria"/>
        </w:rPr>
        <w:t>enog fizi</w:t>
      </w:r>
      <w:r>
        <w:rPr>
          <w:rFonts w:ascii="Cambria"/>
        </w:rPr>
        <w:t>č</w:t>
      </w:r>
      <w:r>
        <w:rPr>
          <w:rFonts w:ascii="Cambria"/>
        </w:rPr>
        <w:t>kog ili pravnog lica.   Ova izjava o predmetu bi trebalo da mo</w:t>
      </w:r>
      <w:r>
        <w:rPr>
          <w:rFonts w:ascii="Cambria"/>
        </w:rPr>
        <w:t>ž</w:t>
      </w:r>
      <w:r>
        <w:rPr>
          <w:rFonts w:ascii="Cambria"/>
        </w:rPr>
        <w:t>e da bude objavljena, na zahtev, osim delova koje Dr</w:t>
      </w:r>
      <w:r>
        <w:rPr>
          <w:rFonts w:ascii="Cambria"/>
        </w:rPr>
        <w:t>ž</w:t>
      </w:r>
      <w:r>
        <w:rPr>
          <w:rFonts w:ascii="Cambria"/>
        </w:rPr>
        <w:t xml:space="preserve">ava </w:t>
      </w:r>
      <w:r>
        <w:rPr>
          <w:rFonts w:ascii="Cambria"/>
        </w:rPr>
        <w:t>č</w:t>
      </w:r>
      <w:r>
        <w:rPr>
          <w:rFonts w:ascii="Cambria"/>
        </w:rPr>
        <w:t>lanica identifikuje poverljivim za Komitet 1267; i</w:t>
      </w:r>
    </w:p>
    <w:p w:rsidR="007D22D3" w:rsidRDefault="005C416A">
      <w:pPr>
        <w:pStyle w:val="ListParagraph"/>
        <w:numPr>
          <w:ilvl w:val="2"/>
          <w:numId w:val="68"/>
        </w:numPr>
        <w:tabs>
          <w:tab w:val="left" w:pos="1992"/>
        </w:tabs>
        <w:spacing w:before="120"/>
        <w:ind w:left="1991"/>
        <w:rPr>
          <w:rFonts w:ascii="Cambria" w:eastAsia="Cambria" w:hAnsi="Cambria" w:cs="Cambria"/>
        </w:rPr>
      </w:pPr>
      <w:r>
        <w:rPr>
          <w:rFonts w:ascii="Cambria"/>
        </w:rPr>
        <w:lastRenderedPageBreak/>
        <w:t>navede da li se njihov status kao ozna</w:t>
      </w:r>
      <w:r>
        <w:rPr>
          <w:rFonts w:ascii="Cambria"/>
        </w:rPr>
        <w:t>č</w:t>
      </w:r>
      <w:r>
        <w:rPr>
          <w:rFonts w:ascii="Cambria"/>
        </w:rPr>
        <w:t>enog lica mo</w:t>
      </w:r>
      <w:r>
        <w:rPr>
          <w:rFonts w:ascii="Cambria"/>
        </w:rPr>
        <w:t>ž</w:t>
      </w:r>
      <w:r>
        <w:rPr>
          <w:rFonts w:ascii="Cambria"/>
        </w:rPr>
        <w:t>e objaviti.</w:t>
      </w:r>
    </w:p>
    <w:p w:rsidR="007D22D3" w:rsidRDefault="005C416A">
      <w:pPr>
        <w:pStyle w:val="ListParagraph"/>
        <w:numPr>
          <w:ilvl w:val="1"/>
          <w:numId w:val="68"/>
        </w:numPr>
        <w:tabs>
          <w:tab w:val="left" w:pos="1396"/>
        </w:tabs>
        <w:spacing w:before="162" w:line="278" w:lineRule="auto"/>
        <w:ind w:right="141" w:hanging="710"/>
        <w:jc w:val="both"/>
        <w:rPr>
          <w:rFonts w:ascii="Cambria" w:eastAsia="Cambria" w:hAnsi="Cambria" w:cs="Cambria"/>
        </w:rPr>
      </w:pPr>
      <w:r>
        <w:rPr>
          <w:rFonts w:ascii="Cambria"/>
        </w:rPr>
        <w:t>Kada predla</w:t>
      </w:r>
      <w:r>
        <w:rPr>
          <w:rFonts w:ascii="Cambria"/>
        </w:rPr>
        <w:t>ž</w:t>
      </w:r>
      <w:r>
        <w:rPr>
          <w:rFonts w:ascii="Cambria"/>
        </w:rPr>
        <w:t>u imena Komitetu 1988 za uklju</w:t>
      </w:r>
      <w:r>
        <w:rPr>
          <w:rFonts w:ascii="Cambria"/>
        </w:rPr>
        <w:t>č</w:t>
      </w:r>
      <w:r>
        <w:rPr>
          <w:rFonts w:ascii="Cambria"/>
        </w:rPr>
        <w:t>ivanje na Listu sankcija za Talibane, u skladu sa Rezolucijom 1988 (2011) i rezolucijama naslednicama, dr</w:t>
      </w:r>
      <w:r>
        <w:rPr>
          <w:rFonts w:ascii="Cambria"/>
        </w:rPr>
        <w:t>ž</w:t>
      </w:r>
      <w:r>
        <w:rPr>
          <w:rFonts w:ascii="Cambria"/>
        </w:rPr>
        <w:t>ave treba da:</w:t>
      </w:r>
    </w:p>
    <w:p w:rsidR="007D22D3" w:rsidRDefault="005C416A">
      <w:pPr>
        <w:pStyle w:val="ListParagraph"/>
        <w:numPr>
          <w:ilvl w:val="2"/>
          <w:numId w:val="68"/>
        </w:numPr>
        <w:tabs>
          <w:tab w:val="left" w:pos="1991"/>
        </w:tabs>
        <w:spacing w:before="120"/>
        <w:ind w:left="1991"/>
        <w:rPr>
          <w:rFonts w:ascii="Cambria" w:eastAsia="Cambria" w:hAnsi="Cambria" w:cs="Cambria"/>
        </w:rPr>
      </w:pPr>
      <w:r>
        <w:rPr>
          <w:rFonts w:ascii="Cambria"/>
        </w:rPr>
        <w:t>prate procedure za stavljanje na listu, koje je usvojio Komitet 1988;</w:t>
      </w:r>
    </w:p>
    <w:p w:rsidR="007D22D3" w:rsidRDefault="005C416A">
      <w:pPr>
        <w:pStyle w:val="ListParagraph"/>
        <w:numPr>
          <w:ilvl w:val="2"/>
          <w:numId w:val="68"/>
        </w:numPr>
        <w:tabs>
          <w:tab w:val="left" w:pos="1992"/>
        </w:tabs>
        <w:spacing w:before="162" w:line="278" w:lineRule="auto"/>
        <w:ind w:left="1991" w:right="140"/>
        <w:jc w:val="both"/>
        <w:rPr>
          <w:rFonts w:ascii="Cambria" w:eastAsia="Cambria" w:hAnsi="Cambria" w:cs="Cambria"/>
        </w:rPr>
      </w:pPr>
      <w:r>
        <w:rPr>
          <w:rFonts w:ascii="Cambria"/>
        </w:rPr>
        <w:t>pru</w:t>
      </w:r>
      <w:r>
        <w:rPr>
          <w:rFonts w:ascii="Cambria"/>
        </w:rPr>
        <w:t>ž</w:t>
      </w:r>
      <w:r>
        <w:rPr>
          <w:rFonts w:ascii="Cambria"/>
        </w:rPr>
        <w:t>e onoliko relevantnih informacija koliko je mogu</w:t>
      </w:r>
      <w:r>
        <w:rPr>
          <w:rFonts w:ascii="Cambria"/>
        </w:rPr>
        <w:t>ć</w:t>
      </w:r>
      <w:r>
        <w:rPr>
          <w:rFonts w:ascii="Cambria"/>
        </w:rPr>
        <w:t>e o predlo</w:t>
      </w:r>
      <w:r>
        <w:rPr>
          <w:rFonts w:ascii="Cambria"/>
        </w:rPr>
        <w:t>ž</w:t>
      </w:r>
      <w:r>
        <w:rPr>
          <w:rFonts w:ascii="Cambria"/>
        </w:rPr>
        <w:t>enom imenu, i posebno dovoljno informacija za identifikaciju kojima se omogu</w:t>
      </w:r>
      <w:r>
        <w:rPr>
          <w:rFonts w:ascii="Cambria"/>
        </w:rPr>
        <w:t>ć</w:t>
      </w:r>
      <w:r>
        <w:rPr>
          <w:rFonts w:ascii="Cambria"/>
        </w:rPr>
        <w:t>ava ta</w:t>
      </w:r>
      <w:r>
        <w:rPr>
          <w:rFonts w:ascii="Cambria"/>
        </w:rPr>
        <w:t>č</w:t>
      </w:r>
      <w:r>
        <w:rPr>
          <w:rFonts w:ascii="Cambria"/>
        </w:rPr>
        <w:t>no i pozitivno identifikovanje pojedinaca, grupa, preduze</w:t>
      </w:r>
      <w:r>
        <w:rPr>
          <w:rFonts w:ascii="Cambria"/>
        </w:rPr>
        <w:t>ć</w:t>
      </w:r>
      <w:r>
        <w:rPr>
          <w:rFonts w:ascii="Cambria"/>
        </w:rPr>
        <w:t>a i subjekata, i u meri u kojoj je to mogu</w:t>
      </w:r>
      <w:r>
        <w:rPr>
          <w:rFonts w:ascii="Cambria"/>
        </w:rPr>
        <w:t>ć</w:t>
      </w:r>
      <w:r>
        <w:rPr>
          <w:rFonts w:ascii="Cambria"/>
        </w:rPr>
        <w:t>e, informacije koje tra</w:t>
      </w:r>
      <w:r>
        <w:rPr>
          <w:rFonts w:ascii="Cambria"/>
        </w:rPr>
        <w:t>ž</w:t>
      </w:r>
      <w:r>
        <w:rPr>
          <w:rFonts w:ascii="Cambria"/>
        </w:rPr>
        <w:t>i Interpol za izdavanje Specijalnog obave</w:t>
      </w:r>
      <w:r>
        <w:rPr>
          <w:rFonts w:ascii="Cambria"/>
        </w:rPr>
        <w:t>š</w:t>
      </w:r>
      <w:r>
        <w:rPr>
          <w:rFonts w:ascii="Cambria"/>
        </w:rPr>
        <w:t>tenja; i</w:t>
      </w:r>
    </w:p>
    <w:p w:rsidR="007D22D3" w:rsidRDefault="005C416A">
      <w:pPr>
        <w:pStyle w:val="ListParagraph"/>
        <w:numPr>
          <w:ilvl w:val="2"/>
          <w:numId w:val="68"/>
        </w:numPr>
        <w:tabs>
          <w:tab w:val="left" w:pos="1991"/>
        </w:tabs>
        <w:spacing w:before="120" w:line="278" w:lineRule="auto"/>
        <w:ind w:right="139" w:hanging="566"/>
        <w:jc w:val="both"/>
        <w:rPr>
          <w:rFonts w:ascii="Cambria" w:eastAsia="Cambria" w:hAnsi="Cambria" w:cs="Cambria"/>
        </w:rPr>
      </w:pPr>
      <w:r>
        <w:rPr>
          <w:rFonts w:ascii="Cambria"/>
        </w:rPr>
        <w:t>dostave izjavu o predmetu koja sadr</w:t>
      </w:r>
      <w:r>
        <w:rPr>
          <w:rFonts w:ascii="Cambria"/>
        </w:rPr>
        <w:t>ž</w:t>
      </w:r>
      <w:r>
        <w:rPr>
          <w:rFonts w:ascii="Cambria"/>
        </w:rPr>
        <w:t xml:space="preserve">i </w:t>
      </w:r>
      <w:r>
        <w:rPr>
          <w:rFonts w:ascii="Cambria"/>
        </w:rPr>
        <w:t>š</w:t>
      </w:r>
      <w:r>
        <w:rPr>
          <w:rFonts w:ascii="Cambria"/>
        </w:rPr>
        <w:t>to je mogu</w:t>
      </w:r>
      <w:r>
        <w:rPr>
          <w:rFonts w:ascii="Cambria"/>
        </w:rPr>
        <w:t>ć</w:t>
      </w:r>
      <w:r>
        <w:rPr>
          <w:rFonts w:ascii="Cambria"/>
        </w:rPr>
        <w:t>e vi</w:t>
      </w:r>
      <w:r>
        <w:rPr>
          <w:rFonts w:ascii="Cambria"/>
        </w:rPr>
        <w:t>š</w:t>
      </w:r>
      <w:r>
        <w:rPr>
          <w:rFonts w:ascii="Cambria"/>
        </w:rPr>
        <w:t>e detalja o osnovu za stavljanje na listu, uklju</w:t>
      </w:r>
      <w:r>
        <w:rPr>
          <w:rFonts w:ascii="Cambria"/>
        </w:rPr>
        <w:t>č</w:t>
      </w:r>
      <w:r>
        <w:rPr>
          <w:rFonts w:ascii="Cambria"/>
        </w:rPr>
        <w:t>uju</w:t>
      </w:r>
      <w:r>
        <w:rPr>
          <w:rFonts w:ascii="Cambria"/>
        </w:rPr>
        <w:t>ć</w:t>
      </w:r>
      <w:r>
        <w:rPr>
          <w:rFonts w:ascii="Cambria"/>
        </w:rPr>
        <w:t>i: konkretne informacije koje podr</w:t>
      </w:r>
      <w:r>
        <w:rPr>
          <w:rFonts w:ascii="Cambria"/>
        </w:rPr>
        <w:t>ž</w:t>
      </w:r>
      <w:r>
        <w:rPr>
          <w:rFonts w:ascii="Cambria"/>
        </w:rPr>
        <w:t>avaju utvr</w:t>
      </w:r>
      <w:r>
        <w:rPr>
          <w:rFonts w:ascii="Cambria"/>
        </w:rPr>
        <w:t>đ</w:t>
      </w:r>
      <w:r>
        <w:rPr>
          <w:rFonts w:ascii="Cambria"/>
        </w:rPr>
        <w:t>ivanje da fizi</w:t>
      </w:r>
      <w:r>
        <w:rPr>
          <w:rFonts w:ascii="Cambria"/>
        </w:rPr>
        <w:t>č</w:t>
      </w:r>
      <w:r>
        <w:rPr>
          <w:rFonts w:ascii="Cambria"/>
        </w:rPr>
        <w:t>ko ili pravno lice ispunjava relevantno ozna</w:t>
      </w:r>
      <w:r>
        <w:rPr>
          <w:rFonts w:ascii="Cambria"/>
        </w:rPr>
        <w:t>č</w:t>
      </w:r>
      <w:r>
        <w:rPr>
          <w:rFonts w:ascii="Cambria"/>
        </w:rPr>
        <w:t>avanje (v. Odeljak E za konkretne kriterijume za ozna</w:t>
      </w:r>
      <w:r>
        <w:rPr>
          <w:rFonts w:ascii="Cambria"/>
        </w:rPr>
        <w:t>č</w:t>
      </w:r>
      <w:r>
        <w:rPr>
          <w:rFonts w:ascii="Cambria"/>
        </w:rPr>
        <w:t>avanje prema relevantnim rezolucijama Saveta bezbednosti);  prirodu informacija; propratne informacije ili dokumentaciju koja se mo</w:t>
      </w:r>
      <w:r>
        <w:rPr>
          <w:rFonts w:ascii="Cambria"/>
        </w:rPr>
        <w:t>ž</w:t>
      </w:r>
      <w:r>
        <w:rPr>
          <w:rFonts w:ascii="Cambria"/>
        </w:rPr>
        <w:t>e obezbediti; i pojedinosti o bilo kakvoj vezi izme</w:t>
      </w:r>
      <w:r>
        <w:rPr>
          <w:rFonts w:ascii="Cambria"/>
        </w:rPr>
        <w:t>đ</w:t>
      </w:r>
      <w:r>
        <w:rPr>
          <w:rFonts w:ascii="Cambria"/>
        </w:rPr>
        <w:t>u lica predlo</w:t>
      </w:r>
      <w:r>
        <w:rPr>
          <w:rFonts w:ascii="Cambria"/>
        </w:rPr>
        <w:t>ž</w:t>
      </w:r>
      <w:r>
        <w:rPr>
          <w:rFonts w:ascii="Cambria"/>
        </w:rPr>
        <w:t>enog za ozna</w:t>
      </w:r>
      <w:r>
        <w:rPr>
          <w:rFonts w:ascii="Cambria"/>
        </w:rPr>
        <w:t>č</w:t>
      </w:r>
      <w:r>
        <w:rPr>
          <w:rFonts w:ascii="Cambria"/>
        </w:rPr>
        <w:t xml:space="preserve">avanje i bilo kog trenutno </w:t>
      </w:r>
      <w:r>
        <w:rPr>
          <w:rFonts w:ascii="Cambria"/>
        </w:rPr>
        <w:lastRenderedPageBreak/>
        <w:t>ozna</w:t>
      </w:r>
      <w:r>
        <w:rPr>
          <w:rFonts w:ascii="Cambria"/>
        </w:rPr>
        <w:t>č</w:t>
      </w:r>
      <w:r>
        <w:rPr>
          <w:rFonts w:ascii="Cambria"/>
        </w:rPr>
        <w:t>enog fizi</w:t>
      </w:r>
      <w:r>
        <w:rPr>
          <w:rFonts w:ascii="Cambria"/>
        </w:rPr>
        <w:t>č</w:t>
      </w:r>
      <w:r>
        <w:rPr>
          <w:rFonts w:ascii="Cambria"/>
        </w:rPr>
        <w:t>kog ili pravnog lica. Ova izjava o predmetu bi trebalo da mo</w:t>
      </w:r>
      <w:r>
        <w:rPr>
          <w:rFonts w:ascii="Cambria"/>
        </w:rPr>
        <w:t>ž</w:t>
      </w:r>
      <w:r>
        <w:rPr>
          <w:rFonts w:ascii="Cambria"/>
        </w:rPr>
        <w:t>e da bude objavljena, na zahtev, osim delova koje Dr</w:t>
      </w:r>
      <w:r>
        <w:rPr>
          <w:rFonts w:ascii="Cambria"/>
        </w:rPr>
        <w:t>ž</w:t>
      </w:r>
      <w:r>
        <w:rPr>
          <w:rFonts w:ascii="Cambria"/>
        </w:rPr>
        <w:t xml:space="preserve">ava </w:t>
      </w:r>
      <w:r>
        <w:rPr>
          <w:rFonts w:ascii="Cambria"/>
        </w:rPr>
        <w:t>č</w:t>
      </w:r>
      <w:r>
        <w:rPr>
          <w:rFonts w:ascii="Cambria"/>
        </w:rPr>
        <w:t>lanica identifikuje poverljivim samo za Komitet 1988.</w:t>
      </w:r>
    </w:p>
    <w:p w:rsidR="007D22D3" w:rsidRDefault="005C416A">
      <w:pPr>
        <w:pStyle w:val="ListParagraph"/>
        <w:numPr>
          <w:ilvl w:val="1"/>
          <w:numId w:val="68"/>
        </w:numPr>
        <w:tabs>
          <w:tab w:val="left" w:pos="1396"/>
        </w:tabs>
        <w:spacing w:before="120" w:line="278" w:lineRule="auto"/>
        <w:ind w:right="139" w:hanging="711"/>
        <w:jc w:val="both"/>
        <w:rPr>
          <w:rFonts w:ascii="Cambria" w:eastAsia="Cambria" w:hAnsi="Cambria" w:cs="Cambria"/>
        </w:rPr>
      </w:pPr>
      <w:r>
        <w:rPr>
          <w:rFonts w:ascii="Cambria"/>
        </w:rPr>
        <w:t>Kada se od druge dr</w:t>
      </w:r>
      <w:r>
        <w:rPr>
          <w:rFonts w:ascii="Cambria"/>
        </w:rPr>
        <w:t>ž</w:t>
      </w:r>
      <w:r>
        <w:rPr>
          <w:rFonts w:ascii="Cambria"/>
        </w:rPr>
        <w:t>ave tra</w:t>
      </w:r>
      <w:r>
        <w:rPr>
          <w:rFonts w:ascii="Cambria"/>
        </w:rPr>
        <w:t>ž</w:t>
      </w:r>
      <w:r>
        <w:rPr>
          <w:rFonts w:ascii="Cambria"/>
        </w:rPr>
        <w:t>i da stavi na snagu delovanja inicirana u okviru mehanizama za zamrzavanje koja su sprovedena u skladu sa Rezolucijom 1373 (2001), dr</w:t>
      </w:r>
      <w:r>
        <w:rPr>
          <w:rFonts w:ascii="Cambria"/>
        </w:rPr>
        <w:t>ž</w:t>
      </w:r>
      <w:r>
        <w:rPr>
          <w:rFonts w:ascii="Cambria"/>
        </w:rPr>
        <w:t xml:space="preserve">ava koja je pokrenula postupak treba da obezbedi </w:t>
      </w:r>
      <w:r>
        <w:rPr>
          <w:rFonts w:ascii="Cambria"/>
        </w:rPr>
        <w:t>š</w:t>
      </w:r>
      <w:r>
        <w:rPr>
          <w:rFonts w:ascii="Cambria"/>
        </w:rPr>
        <w:t>to je vi</w:t>
      </w:r>
      <w:r>
        <w:rPr>
          <w:rFonts w:ascii="Cambria"/>
        </w:rPr>
        <w:t>š</w:t>
      </w:r>
      <w:r>
        <w:rPr>
          <w:rFonts w:ascii="Cambria"/>
        </w:rPr>
        <w:t>e mogu</w:t>
      </w:r>
      <w:r>
        <w:rPr>
          <w:rFonts w:ascii="Cambria"/>
        </w:rPr>
        <w:t>ć</w:t>
      </w:r>
      <w:r>
        <w:rPr>
          <w:rFonts w:ascii="Cambria"/>
        </w:rPr>
        <w:t>e pojedinosti o:  predlo</w:t>
      </w:r>
      <w:r>
        <w:rPr>
          <w:rFonts w:ascii="Cambria"/>
        </w:rPr>
        <w:t>ž</w:t>
      </w:r>
      <w:r>
        <w:rPr>
          <w:rFonts w:ascii="Cambria"/>
        </w:rPr>
        <w:t>enom imenu, i posebno, dovoljno informacija za identifikaciju kako bi se omogu</w:t>
      </w:r>
      <w:r>
        <w:rPr>
          <w:rFonts w:ascii="Cambria"/>
        </w:rPr>
        <w:t>ć</w:t>
      </w:r>
      <w:r>
        <w:rPr>
          <w:rFonts w:ascii="Cambria"/>
        </w:rPr>
        <w:t>ila ta</w:t>
      </w:r>
      <w:r>
        <w:rPr>
          <w:rFonts w:ascii="Cambria"/>
        </w:rPr>
        <w:t>č</w:t>
      </w:r>
      <w:r>
        <w:rPr>
          <w:rFonts w:ascii="Cambria"/>
        </w:rPr>
        <w:t>na i pozitivna identifikacija fizi</w:t>
      </w:r>
      <w:r>
        <w:rPr>
          <w:rFonts w:ascii="Cambria"/>
        </w:rPr>
        <w:t>č</w:t>
      </w:r>
      <w:r>
        <w:rPr>
          <w:rFonts w:ascii="Cambria"/>
        </w:rPr>
        <w:t>kih i pravnih lica; i specifi</w:t>
      </w:r>
      <w:r>
        <w:rPr>
          <w:rFonts w:ascii="Cambria"/>
        </w:rPr>
        <w:t>č</w:t>
      </w:r>
      <w:r>
        <w:rPr>
          <w:rFonts w:ascii="Cambria"/>
        </w:rPr>
        <w:t>ne informacije koje podr</w:t>
      </w:r>
      <w:r>
        <w:rPr>
          <w:rFonts w:ascii="Cambria"/>
        </w:rPr>
        <w:t>ž</w:t>
      </w:r>
      <w:r>
        <w:rPr>
          <w:rFonts w:ascii="Cambria"/>
        </w:rPr>
        <w:t>avaju utvr</w:t>
      </w:r>
      <w:r>
        <w:rPr>
          <w:rFonts w:ascii="Cambria"/>
        </w:rPr>
        <w:t>đ</w:t>
      </w:r>
      <w:r>
        <w:rPr>
          <w:rFonts w:ascii="Cambria"/>
        </w:rPr>
        <w:t>ivanje da konkretno fizi</w:t>
      </w:r>
      <w:r>
        <w:rPr>
          <w:rFonts w:ascii="Cambria"/>
        </w:rPr>
        <w:t>č</w:t>
      </w:r>
      <w:r>
        <w:rPr>
          <w:rFonts w:ascii="Cambria"/>
        </w:rPr>
        <w:t>ko ili pravno lice ispunjava relevantne kriterijume za ozna</w:t>
      </w:r>
      <w:r>
        <w:rPr>
          <w:rFonts w:ascii="Cambria"/>
        </w:rPr>
        <w:t>č</w:t>
      </w:r>
      <w:r>
        <w:rPr>
          <w:rFonts w:ascii="Cambria"/>
        </w:rPr>
        <w:t>avanje (v. Odeljak E za specifi</w:t>
      </w:r>
      <w:r>
        <w:rPr>
          <w:rFonts w:ascii="Cambria"/>
        </w:rPr>
        <w:t>č</w:t>
      </w:r>
      <w:r>
        <w:rPr>
          <w:rFonts w:ascii="Cambria"/>
        </w:rPr>
        <w:t>ne kriterijume za ozna</w:t>
      </w:r>
      <w:r>
        <w:rPr>
          <w:rFonts w:ascii="Cambria"/>
        </w:rPr>
        <w:t>č</w:t>
      </w:r>
      <w:r>
        <w:rPr>
          <w:rFonts w:ascii="Cambria"/>
        </w:rPr>
        <w:t>avanje iz relevantnih rezolucija Saveta bezbednosti).</w:t>
      </w:r>
    </w:p>
    <w:p w:rsidR="007D22D3" w:rsidRDefault="007D22D3">
      <w:pPr>
        <w:spacing w:line="278" w:lineRule="auto"/>
        <w:jc w:val="both"/>
        <w:rPr>
          <w:rFonts w:ascii="Cambria" w:eastAsia="Cambria" w:hAnsi="Cambria" w:cs="Cambria"/>
        </w:rPr>
        <w:sectPr w:rsidR="007D22D3">
          <w:footerReference w:type="even" r:id="rId37"/>
          <w:footerReference w:type="default" r:id="rId38"/>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405" style="width:474.05pt;height:.5pt;mso-position-horizontal-relative:char;mso-position-vertical-relative:line" coordsize="9481,10">
            <v:group id="_x0000_s1406" style="position:absolute;left:5;top:5;width:9471;height:2" coordorigin="5,5" coordsize="9471,2">
              <v:shape id="_x0000_s1407"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1"/>
          <w:numId w:val="68"/>
        </w:numPr>
        <w:tabs>
          <w:tab w:val="left" w:pos="1396"/>
        </w:tabs>
        <w:spacing w:before="70" w:line="278" w:lineRule="auto"/>
        <w:ind w:right="139" w:hanging="710"/>
        <w:jc w:val="both"/>
        <w:rPr>
          <w:rFonts w:ascii="Cambria" w:eastAsia="Cambria" w:hAnsi="Cambria" w:cs="Cambria"/>
        </w:rPr>
      </w:pPr>
      <w:r>
        <w:rPr>
          <w:rFonts w:ascii="Cambria"/>
        </w:rPr>
        <w:t>Dr</w:t>
      </w:r>
      <w:r>
        <w:rPr>
          <w:rFonts w:ascii="Cambria"/>
        </w:rPr>
        <w:t>ž</w:t>
      </w:r>
      <w:r>
        <w:rPr>
          <w:rFonts w:ascii="Cambria"/>
        </w:rPr>
        <w:t xml:space="preserve">ave treba da poseduju procedure kako bi mogle da rade </w:t>
      </w:r>
      <w:r>
        <w:rPr>
          <w:rFonts w:ascii="Cambria"/>
          <w:i/>
          <w:iCs/>
        </w:rPr>
        <w:t>ex parte</w:t>
      </w:r>
      <w:r>
        <w:rPr>
          <w:rFonts w:ascii="Cambria"/>
        </w:rPr>
        <w:t xml:space="preserve"> protiv fizi</w:t>
      </w:r>
      <w:r>
        <w:rPr>
          <w:rFonts w:ascii="Cambria"/>
        </w:rPr>
        <w:t>č</w:t>
      </w:r>
      <w:r>
        <w:rPr>
          <w:rFonts w:ascii="Cambria"/>
        </w:rPr>
        <w:t xml:space="preserve">kog ili pravnog lica koje je identifikovano i </w:t>
      </w:r>
      <w:r>
        <w:rPr>
          <w:rFonts w:ascii="Cambria"/>
        </w:rPr>
        <w:t>č</w:t>
      </w:r>
      <w:r>
        <w:rPr>
          <w:rFonts w:ascii="Cambria"/>
        </w:rPr>
        <w:t>ije se (predlog za) ozna</w:t>
      </w:r>
      <w:r>
        <w:rPr>
          <w:rFonts w:ascii="Cambria"/>
        </w:rPr>
        <w:t>č</w:t>
      </w:r>
      <w:r>
        <w:rPr>
          <w:rFonts w:ascii="Cambria"/>
        </w:rPr>
        <w:t>avanje razmatra.</w:t>
      </w:r>
    </w:p>
    <w:p w:rsidR="007D22D3" w:rsidRDefault="005C416A">
      <w:pPr>
        <w:pStyle w:val="Heading3"/>
        <w:numPr>
          <w:ilvl w:val="0"/>
          <w:numId w:val="69"/>
        </w:numPr>
        <w:tabs>
          <w:tab w:val="left" w:pos="715"/>
        </w:tabs>
        <w:spacing w:before="101" w:line="244" w:lineRule="auto"/>
        <w:ind w:right="621" w:hanging="566"/>
        <w:rPr>
          <w:b w:val="0"/>
          <w:bCs w:val="0"/>
        </w:rPr>
      </w:pPr>
      <w:r>
        <w:rPr>
          <w:color w:val="348092"/>
        </w:rPr>
        <w:t>ZAMRZAVANJE I ZABRANA RASPOLAGANJA NOVČANOM I DRUGOM IMOVINOM OZNAČENIH FIZIČKIH I PRAVNIH LICA</w:t>
      </w:r>
    </w:p>
    <w:p w:rsidR="007D22D3" w:rsidRDefault="005C416A">
      <w:pPr>
        <w:pStyle w:val="ListParagraph"/>
        <w:numPr>
          <w:ilvl w:val="0"/>
          <w:numId w:val="68"/>
        </w:numPr>
        <w:tabs>
          <w:tab w:val="left" w:pos="715"/>
        </w:tabs>
        <w:spacing w:before="140" w:line="278" w:lineRule="auto"/>
        <w:ind w:right="140" w:hanging="566"/>
        <w:jc w:val="both"/>
        <w:rPr>
          <w:rFonts w:ascii="Cambria" w:eastAsia="Cambria" w:hAnsi="Cambria" w:cs="Cambria"/>
        </w:rPr>
      </w:pPr>
      <w:r>
        <w:rPr>
          <w:rFonts w:ascii="Cambria" w:hAnsi="Cambria"/>
        </w:rPr>
        <w:t xml:space="preserve">Države su u obavezi da sprovedu ciljane finansijske sankcije bez odlaganja protiv fizičkih i pravnih lica označenih od strane Komiteta 1267 i Komiteta 1988 (u slučaju Rezolucije 1267 (1999) i rezolucija naslednica), kada ovi Komiteti deluju u skladu sa ovlašćenjima iz Poglavlja VII Povelje Ujedinjenih nacija. Prema Rezoluciji 1373 (2001) Saveta bezbednosti UN, obaveza država da preduzmu radnje za zamrzavanje imovine i zabrane raspolaganje novčanim sredstvima ili drugom imovinom označenih fizičkih i pravnih lica bez odlaganja nastaje označavanjem na (nad-) nacionalnom nivou, na sopstveni predlog države ili na zahtev druge države, ukoliko je država kojoj je zahtev upućen zadovoljna, u skladu sa važećim pravnim načelima, da je traženo označavanje potkrepljeno razumnim osnovnim ili osnovanim uverenjem, da se sumnja ili veruje da lice predloženo za označavanje ispunjava kriterijume za označavanje propisane Rezolucijom 1373 </w:t>
      </w:r>
      <w:r>
        <w:rPr>
          <w:rFonts w:ascii="Cambria" w:hAnsi="Cambria"/>
        </w:rPr>
        <w:lastRenderedPageBreak/>
        <w:t>(2001), kako je navedeno u Odeljku E.</w:t>
      </w:r>
    </w:p>
    <w:p w:rsidR="007D22D3" w:rsidRDefault="005C416A">
      <w:pPr>
        <w:pStyle w:val="ListParagraph"/>
        <w:numPr>
          <w:ilvl w:val="0"/>
          <w:numId w:val="68"/>
        </w:numPr>
        <w:tabs>
          <w:tab w:val="left" w:pos="715"/>
        </w:tabs>
        <w:spacing w:before="120" w:line="278" w:lineRule="auto"/>
        <w:ind w:right="138"/>
        <w:jc w:val="both"/>
        <w:rPr>
          <w:rFonts w:ascii="Cambria" w:eastAsia="Cambria" w:hAnsi="Cambria" w:cs="Cambria"/>
        </w:rPr>
      </w:pPr>
      <w:r>
        <w:rPr>
          <w:rFonts w:ascii="Cambria"/>
        </w:rPr>
        <w:t>Dr</w:t>
      </w:r>
      <w:r>
        <w:rPr>
          <w:rFonts w:ascii="Cambria"/>
        </w:rPr>
        <w:t>ž</w:t>
      </w:r>
      <w:r>
        <w:rPr>
          <w:rFonts w:ascii="Cambria"/>
        </w:rPr>
        <w:t>ave treba da ustanove neophodno zakonsko ovla</w:t>
      </w:r>
      <w:r>
        <w:rPr>
          <w:rFonts w:ascii="Cambria"/>
        </w:rPr>
        <w:t>šć</w:t>
      </w:r>
      <w:r>
        <w:rPr>
          <w:rFonts w:ascii="Cambria"/>
        </w:rPr>
        <w:t>enje i da identifikuju nacionalne nadle</w:t>
      </w:r>
      <w:r>
        <w:rPr>
          <w:rFonts w:ascii="Cambria"/>
        </w:rPr>
        <w:t>ž</w:t>
      </w:r>
      <w:r>
        <w:rPr>
          <w:rFonts w:ascii="Cambria"/>
        </w:rPr>
        <w:t>ne organe odgovorne za sprovo</w:t>
      </w:r>
      <w:r>
        <w:rPr>
          <w:rFonts w:ascii="Cambria"/>
        </w:rPr>
        <w:t>đ</w:t>
      </w:r>
      <w:r>
        <w:rPr>
          <w:rFonts w:ascii="Cambria"/>
        </w:rPr>
        <w:t>enje i primenu ciljanih finansijskih sankcija, u skladu sa slede</w:t>
      </w:r>
      <w:r>
        <w:rPr>
          <w:rFonts w:ascii="Cambria"/>
        </w:rPr>
        <w:t>ć</w:t>
      </w:r>
      <w:r>
        <w:rPr>
          <w:rFonts w:ascii="Cambria"/>
        </w:rPr>
        <w:t>im standardima i procedurama:</w:t>
      </w:r>
    </w:p>
    <w:p w:rsidR="007D22D3" w:rsidRDefault="005C416A">
      <w:pPr>
        <w:pStyle w:val="ListParagraph"/>
        <w:numPr>
          <w:ilvl w:val="1"/>
          <w:numId w:val="68"/>
        </w:numPr>
        <w:tabs>
          <w:tab w:val="left" w:pos="1396"/>
        </w:tabs>
        <w:spacing w:before="120" w:line="278" w:lineRule="auto"/>
        <w:ind w:right="140" w:hanging="710"/>
        <w:jc w:val="both"/>
        <w:rPr>
          <w:rFonts w:ascii="Cambria" w:eastAsia="Cambria" w:hAnsi="Cambria" w:cs="Cambria"/>
        </w:rPr>
      </w:pPr>
      <w:r>
        <w:rPr>
          <w:rFonts w:ascii="Cambria"/>
        </w:rPr>
        <w:t>Dr</w:t>
      </w:r>
      <w:r>
        <w:rPr>
          <w:rFonts w:ascii="Cambria"/>
        </w:rPr>
        <w:t>ž</w:t>
      </w:r>
      <w:r>
        <w:rPr>
          <w:rFonts w:ascii="Cambria"/>
        </w:rPr>
        <w:t>ave</w:t>
      </w:r>
      <w:hyperlink w:anchor="_bookmark9" w:history="1">
        <w:r>
          <w:rPr>
            <w:rFonts w:ascii="Cambria"/>
            <w:sz w:val="14"/>
          </w:rPr>
          <w:t>6</w:t>
        </w:r>
      </w:hyperlink>
      <w:r>
        <w:rPr>
          <w:rFonts w:ascii="Cambria"/>
          <w:sz w:val="14"/>
        </w:rPr>
        <w:t xml:space="preserve"> </w:t>
      </w:r>
      <w:r>
        <w:rPr>
          <w:rFonts w:ascii="Cambria"/>
        </w:rPr>
        <w:t>treba da zahtevaju od svih fizi</w:t>
      </w:r>
      <w:r>
        <w:rPr>
          <w:rFonts w:ascii="Cambria"/>
        </w:rPr>
        <w:t>č</w:t>
      </w:r>
      <w:r>
        <w:rPr>
          <w:rFonts w:ascii="Cambria"/>
        </w:rPr>
        <w:t>kih i pravnih lica u zemlji da zamrznu, bez odlaganja i bez prethodnog obave</w:t>
      </w:r>
      <w:r>
        <w:rPr>
          <w:rFonts w:ascii="Cambria"/>
        </w:rPr>
        <w:t>š</w:t>
      </w:r>
      <w:r>
        <w:rPr>
          <w:rFonts w:ascii="Cambria"/>
        </w:rPr>
        <w:t>tenja, nov</w:t>
      </w:r>
      <w:r>
        <w:rPr>
          <w:rFonts w:ascii="Cambria"/>
        </w:rPr>
        <w:t>č</w:t>
      </w:r>
      <w:r>
        <w:rPr>
          <w:rFonts w:ascii="Cambria"/>
        </w:rPr>
        <w:t>ana sredstva ili drugu imovinu ozna</w:t>
      </w:r>
      <w:r>
        <w:rPr>
          <w:rFonts w:ascii="Cambria"/>
        </w:rPr>
        <w:t>č</w:t>
      </w:r>
      <w:r>
        <w:rPr>
          <w:rFonts w:ascii="Cambria"/>
        </w:rPr>
        <w:t>enih fizi</w:t>
      </w:r>
      <w:r>
        <w:rPr>
          <w:rFonts w:ascii="Cambria"/>
        </w:rPr>
        <w:t>č</w:t>
      </w:r>
      <w:r>
        <w:rPr>
          <w:rFonts w:ascii="Cambria"/>
        </w:rPr>
        <w:t>kih i pravnih lica. Ova obaveza treba da se pro</w:t>
      </w:r>
      <w:r>
        <w:rPr>
          <w:rFonts w:ascii="Cambria"/>
        </w:rPr>
        <w:t>š</w:t>
      </w:r>
      <w:r>
        <w:rPr>
          <w:rFonts w:ascii="Cambria"/>
        </w:rPr>
        <w:t>iri i na:  sva nov</w:t>
      </w:r>
      <w:r>
        <w:rPr>
          <w:rFonts w:ascii="Cambria"/>
        </w:rPr>
        <w:t>č</w:t>
      </w:r>
      <w:r>
        <w:rPr>
          <w:rFonts w:ascii="Cambria"/>
        </w:rPr>
        <w:t>ana sredstva ili drugu imovinu u vlasni</w:t>
      </w:r>
      <w:r>
        <w:rPr>
          <w:rFonts w:ascii="Cambria"/>
        </w:rPr>
        <w:t>š</w:t>
      </w:r>
      <w:r>
        <w:rPr>
          <w:rFonts w:ascii="Cambria"/>
        </w:rPr>
        <w:t>tvu ili pod kontrolom ozna</w:t>
      </w:r>
      <w:r>
        <w:rPr>
          <w:rFonts w:ascii="Cambria"/>
        </w:rPr>
        <w:t>č</w:t>
      </w:r>
      <w:r>
        <w:rPr>
          <w:rFonts w:ascii="Cambria"/>
        </w:rPr>
        <w:t>enog fizi</w:t>
      </w:r>
      <w:r>
        <w:rPr>
          <w:rFonts w:ascii="Cambria"/>
        </w:rPr>
        <w:t>č</w:t>
      </w:r>
      <w:r>
        <w:rPr>
          <w:rFonts w:ascii="Cambria"/>
        </w:rPr>
        <w:t>kog ili pravnog lica, a ne samo onu koja se mo</w:t>
      </w:r>
      <w:r>
        <w:rPr>
          <w:rFonts w:ascii="Cambria"/>
        </w:rPr>
        <w:t>ž</w:t>
      </w:r>
      <w:r>
        <w:rPr>
          <w:rFonts w:ascii="Cambria"/>
        </w:rPr>
        <w:t>e dovesti u vezu sa konkretnim teroristi</w:t>
      </w:r>
      <w:r>
        <w:rPr>
          <w:rFonts w:ascii="Cambria"/>
        </w:rPr>
        <w:t>č</w:t>
      </w:r>
      <w:r>
        <w:rPr>
          <w:rFonts w:ascii="Cambria"/>
        </w:rPr>
        <w:t>kim aktom, zaverom ili pretnjom; ona nov</w:t>
      </w:r>
      <w:r>
        <w:rPr>
          <w:rFonts w:ascii="Cambria"/>
        </w:rPr>
        <w:t>č</w:t>
      </w:r>
      <w:r>
        <w:rPr>
          <w:rFonts w:ascii="Cambria"/>
        </w:rPr>
        <w:t>ana sredstva ili drugu imovinu koja je u celosti ili delom u vlasni</w:t>
      </w:r>
      <w:r>
        <w:rPr>
          <w:rFonts w:ascii="Cambria"/>
        </w:rPr>
        <w:t>š</w:t>
      </w:r>
      <w:r>
        <w:rPr>
          <w:rFonts w:ascii="Cambria"/>
        </w:rPr>
        <w:t>tvu ili pod kontrolom, posredno ili neposredno, ozna</w:t>
      </w:r>
      <w:r>
        <w:rPr>
          <w:rFonts w:ascii="Cambria"/>
        </w:rPr>
        <w:t>č</w:t>
      </w:r>
      <w:r>
        <w:rPr>
          <w:rFonts w:ascii="Cambria"/>
        </w:rPr>
        <w:t>enog fizi</w:t>
      </w:r>
      <w:r>
        <w:rPr>
          <w:rFonts w:ascii="Cambria"/>
        </w:rPr>
        <w:t>č</w:t>
      </w:r>
      <w:r>
        <w:rPr>
          <w:rFonts w:ascii="Cambria"/>
        </w:rPr>
        <w:t>kog ili pravnog lica; i nov</w:t>
      </w:r>
      <w:r>
        <w:rPr>
          <w:rFonts w:ascii="Cambria"/>
        </w:rPr>
        <w:t>č</w:t>
      </w:r>
      <w:r>
        <w:rPr>
          <w:rFonts w:ascii="Cambria"/>
        </w:rPr>
        <w:t>ana sredstva ili drugu imovinu koja proisti</w:t>
      </w:r>
      <w:r>
        <w:rPr>
          <w:rFonts w:ascii="Cambria"/>
        </w:rPr>
        <w:t>č</w:t>
      </w:r>
      <w:r>
        <w:rPr>
          <w:rFonts w:ascii="Cambria"/>
        </w:rPr>
        <w:t>e ili koja je ostvarena iz nov</w:t>
      </w:r>
      <w:r>
        <w:rPr>
          <w:rFonts w:ascii="Cambria"/>
        </w:rPr>
        <w:t>č</w:t>
      </w:r>
      <w:r>
        <w:rPr>
          <w:rFonts w:ascii="Cambria"/>
        </w:rPr>
        <w:t>anih sredstava ili druge imovine u vlasni</w:t>
      </w:r>
      <w:r>
        <w:rPr>
          <w:rFonts w:ascii="Cambria"/>
        </w:rPr>
        <w:t>š</w:t>
      </w:r>
      <w:r>
        <w:rPr>
          <w:rFonts w:ascii="Cambria"/>
        </w:rPr>
        <w:t>tvu ili pod kontrolom, posrednom ili neposrednom, ozna</w:t>
      </w:r>
      <w:r>
        <w:rPr>
          <w:rFonts w:ascii="Cambria"/>
        </w:rPr>
        <w:t>č</w:t>
      </w:r>
      <w:r>
        <w:rPr>
          <w:rFonts w:ascii="Cambria"/>
        </w:rPr>
        <w:t>enih fizi</w:t>
      </w:r>
      <w:r>
        <w:rPr>
          <w:rFonts w:ascii="Cambria"/>
        </w:rPr>
        <w:t>č</w:t>
      </w:r>
      <w:r>
        <w:rPr>
          <w:rFonts w:ascii="Cambria"/>
        </w:rPr>
        <w:t>kih i pravnih lica, kao i nov</w:t>
      </w:r>
      <w:r>
        <w:rPr>
          <w:rFonts w:ascii="Cambria"/>
        </w:rPr>
        <w:t>č</w:t>
      </w:r>
      <w:r>
        <w:rPr>
          <w:rFonts w:ascii="Cambria"/>
        </w:rPr>
        <w:t>ana sredstva ili drugu imovinu fizi</w:t>
      </w:r>
      <w:r>
        <w:rPr>
          <w:rFonts w:ascii="Cambria"/>
        </w:rPr>
        <w:t>č</w:t>
      </w:r>
      <w:r>
        <w:rPr>
          <w:rFonts w:ascii="Cambria"/>
        </w:rPr>
        <w:t>kih i pravnih lica koja deluju za ra</w:t>
      </w:r>
      <w:r>
        <w:rPr>
          <w:rFonts w:ascii="Cambria"/>
        </w:rPr>
        <w:t>č</w:t>
      </w:r>
      <w:r>
        <w:rPr>
          <w:rFonts w:ascii="Cambria"/>
        </w:rPr>
        <w:t>un, ili po nalogu, ozna</w:t>
      </w:r>
      <w:r>
        <w:rPr>
          <w:rFonts w:ascii="Cambria"/>
        </w:rPr>
        <w:t>č</w:t>
      </w:r>
      <w:r>
        <w:rPr>
          <w:rFonts w:ascii="Cambria"/>
        </w:rPr>
        <w:t>enih fizi</w:t>
      </w:r>
      <w:r>
        <w:rPr>
          <w:rFonts w:ascii="Cambria"/>
        </w:rPr>
        <w:t>č</w:t>
      </w:r>
      <w:r>
        <w:rPr>
          <w:rFonts w:ascii="Cambria"/>
        </w:rPr>
        <w:t>kih i pravnih lica.</w:t>
      </w:r>
    </w:p>
    <w:p w:rsidR="007D22D3" w:rsidRDefault="005C416A">
      <w:pPr>
        <w:pStyle w:val="ListParagraph"/>
        <w:numPr>
          <w:ilvl w:val="1"/>
          <w:numId w:val="68"/>
        </w:numPr>
        <w:tabs>
          <w:tab w:val="left" w:pos="1397"/>
        </w:tabs>
        <w:spacing w:before="120" w:line="278" w:lineRule="auto"/>
        <w:ind w:right="138" w:hanging="710"/>
        <w:jc w:val="both"/>
        <w:rPr>
          <w:rFonts w:ascii="Cambria" w:eastAsia="Cambria" w:hAnsi="Cambria" w:cs="Cambria"/>
        </w:rPr>
      </w:pPr>
      <w:r>
        <w:rPr>
          <w:rFonts w:ascii="Cambria"/>
        </w:rPr>
        <w:t>Dr</w:t>
      </w:r>
      <w:r>
        <w:rPr>
          <w:rFonts w:ascii="Cambria"/>
        </w:rPr>
        <w:t>ž</w:t>
      </w:r>
      <w:r>
        <w:rPr>
          <w:rFonts w:ascii="Cambria"/>
        </w:rPr>
        <w:t>ave treba da zabrane svojim dr</w:t>
      </w:r>
      <w:r>
        <w:rPr>
          <w:rFonts w:ascii="Cambria"/>
        </w:rPr>
        <w:t>ž</w:t>
      </w:r>
      <w:r>
        <w:rPr>
          <w:rFonts w:ascii="Cambria"/>
        </w:rPr>
        <w:t>avljanima, ili bilo kojim fizi</w:t>
      </w:r>
      <w:r>
        <w:rPr>
          <w:rFonts w:ascii="Cambria"/>
        </w:rPr>
        <w:t>č</w:t>
      </w:r>
      <w:r>
        <w:rPr>
          <w:rFonts w:ascii="Cambria"/>
        </w:rPr>
        <w:t>kim i pravnim licima u njihovoj nadle</w:t>
      </w:r>
      <w:r>
        <w:rPr>
          <w:rFonts w:ascii="Cambria"/>
        </w:rPr>
        <w:t>ž</w:t>
      </w:r>
      <w:r>
        <w:rPr>
          <w:rFonts w:ascii="Cambria"/>
        </w:rPr>
        <w:t>nosti, da stave na raspolaganje bilo kakva nov</w:t>
      </w:r>
      <w:r>
        <w:rPr>
          <w:rFonts w:ascii="Cambria"/>
        </w:rPr>
        <w:t>č</w:t>
      </w:r>
      <w:r>
        <w:rPr>
          <w:rFonts w:ascii="Cambria"/>
        </w:rPr>
        <w:t xml:space="preserve">ana sredstva </w:t>
      </w:r>
      <w:r>
        <w:rPr>
          <w:rFonts w:ascii="Cambria"/>
        </w:rPr>
        <w:lastRenderedPageBreak/>
        <w:t>ili drugu imovinu, ekonomske resurse, ili finansijske ili druge povezane usluge, posredno ili neposredno, u celosti ili pojedina</w:t>
      </w:r>
      <w:r>
        <w:rPr>
          <w:rFonts w:ascii="Cambria"/>
        </w:rPr>
        <w:t>č</w:t>
      </w:r>
      <w:r>
        <w:rPr>
          <w:rFonts w:ascii="Cambria"/>
        </w:rPr>
        <w:t>no, u korist ozna</w:t>
      </w:r>
      <w:r>
        <w:rPr>
          <w:rFonts w:ascii="Cambria"/>
        </w:rPr>
        <w:t>č</w:t>
      </w:r>
      <w:r>
        <w:rPr>
          <w:rFonts w:ascii="Cambria"/>
        </w:rPr>
        <w:t>enih fizi</w:t>
      </w:r>
      <w:r>
        <w:rPr>
          <w:rFonts w:ascii="Cambria"/>
        </w:rPr>
        <w:t>č</w:t>
      </w:r>
      <w:r>
        <w:rPr>
          <w:rFonts w:ascii="Cambria"/>
        </w:rPr>
        <w:t>kih i pravnih lica; pravnih lica koja su u vlasni</w:t>
      </w:r>
      <w:r>
        <w:rPr>
          <w:rFonts w:ascii="Cambria"/>
        </w:rPr>
        <w:t>š</w:t>
      </w:r>
      <w:r>
        <w:rPr>
          <w:rFonts w:ascii="Cambria"/>
        </w:rPr>
        <w:t>tvu ili pod kontrolom, posredno ili neposredno, ozna</w:t>
      </w:r>
      <w:r>
        <w:rPr>
          <w:rFonts w:ascii="Cambria"/>
        </w:rPr>
        <w:t>č</w:t>
      </w:r>
      <w:r>
        <w:rPr>
          <w:rFonts w:ascii="Cambria"/>
        </w:rPr>
        <w:t>enih fizi</w:t>
      </w:r>
      <w:r>
        <w:rPr>
          <w:rFonts w:ascii="Cambria"/>
        </w:rPr>
        <w:t>č</w:t>
      </w:r>
      <w:r>
        <w:rPr>
          <w:rFonts w:ascii="Cambria"/>
        </w:rPr>
        <w:t>kih i pravnih lica; i fizi</w:t>
      </w:r>
      <w:r>
        <w:rPr>
          <w:rFonts w:ascii="Cambria"/>
        </w:rPr>
        <w:t>č</w:t>
      </w:r>
      <w:r>
        <w:rPr>
          <w:rFonts w:ascii="Cambria"/>
        </w:rPr>
        <w:t>kih i pravnih lica koja deluju za ra</w:t>
      </w:r>
      <w:r>
        <w:rPr>
          <w:rFonts w:ascii="Cambria"/>
        </w:rPr>
        <w:t>č</w:t>
      </w:r>
      <w:r>
        <w:rPr>
          <w:rFonts w:ascii="Cambria"/>
        </w:rPr>
        <w:t>un, ili po nalogu, ozna</w:t>
      </w:r>
      <w:r>
        <w:rPr>
          <w:rFonts w:ascii="Cambria"/>
        </w:rPr>
        <w:t>č</w:t>
      </w:r>
      <w:r>
        <w:rPr>
          <w:rFonts w:ascii="Cambria"/>
        </w:rPr>
        <w:t>enih fizi</w:t>
      </w:r>
      <w:r>
        <w:rPr>
          <w:rFonts w:ascii="Cambria"/>
        </w:rPr>
        <w:t>č</w:t>
      </w:r>
      <w:r>
        <w:rPr>
          <w:rFonts w:ascii="Cambria"/>
        </w:rPr>
        <w:t xml:space="preserve">kih i pravnih lica, </w:t>
      </w:r>
    </w:p>
    <w:p w:rsidR="007D22D3" w:rsidRDefault="007D22D3">
      <w:pPr>
        <w:rPr>
          <w:rFonts w:ascii="Cambria" w:eastAsia="Cambria" w:hAnsi="Cambria" w:cs="Cambria"/>
          <w:sz w:val="20"/>
          <w:szCs w:val="20"/>
        </w:rPr>
      </w:pPr>
    </w:p>
    <w:p w:rsidR="007D22D3" w:rsidRDefault="007D22D3">
      <w:pPr>
        <w:spacing w:before="6"/>
        <w:rPr>
          <w:rFonts w:ascii="Cambria" w:eastAsia="Cambria" w:hAnsi="Cambria" w:cs="Cambria"/>
          <w:sz w:val="18"/>
          <w:szCs w:val="18"/>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402" style="width:144.6pt;height:.6pt;mso-position-horizontal-relative:char;mso-position-vertical-relative:line" coordsize="2892,12">
            <v:group id="_x0000_s1403" style="position:absolute;left:6;top:6;width:2880;height:2" coordorigin="6,6" coordsize="2880,2">
              <v:shape id="_x0000_s1404"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2"/>
        <w:ind w:left="574" w:right="141" w:hanging="427"/>
        <w:jc w:val="both"/>
        <w:rPr>
          <w:rFonts w:ascii="Cambria" w:eastAsia="Cambria" w:hAnsi="Cambria" w:cs="Cambria"/>
          <w:sz w:val="20"/>
          <w:szCs w:val="20"/>
        </w:rPr>
      </w:pPr>
      <w:bookmarkStart w:id="12" w:name="_bookmark9"/>
      <w:bookmarkEnd w:id="12"/>
      <w:r>
        <w:rPr>
          <w:rFonts w:ascii="Cambria"/>
          <w:sz w:val="13"/>
        </w:rPr>
        <w:t>6</w:t>
      </w:r>
      <w:r>
        <w:rPr>
          <w:rFonts w:ascii="Cambria"/>
          <w:sz w:val="13"/>
        </w:rPr>
        <w:tab/>
      </w:r>
      <w:r>
        <w:rPr>
          <w:rFonts w:ascii="Cambria"/>
          <w:sz w:val="13"/>
        </w:rPr>
        <w:tab/>
      </w:r>
      <w:r>
        <w:rPr>
          <w:rFonts w:ascii="Cambria"/>
          <w:sz w:val="20"/>
        </w:rPr>
        <w:t>U slu</w:t>
      </w:r>
      <w:r>
        <w:rPr>
          <w:rFonts w:ascii="Cambria"/>
          <w:sz w:val="20"/>
        </w:rPr>
        <w:t>č</w:t>
      </w:r>
      <w:r>
        <w:rPr>
          <w:rFonts w:ascii="Cambria"/>
          <w:sz w:val="20"/>
        </w:rPr>
        <w:t>aju Evropske unije (EU), koja predstavlja nadnacionalnu jurisdikciju u skladu sa Preporukom 6, zakoni EU se primenjuju kako sledi. Imovina ozna</w:t>
      </w:r>
      <w:r>
        <w:rPr>
          <w:rFonts w:ascii="Cambria"/>
          <w:sz w:val="20"/>
        </w:rPr>
        <w:t>č</w:t>
      </w:r>
      <w:r>
        <w:rPr>
          <w:rFonts w:ascii="Cambria"/>
          <w:sz w:val="20"/>
        </w:rPr>
        <w:t>enih fizi</w:t>
      </w:r>
      <w:r>
        <w:rPr>
          <w:rFonts w:ascii="Cambria"/>
          <w:sz w:val="20"/>
        </w:rPr>
        <w:t>č</w:t>
      </w:r>
      <w:r>
        <w:rPr>
          <w:rFonts w:ascii="Cambria"/>
          <w:sz w:val="20"/>
        </w:rPr>
        <w:t>kih i pravnih lica je zamrznuta u skladu sa propisima EU i njihovim izmenama.   Dr</w:t>
      </w:r>
      <w:r>
        <w:rPr>
          <w:rFonts w:ascii="Cambria"/>
          <w:sz w:val="20"/>
        </w:rPr>
        <w:t>ž</w:t>
      </w:r>
      <w:r>
        <w:rPr>
          <w:rFonts w:ascii="Cambria"/>
          <w:sz w:val="20"/>
        </w:rPr>
        <w:t xml:space="preserve">ave </w:t>
      </w:r>
      <w:r>
        <w:rPr>
          <w:rFonts w:ascii="Cambria"/>
          <w:sz w:val="20"/>
        </w:rPr>
        <w:t>č</w:t>
      </w:r>
      <w:r>
        <w:rPr>
          <w:rFonts w:ascii="Cambria"/>
          <w:sz w:val="20"/>
        </w:rPr>
        <w:t xml:space="preserve">lanice EU </w:t>
      </w:r>
      <w:r>
        <w:rPr>
          <w:rFonts w:ascii="Cambria"/>
          <w:sz w:val="20"/>
        </w:rPr>
        <w:t>ć</w:t>
      </w:r>
      <w:r>
        <w:rPr>
          <w:rFonts w:ascii="Cambria"/>
          <w:sz w:val="20"/>
        </w:rPr>
        <w:t>e mo</w:t>
      </w:r>
      <w:r>
        <w:rPr>
          <w:rFonts w:ascii="Cambria"/>
          <w:sz w:val="20"/>
        </w:rPr>
        <w:t>ž</w:t>
      </w:r>
      <w:r>
        <w:rPr>
          <w:rFonts w:ascii="Cambria"/>
          <w:sz w:val="20"/>
        </w:rPr>
        <w:t>da morati da preduzmu dodatne mere za sprovo</w:t>
      </w:r>
      <w:r>
        <w:rPr>
          <w:rFonts w:ascii="Cambria"/>
          <w:sz w:val="20"/>
        </w:rPr>
        <w:t>đ</w:t>
      </w:r>
      <w:r>
        <w:rPr>
          <w:rFonts w:ascii="Cambria"/>
          <w:sz w:val="20"/>
        </w:rPr>
        <w:t>enje zamrzavanja, i sva fizi</w:t>
      </w:r>
      <w:r>
        <w:rPr>
          <w:rFonts w:ascii="Cambria"/>
          <w:sz w:val="20"/>
        </w:rPr>
        <w:t>č</w:t>
      </w:r>
      <w:r>
        <w:rPr>
          <w:rFonts w:ascii="Cambria"/>
          <w:sz w:val="20"/>
        </w:rPr>
        <w:t>ka i pravna lica u okviru EU moraju da po</w:t>
      </w:r>
      <w:r>
        <w:rPr>
          <w:rFonts w:ascii="Cambria"/>
          <w:sz w:val="20"/>
        </w:rPr>
        <w:t>š</w:t>
      </w:r>
      <w:r>
        <w:rPr>
          <w:rFonts w:ascii="Cambria"/>
          <w:sz w:val="20"/>
        </w:rPr>
        <w:t>tuju zamrzavanje i ne stavljaju sredstva na raspolaganje ozna</w:t>
      </w:r>
      <w:r>
        <w:rPr>
          <w:rFonts w:ascii="Cambria"/>
          <w:sz w:val="20"/>
        </w:rPr>
        <w:t>č</w:t>
      </w:r>
      <w:r>
        <w:rPr>
          <w:rFonts w:ascii="Cambria"/>
          <w:sz w:val="20"/>
        </w:rPr>
        <w:t>enim fizi</w:t>
      </w:r>
      <w:r>
        <w:rPr>
          <w:rFonts w:ascii="Cambria"/>
          <w:sz w:val="20"/>
        </w:rPr>
        <w:t>č</w:t>
      </w:r>
      <w:r>
        <w:rPr>
          <w:rFonts w:ascii="Cambria"/>
          <w:sz w:val="20"/>
        </w:rPr>
        <w:t>kim i pravnim licima.</w:t>
      </w:r>
    </w:p>
    <w:p w:rsidR="007D22D3" w:rsidRDefault="007D22D3">
      <w:pPr>
        <w:jc w:val="both"/>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99" style="width:474.05pt;height:.5pt;mso-position-horizontal-relative:char;mso-position-vertical-relative:line" coordsize="9481,10">
            <v:group id="_x0000_s1400" style="position:absolute;left:5;top:5;width:9471;height:2" coordorigin="5,5" coordsize="9471,2">
              <v:shape id="_x0000_s140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1424" w:right="325" w:firstLine="0"/>
      </w:pPr>
      <w:r>
        <w:t>osim ako nisu na drugi način obaveštene u skladu sa relevantnim Rezolucijama (v. Odeljak E ispod).</w:t>
      </w:r>
    </w:p>
    <w:p w:rsidR="007D22D3" w:rsidRDefault="005C416A">
      <w:pPr>
        <w:pStyle w:val="ListParagraph"/>
        <w:numPr>
          <w:ilvl w:val="1"/>
          <w:numId w:val="68"/>
        </w:numPr>
        <w:tabs>
          <w:tab w:val="left" w:pos="1396"/>
        </w:tabs>
        <w:spacing w:before="120" w:line="278" w:lineRule="auto"/>
        <w:ind w:right="139" w:hanging="710"/>
        <w:jc w:val="both"/>
        <w:rPr>
          <w:rFonts w:ascii="Cambria" w:eastAsia="Cambria" w:hAnsi="Cambria" w:cs="Cambria"/>
        </w:rPr>
      </w:pPr>
      <w:r>
        <w:rPr>
          <w:rFonts w:ascii="Cambria"/>
        </w:rPr>
        <w:t>Dr</w:t>
      </w:r>
      <w:r>
        <w:rPr>
          <w:rFonts w:ascii="Cambria"/>
        </w:rPr>
        <w:t>ž</w:t>
      </w:r>
      <w:r>
        <w:rPr>
          <w:rFonts w:ascii="Cambria"/>
        </w:rPr>
        <w:t>ave treba da poseduju mehanizme za obave</w:t>
      </w:r>
      <w:r>
        <w:rPr>
          <w:rFonts w:ascii="Cambria"/>
        </w:rPr>
        <w:t>š</w:t>
      </w:r>
      <w:r>
        <w:rPr>
          <w:rFonts w:ascii="Cambria"/>
        </w:rPr>
        <w:t>tavanje finansijskog sektora i DNFBP o ozna</w:t>
      </w:r>
      <w:r>
        <w:rPr>
          <w:rFonts w:ascii="Cambria"/>
        </w:rPr>
        <w:t>č</w:t>
      </w:r>
      <w:r>
        <w:rPr>
          <w:rFonts w:ascii="Cambria"/>
        </w:rPr>
        <w:t>enim licima bez odlaganja nakon preduzimanja takvih radnji, kao i da pru</w:t>
      </w:r>
      <w:r>
        <w:rPr>
          <w:rFonts w:ascii="Cambria"/>
        </w:rPr>
        <w:t>ž</w:t>
      </w:r>
      <w:r>
        <w:rPr>
          <w:rFonts w:ascii="Cambria"/>
        </w:rPr>
        <w:t>e jasne smernice posebno finansijskim institucijama i drugim fizi</w:t>
      </w:r>
      <w:r>
        <w:rPr>
          <w:rFonts w:ascii="Cambria"/>
        </w:rPr>
        <w:t>č</w:t>
      </w:r>
      <w:r>
        <w:rPr>
          <w:rFonts w:ascii="Cambria"/>
        </w:rPr>
        <w:t>kim i pravnim licima, uklju</w:t>
      </w:r>
      <w:r>
        <w:rPr>
          <w:rFonts w:ascii="Cambria"/>
        </w:rPr>
        <w:t>č</w:t>
      </w:r>
      <w:r>
        <w:rPr>
          <w:rFonts w:ascii="Cambria"/>
        </w:rPr>
        <w:t>uju</w:t>
      </w:r>
      <w:r>
        <w:rPr>
          <w:rFonts w:ascii="Cambria"/>
        </w:rPr>
        <w:t>ć</w:t>
      </w:r>
      <w:r>
        <w:rPr>
          <w:rFonts w:ascii="Cambria"/>
        </w:rPr>
        <w:t>i DNFBP, kod kojih se nalaze ciljana finansijska sredstva ili druga imovina, o njihovim obavezama za preduzimanje radnji u okviru mehanizma za zamrzavanje imovine.</w:t>
      </w:r>
    </w:p>
    <w:p w:rsidR="007D22D3" w:rsidRDefault="005C416A">
      <w:pPr>
        <w:pStyle w:val="ListParagraph"/>
        <w:numPr>
          <w:ilvl w:val="1"/>
          <w:numId w:val="68"/>
        </w:numPr>
        <w:tabs>
          <w:tab w:val="left" w:pos="1396"/>
        </w:tabs>
        <w:spacing w:before="120" w:line="278" w:lineRule="auto"/>
        <w:ind w:right="140" w:hanging="710"/>
        <w:jc w:val="both"/>
        <w:rPr>
          <w:rFonts w:ascii="Cambria" w:eastAsia="Cambria" w:hAnsi="Cambria" w:cs="Cambria"/>
        </w:rPr>
      </w:pPr>
      <w:r>
        <w:rPr>
          <w:rFonts w:ascii="Cambria"/>
        </w:rPr>
        <w:t>Dr</w:t>
      </w:r>
      <w:r>
        <w:rPr>
          <w:rFonts w:ascii="Cambria"/>
        </w:rPr>
        <w:t>ž</w:t>
      </w:r>
      <w:r>
        <w:rPr>
          <w:rFonts w:ascii="Cambria"/>
        </w:rPr>
        <w:t>ave treba da zahtevaju od finansijskih institucija i DNFBP</w:t>
      </w:r>
      <w:hyperlink w:anchor="_bookmark10" w:history="1">
        <w:r>
          <w:rPr>
            <w:rFonts w:ascii="Cambria"/>
            <w:sz w:val="14"/>
          </w:rPr>
          <w:t>7</w:t>
        </w:r>
      </w:hyperlink>
      <w:r>
        <w:rPr>
          <w:rFonts w:ascii="Cambria"/>
          <w:sz w:val="14"/>
        </w:rPr>
        <w:t xml:space="preserve">   </w:t>
      </w:r>
      <w:r>
        <w:rPr>
          <w:rFonts w:ascii="Cambria"/>
        </w:rPr>
        <w:t>da izve</w:t>
      </w:r>
      <w:r>
        <w:rPr>
          <w:rFonts w:ascii="Cambria"/>
        </w:rPr>
        <w:t>š</w:t>
      </w:r>
      <w:r>
        <w:rPr>
          <w:rFonts w:ascii="Cambria"/>
        </w:rPr>
        <w:t>tavaju nadle</w:t>
      </w:r>
      <w:r>
        <w:rPr>
          <w:rFonts w:ascii="Cambria"/>
        </w:rPr>
        <w:t>ž</w:t>
      </w:r>
      <w:r>
        <w:rPr>
          <w:rFonts w:ascii="Cambria"/>
        </w:rPr>
        <w:t>ne organe o zamrznutoj imovini i radnjama koje su preduzete u skladu sa zahtevima o zabrani iz relevantnih rezolucija Saveta bezbednosti, uklju</w:t>
      </w:r>
      <w:r>
        <w:rPr>
          <w:rFonts w:ascii="Cambria"/>
        </w:rPr>
        <w:t>č</w:t>
      </w:r>
      <w:r>
        <w:rPr>
          <w:rFonts w:ascii="Cambria"/>
        </w:rPr>
        <w:t>uju</w:t>
      </w:r>
      <w:r>
        <w:rPr>
          <w:rFonts w:ascii="Cambria"/>
        </w:rPr>
        <w:t>ć</w:t>
      </w:r>
      <w:r>
        <w:rPr>
          <w:rFonts w:ascii="Cambria"/>
        </w:rPr>
        <w:t>i i poku</w:t>
      </w:r>
      <w:r>
        <w:rPr>
          <w:rFonts w:ascii="Cambria"/>
        </w:rPr>
        <w:t>š</w:t>
      </w:r>
      <w:r>
        <w:rPr>
          <w:rFonts w:ascii="Cambria"/>
        </w:rPr>
        <w:t>aj transakcija, i osiguraju da nadle</w:t>
      </w:r>
      <w:r>
        <w:rPr>
          <w:rFonts w:ascii="Cambria"/>
        </w:rPr>
        <w:t>ž</w:t>
      </w:r>
      <w:r>
        <w:rPr>
          <w:rFonts w:ascii="Cambria"/>
        </w:rPr>
        <w:t>ni organi takve informacije delotvorno koriste.</w:t>
      </w:r>
    </w:p>
    <w:p w:rsidR="007D22D3" w:rsidRDefault="005C416A">
      <w:pPr>
        <w:pStyle w:val="ListParagraph"/>
        <w:numPr>
          <w:ilvl w:val="1"/>
          <w:numId w:val="68"/>
        </w:numPr>
        <w:tabs>
          <w:tab w:val="left" w:pos="1396"/>
        </w:tabs>
        <w:spacing w:before="120" w:line="278" w:lineRule="auto"/>
        <w:ind w:right="141" w:hanging="710"/>
        <w:jc w:val="both"/>
        <w:rPr>
          <w:rFonts w:ascii="Cambria" w:eastAsia="Cambria" w:hAnsi="Cambria" w:cs="Cambria"/>
        </w:rPr>
      </w:pPr>
      <w:r>
        <w:rPr>
          <w:rFonts w:ascii="Cambria"/>
        </w:rPr>
        <w:t>Dr</w:t>
      </w:r>
      <w:r>
        <w:rPr>
          <w:rFonts w:ascii="Cambria"/>
        </w:rPr>
        <w:t>ž</w:t>
      </w:r>
      <w:r>
        <w:rPr>
          <w:rFonts w:ascii="Cambria"/>
        </w:rPr>
        <w:t xml:space="preserve">ave treba da usvoje delotvorne mere kojima se </w:t>
      </w:r>
      <w:r>
        <w:rPr>
          <w:rFonts w:ascii="Cambria"/>
        </w:rPr>
        <w:t>š</w:t>
      </w:r>
      <w:r>
        <w:rPr>
          <w:rFonts w:ascii="Cambria"/>
        </w:rPr>
        <w:t xml:space="preserve">titi pravo </w:t>
      </w:r>
      <w:r>
        <w:rPr>
          <w:rFonts w:ascii="Cambria"/>
          <w:i/>
          <w:iCs/>
        </w:rPr>
        <w:t>bona fide</w:t>
      </w:r>
      <w:r>
        <w:rPr>
          <w:rFonts w:ascii="Cambria"/>
        </w:rPr>
        <w:t xml:space="preserve"> tre</w:t>
      </w:r>
      <w:r>
        <w:rPr>
          <w:rFonts w:ascii="Cambria"/>
        </w:rPr>
        <w:t>ć</w:t>
      </w:r>
      <w:r>
        <w:rPr>
          <w:rFonts w:ascii="Cambria"/>
        </w:rPr>
        <w:t>ih lica koja deluju u dobroj veri u izvr</w:t>
      </w:r>
      <w:r>
        <w:rPr>
          <w:rFonts w:ascii="Cambria"/>
        </w:rPr>
        <w:t>š</w:t>
      </w:r>
      <w:r>
        <w:rPr>
          <w:rFonts w:ascii="Cambria"/>
        </w:rPr>
        <w:t>avanju obaveza u skladu sa Preporukom 6.</w:t>
      </w:r>
    </w:p>
    <w:p w:rsidR="007D22D3" w:rsidRDefault="005C416A">
      <w:pPr>
        <w:pStyle w:val="Heading3"/>
        <w:numPr>
          <w:ilvl w:val="0"/>
          <w:numId w:val="69"/>
        </w:numPr>
        <w:tabs>
          <w:tab w:val="left" w:pos="715"/>
        </w:tabs>
        <w:spacing w:before="101"/>
        <w:ind w:hanging="566"/>
        <w:rPr>
          <w:b w:val="0"/>
          <w:bCs w:val="0"/>
        </w:rPr>
      </w:pPr>
      <w:r>
        <w:rPr>
          <w:color w:val="348092"/>
        </w:rPr>
        <w:t xml:space="preserve">SKIDANJE SA LISTE, PRESTANAK ZAMRZAVANJA IMOVINE </w:t>
      </w:r>
      <w:r>
        <w:rPr>
          <w:color w:val="348092"/>
        </w:rPr>
        <w:lastRenderedPageBreak/>
        <w:t>I OMOGUĆAVANJE PRISTUPA NOVČANIM SREDSTVIMA I DRUGOJ IMOVINI</w:t>
      </w:r>
    </w:p>
    <w:p w:rsidR="007D22D3" w:rsidRDefault="005C416A">
      <w:pPr>
        <w:pStyle w:val="ListParagraph"/>
        <w:numPr>
          <w:ilvl w:val="0"/>
          <w:numId w:val="68"/>
        </w:numPr>
        <w:tabs>
          <w:tab w:val="left" w:pos="715"/>
        </w:tabs>
        <w:spacing w:before="146" w:line="278" w:lineRule="auto"/>
        <w:ind w:left="713" w:right="141" w:hanging="565"/>
        <w:jc w:val="both"/>
        <w:rPr>
          <w:rFonts w:ascii="Cambria" w:eastAsia="Cambria" w:hAnsi="Cambria" w:cs="Cambria"/>
        </w:rPr>
      </w:pPr>
      <w:r>
        <w:rPr>
          <w:rFonts w:ascii="Cambria"/>
        </w:rPr>
        <w:t>Dr</w:t>
      </w:r>
      <w:r>
        <w:rPr>
          <w:rFonts w:ascii="Cambria"/>
        </w:rPr>
        <w:t>ž</w:t>
      </w:r>
      <w:r>
        <w:rPr>
          <w:rFonts w:ascii="Cambria"/>
        </w:rPr>
        <w:t>ave treba da razviju i sprovedu javno poznate procedure za podno</w:t>
      </w:r>
      <w:r>
        <w:rPr>
          <w:rFonts w:ascii="Cambria"/>
        </w:rPr>
        <w:t>š</w:t>
      </w:r>
      <w:r>
        <w:rPr>
          <w:rFonts w:ascii="Cambria"/>
        </w:rPr>
        <w:t>enje zahteva za skidanje sa liste ozna</w:t>
      </w:r>
      <w:r>
        <w:rPr>
          <w:rFonts w:ascii="Cambria"/>
        </w:rPr>
        <w:t>č</w:t>
      </w:r>
      <w:r>
        <w:rPr>
          <w:rFonts w:ascii="Cambria"/>
        </w:rPr>
        <w:t>enih lica Savetu bezbednosti u slu</w:t>
      </w:r>
      <w:r>
        <w:rPr>
          <w:rFonts w:ascii="Cambria"/>
        </w:rPr>
        <w:t>č</w:t>
      </w:r>
      <w:r>
        <w:rPr>
          <w:rFonts w:ascii="Cambria"/>
        </w:rPr>
        <w:t>aju fizi</w:t>
      </w:r>
      <w:r>
        <w:rPr>
          <w:rFonts w:ascii="Cambria"/>
        </w:rPr>
        <w:t>č</w:t>
      </w:r>
      <w:r>
        <w:rPr>
          <w:rFonts w:ascii="Cambria"/>
        </w:rPr>
        <w:t>kih i pravnih lica ozna</w:t>
      </w:r>
      <w:r>
        <w:rPr>
          <w:rFonts w:ascii="Cambria"/>
        </w:rPr>
        <w:t>č</w:t>
      </w:r>
      <w:r>
        <w:rPr>
          <w:rFonts w:ascii="Cambria"/>
        </w:rPr>
        <w:t>enih  u skladu sa Rezolucijom 1267 (1999) i rezolucijama koje su je nasledile koje, prema stanovi</w:t>
      </w:r>
      <w:r>
        <w:rPr>
          <w:rFonts w:ascii="Cambria"/>
        </w:rPr>
        <w:t>š</w:t>
      </w:r>
      <w:r>
        <w:rPr>
          <w:rFonts w:ascii="Cambria"/>
        </w:rPr>
        <w:t>tu te dr</w:t>
      </w:r>
      <w:r>
        <w:rPr>
          <w:rFonts w:ascii="Cambria"/>
        </w:rPr>
        <w:t>ž</w:t>
      </w:r>
      <w:r>
        <w:rPr>
          <w:rFonts w:ascii="Cambria"/>
        </w:rPr>
        <w:t>ave, ne ispunjavaju ili vi</w:t>
      </w:r>
      <w:r>
        <w:rPr>
          <w:rFonts w:ascii="Cambria"/>
        </w:rPr>
        <w:t>š</w:t>
      </w:r>
      <w:r>
        <w:rPr>
          <w:rFonts w:ascii="Cambria"/>
        </w:rPr>
        <w:t>e ne ispunjavaju kriterijume za ozna</w:t>
      </w:r>
      <w:r>
        <w:rPr>
          <w:rFonts w:ascii="Cambria"/>
        </w:rPr>
        <w:t>č</w:t>
      </w:r>
      <w:r>
        <w:rPr>
          <w:rFonts w:ascii="Cambria"/>
        </w:rPr>
        <w:t>avanje. U slu</w:t>
      </w:r>
      <w:r>
        <w:rPr>
          <w:rFonts w:ascii="Cambria"/>
        </w:rPr>
        <w:t>č</w:t>
      </w:r>
      <w:r>
        <w:rPr>
          <w:rFonts w:ascii="Cambria"/>
        </w:rPr>
        <w:t>aju da su Komitet 1267 ili Komitet 1988 skinuli fizi</w:t>
      </w:r>
      <w:r>
        <w:rPr>
          <w:rFonts w:ascii="Cambria"/>
        </w:rPr>
        <w:t>č</w:t>
      </w:r>
      <w:r>
        <w:rPr>
          <w:rFonts w:ascii="Cambria"/>
        </w:rPr>
        <w:t>ko ili pravno lice sa liste, obaveza zamrzavanja imovine prestaje da va</w:t>
      </w:r>
      <w:r>
        <w:rPr>
          <w:rFonts w:ascii="Cambria"/>
        </w:rPr>
        <w:t>ž</w:t>
      </w:r>
      <w:r>
        <w:rPr>
          <w:rFonts w:ascii="Cambria"/>
        </w:rPr>
        <w:t>i. U slu</w:t>
      </w:r>
      <w:r>
        <w:rPr>
          <w:rFonts w:ascii="Cambria"/>
        </w:rPr>
        <w:t>č</w:t>
      </w:r>
      <w:r>
        <w:rPr>
          <w:rFonts w:ascii="Cambria"/>
        </w:rPr>
        <w:t>aju zahteva za skidanje sa liste u vezi sa Al-Kaidom, takve procedure i kriterijumi treba da budu u skladu sa procedurama koje je usvojio Komitet 1267 u skladu sa Rezolucijama 1730 (2006),  1735  (2006),  1822  (2008),  1904 (2009), 1989 (2011) Saveta bezbednosti i potencijalnim rezolucijama koje su nakon nje donete.  U slu</w:t>
      </w:r>
      <w:r>
        <w:rPr>
          <w:rFonts w:ascii="Cambria"/>
        </w:rPr>
        <w:t>č</w:t>
      </w:r>
      <w:r>
        <w:rPr>
          <w:rFonts w:ascii="Cambria"/>
        </w:rPr>
        <w:t>aju zahteva za skidanje sa liste u vezi sa Talibanima i povezanim pretnjama po mir, bezbednost i stabilnost Avganistana, takve procedure i kriterijumi treba da budu u skladu sa procedurama koje je usvojio Komitet 1988 u skladu sa Rezolucijama 1730 (2006),  1735  (2006),  1822  (2008),  1904 (2009), 1988 (2011) Saveta bezbednosti i potencijalnim rezolucijama koje su nakon nje donete.</w:t>
      </w:r>
    </w:p>
    <w:p w:rsidR="007D22D3" w:rsidRDefault="005C416A">
      <w:pPr>
        <w:pStyle w:val="ListParagraph"/>
        <w:numPr>
          <w:ilvl w:val="0"/>
          <w:numId w:val="68"/>
        </w:numPr>
        <w:tabs>
          <w:tab w:val="left" w:pos="714"/>
        </w:tabs>
        <w:spacing w:before="120" w:line="278" w:lineRule="auto"/>
        <w:ind w:left="713" w:right="141" w:hanging="566"/>
        <w:jc w:val="both"/>
        <w:rPr>
          <w:rFonts w:ascii="Cambria" w:eastAsia="Cambria" w:hAnsi="Cambria" w:cs="Cambria"/>
        </w:rPr>
      </w:pPr>
      <w:r>
        <w:rPr>
          <w:rFonts w:ascii="Cambria"/>
        </w:rPr>
        <w:t>Za fizi</w:t>
      </w:r>
      <w:r>
        <w:rPr>
          <w:rFonts w:ascii="Cambria"/>
        </w:rPr>
        <w:t>č</w:t>
      </w:r>
      <w:r>
        <w:rPr>
          <w:rFonts w:ascii="Cambria"/>
        </w:rPr>
        <w:t>ka i pravna lica ozna</w:t>
      </w:r>
      <w:r>
        <w:rPr>
          <w:rFonts w:ascii="Cambria"/>
        </w:rPr>
        <w:t>č</w:t>
      </w:r>
      <w:r>
        <w:rPr>
          <w:rFonts w:ascii="Cambria"/>
        </w:rPr>
        <w:t>ena u skladu sa Rezolucijom 1373 (2001), dr</w:t>
      </w:r>
      <w:r>
        <w:rPr>
          <w:rFonts w:ascii="Cambria"/>
        </w:rPr>
        <w:t>ž</w:t>
      </w:r>
      <w:r>
        <w:rPr>
          <w:rFonts w:ascii="Cambria"/>
        </w:rPr>
        <w:t>ave treba da poseduju odgovaraju</w:t>
      </w:r>
      <w:r>
        <w:rPr>
          <w:rFonts w:ascii="Cambria"/>
        </w:rPr>
        <w:t>ć</w:t>
      </w:r>
      <w:r>
        <w:rPr>
          <w:rFonts w:ascii="Cambria"/>
        </w:rPr>
        <w:t>a zakonska ovla</w:t>
      </w:r>
      <w:r>
        <w:rPr>
          <w:rFonts w:ascii="Cambria"/>
        </w:rPr>
        <w:t>šć</w:t>
      </w:r>
      <w:r>
        <w:rPr>
          <w:rFonts w:ascii="Cambria"/>
        </w:rPr>
        <w:t>enja i procedure ili mehanizme za skidanje sa liste i odmrzavanje nov</w:t>
      </w:r>
      <w:r>
        <w:rPr>
          <w:rFonts w:ascii="Cambria"/>
        </w:rPr>
        <w:t>č</w:t>
      </w:r>
      <w:r>
        <w:rPr>
          <w:rFonts w:ascii="Cambria"/>
        </w:rPr>
        <w:t>anih sredstava ili druge imovine fizi</w:t>
      </w:r>
      <w:r>
        <w:rPr>
          <w:rFonts w:ascii="Cambria"/>
        </w:rPr>
        <w:t>č</w:t>
      </w:r>
      <w:r>
        <w:rPr>
          <w:rFonts w:ascii="Cambria"/>
        </w:rPr>
        <w:t xml:space="preserve">kih i </w:t>
      </w:r>
      <w:r>
        <w:rPr>
          <w:rFonts w:ascii="Cambria"/>
        </w:rPr>
        <w:lastRenderedPageBreak/>
        <w:t>pravnih lica koja vi</w:t>
      </w:r>
      <w:r>
        <w:rPr>
          <w:rFonts w:ascii="Cambria"/>
        </w:rPr>
        <w:t>š</w:t>
      </w:r>
      <w:r>
        <w:rPr>
          <w:rFonts w:ascii="Cambria"/>
        </w:rPr>
        <w:t>e ne ispunjavaju kriterijume za ozna</w:t>
      </w:r>
      <w:r>
        <w:rPr>
          <w:rFonts w:ascii="Cambria"/>
        </w:rPr>
        <w:t>č</w:t>
      </w:r>
      <w:r>
        <w:rPr>
          <w:rFonts w:ascii="Cambria"/>
        </w:rPr>
        <w:t>avanje. Dr</w:t>
      </w:r>
      <w:r>
        <w:rPr>
          <w:rFonts w:ascii="Cambria"/>
        </w:rPr>
        <w:t>ž</w:t>
      </w:r>
      <w:r>
        <w:rPr>
          <w:rFonts w:ascii="Cambria"/>
        </w:rPr>
        <w:t>ave treba da poseduju procedure koje omogu</w:t>
      </w:r>
      <w:r>
        <w:rPr>
          <w:rFonts w:ascii="Cambria"/>
        </w:rPr>
        <w:t>ć</w:t>
      </w:r>
      <w:r>
        <w:rPr>
          <w:rFonts w:ascii="Cambria"/>
        </w:rPr>
        <w:t>avaju, na zahtev, preispitivanje odluke o ozna</w:t>
      </w:r>
      <w:r>
        <w:rPr>
          <w:rFonts w:ascii="Cambria"/>
        </w:rPr>
        <w:t>č</w:t>
      </w:r>
      <w:r>
        <w:rPr>
          <w:rFonts w:ascii="Cambria"/>
        </w:rPr>
        <w:t>avanju pred sudom ili drugim nezavisnim nadle</w:t>
      </w:r>
      <w:r>
        <w:rPr>
          <w:rFonts w:ascii="Cambria"/>
        </w:rPr>
        <w:t>ž</w:t>
      </w:r>
      <w:r>
        <w:rPr>
          <w:rFonts w:ascii="Cambria"/>
        </w:rPr>
        <w:t>nim organom.</w:t>
      </w:r>
    </w:p>
    <w:p w:rsidR="007D22D3" w:rsidRDefault="005C416A">
      <w:pPr>
        <w:pStyle w:val="ListParagraph"/>
        <w:numPr>
          <w:ilvl w:val="0"/>
          <w:numId w:val="68"/>
        </w:numPr>
        <w:tabs>
          <w:tab w:val="left" w:pos="714"/>
        </w:tabs>
        <w:spacing w:before="120" w:line="278" w:lineRule="auto"/>
        <w:ind w:left="713" w:right="141" w:hanging="566"/>
        <w:jc w:val="both"/>
        <w:rPr>
          <w:rFonts w:ascii="Cambria" w:eastAsia="Cambria" w:hAnsi="Cambria" w:cs="Cambria"/>
        </w:rPr>
      </w:pPr>
      <w:r>
        <w:rPr>
          <w:rFonts w:ascii="Cambria"/>
        </w:rPr>
        <w:t>Za fizi</w:t>
      </w:r>
      <w:r>
        <w:rPr>
          <w:rFonts w:ascii="Cambria"/>
        </w:rPr>
        <w:t>č</w:t>
      </w:r>
      <w:r>
        <w:rPr>
          <w:rFonts w:ascii="Cambria"/>
        </w:rPr>
        <w:t>ka i pravna lica sa istim ili sli</w:t>
      </w:r>
      <w:r>
        <w:rPr>
          <w:rFonts w:ascii="Cambria"/>
        </w:rPr>
        <w:t>č</w:t>
      </w:r>
      <w:r>
        <w:rPr>
          <w:rFonts w:ascii="Cambria"/>
        </w:rPr>
        <w:t>nim imenom kao ozna</w:t>
      </w:r>
      <w:r>
        <w:rPr>
          <w:rFonts w:ascii="Cambria"/>
        </w:rPr>
        <w:t>č</w:t>
      </w:r>
      <w:r>
        <w:rPr>
          <w:rFonts w:ascii="Cambria"/>
        </w:rPr>
        <w:t>eno fizi</w:t>
      </w:r>
      <w:r>
        <w:rPr>
          <w:rFonts w:ascii="Cambria"/>
        </w:rPr>
        <w:t>č</w:t>
      </w:r>
      <w:r>
        <w:rPr>
          <w:rFonts w:ascii="Cambria"/>
        </w:rPr>
        <w:t>ko ili pravno lice, koja su nenamerno pogo</w:t>
      </w:r>
      <w:r>
        <w:rPr>
          <w:rFonts w:ascii="Cambria"/>
        </w:rPr>
        <w:t>đ</w:t>
      </w:r>
      <w:r>
        <w:rPr>
          <w:rFonts w:ascii="Cambria"/>
        </w:rPr>
        <w:t>ena mehanizmom zamrzavanja (npr. potvr</w:t>
      </w:r>
      <w:r>
        <w:rPr>
          <w:rFonts w:ascii="Cambria"/>
        </w:rPr>
        <w:t>đ</w:t>
      </w:r>
      <w:r>
        <w:rPr>
          <w:rFonts w:ascii="Cambria"/>
        </w:rPr>
        <w:t>ena gre</w:t>
      </w:r>
      <w:r>
        <w:rPr>
          <w:rFonts w:ascii="Cambria"/>
        </w:rPr>
        <w:t>š</w:t>
      </w:r>
      <w:r>
        <w:rPr>
          <w:rFonts w:ascii="Cambria"/>
        </w:rPr>
        <w:t>ka), dr</w:t>
      </w:r>
      <w:r>
        <w:rPr>
          <w:rFonts w:ascii="Cambria"/>
        </w:rPr>
        <w:t>ž</w:t>
      </w:r>
      <w:r>
        <w:rPr>
          <w:rFonts w:ascii="Cambria"/>
        </w:rPr>
        <w:t>ave treba da razviju i sprovedu javno poznate procedure za blagovremeno odmrzavanje nov</w:t>
      </w:r>
      <w:r>
        <w:rPr>
          <w:rFonts w:ascii="Cambria"/>
        </w:rPr>
        <w:t>č</w:t>
      </w:r>
      <w:r>
        <w:rPr>
          <w:rFonts w:ascii="Cambria"/>
        </w:rPr>
        <w:t>anih sredstava ili druge imovine</w:t>
      </w:r>
    </w:p>
    <w:p w:rsidR="007D22D3" w:rsidRDefault="007D22D3">
      <w:pPr>
        <w:rPr>
          <w:rFonts w:ascii="Cambria" w:eastAsia="Cambria" w:hAnsi="Cambria" w:cs="Cambria"/>
          <w:sz w:val="20"/>
          <w:szCs w:val="20"/>
        </w:rPr>
      </w:pPr>
    </w:p>
    <w:p w:rsidR="007D22D3" w:rsidRDefault="007D22D3">
      <w:pPr>
        <w:spacing w:before="8"/>
        <w:rPr>
          <w:rFonts w:ascii="Cambria" w:eastAsia="Cambria" w:hAnsi="Cambria" w:cs="Cambria"/>
          <w:sz w:val="26"/>
          <w:szCs w:val="26"/>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96" style="width:144.6pt;height:.6pt;mso-position-horizontal-relative:char;mso-position-vertical-relative:line" coordsize="2892,12">
            <v:group id="_x0000_s1397" style="position:absolute;left:6;top:6;width:2880;height:2" coordorigin="6,6" coordsize="2880,2">
              <v:shape id="_x0000_s1398"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4"/>
        <w:ind w:left="147"/>
        <w:rPr>
          <w:rFonts w:ascii="Cambria" w:eastAsia="Cambria" w:hAnsi="Cambria" w:cs="Cambria"/>
          <w:sz w:val="20"/>
          <w:szCs w:val="20"/>
        </w:rPr>
      </w:pPr>
      <w:bookmarkStart w:id="13" w:name="_bookmark10"/>
      <w:bookmarkEnd w:id="13"/>
      <w:r>
        <w:rPr>
          <w:rFonts w:ascii="Cambria"/>
          <w:sz w:val="13"/>
        </w:rPr>
        <w:t>7</w:t>
      </w:r>
      <w:r>
        <w:rPr>
          <w:rFonts w:ascii="Cambria"/>
          <w:sz w:val="13"/>
        </w:rPr>
        <w:tab/>
      </w:r>
      <w:r>
        <w:rPr>
          <w:rFonts w:ascii="Cambria"/>
          <w:sz w:val="20"/>
        </w:rPr>
        <w:t>Rezolucije Saveta bezbednosti primenjuju se na fizi</w:t>
      </w:r>
      <w:r>
        <w:rPr>
          <w:rFonts w:ascii="Cambria"/>
          <w:sz w:val="20"/>
        </w:rPr>
        <w:t>č</w:t>
      </w:r>
      <w:r>
        <w:rPr>
          <w:rFonts w:ascii="Cambria"/>
          <w:sz w:val="20"/>
        </w:rPr>
        <w:t>ka i pravna lica u zemlji.</w:t>
      </w:r>
    </w:p>
    <w:p w:rsidR="007D22D3" w:rsidRDefault="007D22D3">
      <w:pPr>
        <w:rPr>
          <w:rFonts w:ascii="Cambria" w:eastAsia="Cambria" w:hAnsi="Cambria" w:cs="Cambria"/>
          <w:sz w:val="20"/>
          <w:szCs w:val="20"/>
        </w:rPr>
        <w:sectPr w:rsidR="007D22D3">
          <w:footerReference w:type="even" r:id="rId39"/>
          <w:footerReference w:type="default" r:id="rId40"/>
          <w:pgSz w:w="11910" w:h="16840"/>
          <w:pgMar w:top="920" w:right="1100" w:bottom="1040" w:left="1100" w:header="721" w:footer="847" w:gutter="0"/>
          <w:pgNumType w:start="4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93" style="width:474.05pt;height:.5pt;mso-position-horizontal-relative:char;mso-position-vertical-relative:line" coordsize="9481,10">
            <v:group id="_x0000_s1394" style="position:absolute;left:5;top:5;width:9471;height:2" coordorigin="5,5" coordsize="9471,2">
              <v:shape id="_x0000_s1395"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696" w:firstLine="0"/>
      </w:pPr>
      <w:r>
        <w:t>takvih fizičkih i pravnih lica, nakon verifikacije da predmetno fizičko ili pravno lice nije označeno fizičko ili pravno lice.</w:t>
      </w:r>
    </w:p>
    <w:p w:rsidR="007D22D3" w:rsidRDefault="005C416A">
      <w:pPr>
        <w:pStyle w:val="ListParagraph"/>
        <w:numPr>
          <w:ilvl w:val="0"/>
          <w:numId w:val="68"/>
        </w:numPr>
        <w:tabs>
          <w:tab w:val="left" w:pos="715"/>
        </w:tabs>
        <w:spacing w:before="120" w:line="278" w:lineRule="auto"/>
        <w:ind w:right="140"/>
        <w:jc w:val="both"/>
        <w:rPr>
          <w:rFonts w:ascii="Cambria" w:eastAsia="Cambria" w:hAnsi="Cambria" w:cs="Cambria"/>
        </w:rPr>
      </w:pPr>
      <w:r>
        <w:rPr>
          <w:rFonts w:ascii="Cambria"/>
        </w:rPr>
        <w:t>U slu</w:t>
      </w:r>
      <w:r>
        <w:rPr>
          <w:rFonts w:ascii="Cambria"/>
        </w:rPr>
        <w:t>č</w:t>
      </w:r>
      <w:r>
        <w:rPr>
          <w:rFonts w:ascii="Cambria"/>
        </w:rPr>
        <w:t>ajevima kada dr</w:t>
      </w:r>
      <w:r>
        <w:rPr>
          <w:rFonts w:ascii="Cambria"/>
        </w:rPr>
        <w:t>ž</w:t>
      </w:r>
      <w:r>
        <w:rPr>
          <w:rFonts w:ascii="Cambria"/>
        </w:rPr>
        <w:t>ave utvrde da su nov</w:t>
      </w:r>
      <w:r>
        <w:rPr>
          <w:rFonts w:ascii="Cambria"/>
        </w:rPr>
        <w:t>č</w:t>
      </w:r>
      <w:r>
        <w:rPr>
          <w:rFonts w:ascii="Cambria"/>
        </w:rPr>
        <w:t>ana sredstva ili druga imovina fizi</w:t>
      </w:r>
      <w:r>
        <w:rPr>
          <w:rFonts w:ascii="Cambria"/>
        </w:rPr>
        <w:t>č</w:t>
      </w:r>
      <w:r>
        <w:rPr>
          <w:rFonts w:ascii="Cambria"/>
        </w:rPr>
        <w:t>kih i pravnih lica koja je ozna</w:t>
      </w:r>
      <w:r>
        <w:rPr>
          <w:rFonts w:ascii="Cambria"/>
        </w:rPr>
        <w:t>č</w:t>
      </w:r>
      <w:r>
        <w:rPr>
          <w:rFonts w:ascii="Cambria"/>
        </w:rPr>
        <w:t>io Savet bezbednosti, ili jedan od njegovih relevantnih komiteta za sankcije, neophodni za osnovne tro</w:t>
      </w:r>
      <w:r>
        <w:rPr>
          <w:rFonts w:ascii="Cambria"/>
        </w:rPr>
        <w:t>š</w:t>
      </w:r>
      <w:r>
        <w:rPr>
          <w:rFonts w:ascii="Cambria"/>
        </w:rPr>
        <w:t>kove, za pla</w:t>
      </w:r>
      <w:r>
        <w:rPr>
          <w:rFonts w:ascii="Cambria"/>
        </w:rPr>
        <w:t>ć</w:t>
      </w:r>
      <w:r>
        <w:rPr>
          <w:rFonts w:ascii="Cambria"/>
        </w:rPr>
        <w:t>anje odre</w:t>
      </w:r>
      <w:r>
        <w:rPr>
          <w:rFonts w:ascii="Cambria"/>
        </w:rPr>
        <w:t>đ</w:t>
      </w:r>
      <w:r>
        <w:rPr>
          <w:rFonts w:ascii="Cambria"/>
        </w:rPr>
        <w:t>enih vrsta naknada, tro</w:t>
      </w:r>
      <w:r>
        <w:rPr>
          <w:rFonts w:ascii="Cambria"/>
        </w:rPr>
        <w:t>š</w:t>
      </w:r>
      <w:r>
        <w:rPr>
          <w:rFonts w:ascii="Cambria"/>
        </w:rPr>
        <w:t>kova i naknada za usluge, ili za vanredne rashode, dr</w:t>
      </w:r>
      <w:r>
        <w:rPr>
          <w:rFonts w:ascii="Cambria"/>
        </w:rPr>
        <w:t>ž</w:t>
      </w:r>
      <w:r>
        <w:rPr>
          <w:rFonts w:ascii="Cambria"/>
        </w:rPr>
        <w:t>ave treba da dozvole pristup takvim nov</w:t>
      </w:r>
      <w:r>
        <w:rPr>
          <w:rFonts w:ascii="Cambria"/>
        </w:rPr>
        <w:t>č</w:t>
      </w:r>
      <w:r>
        <w:rPr>
          <w:rFonts w:ascii="Cambria"/>
        </w:rPr>
        <w:t>anim sredstvima ili drugoj imovini u skladu sa procedurama definisanim u Rezoluciji 1452 (2002) Saveta bezbednosti i rezolucijama koje su nakon nje donete. Po istom osnovu, dr</w:t>
      </w:r>
      <w:r>
        <w:rPr>
          <w:rFonts w:ascii="Cambria"/>
        </w:rPr>
        <w:t>ž</w:t>
      </w:r>
      <w:r>
        <w:rPr>
          <w:rFonts w:ascii="Cambria"/>
        </w:rPr>
        <w:t>ave treba da omogu</w:t>
      </w:r>
      <w:r>
        <w:rPr>
          <w:rFonts w:ascii="Cambria"/>
        </w:rPr>
        <w:t>ć</w:t>
      </w:r>
      <w:r>
        <w:rPr>
          <w:rFonts w:ascii="Cambria"/>
        </w:rPr>
        <w:t>e pristup nov</w:t>
      </w:r>
      <w:r>
        <w:rPr>
          <w:rFonts w:ascii="Cambria"/>
        </w:rPr>
        <w:t>č</w:t>
      </w:r>
      <w:r>
        <w:rPr>
          <w:rFonts w:ascii="Cambria"/>
        </w:rPr>
        <w:t>anim sredstvima ili drugoj imovini, ako se mere zamrzavanja imovine primenjuju na fizi</w:t>
      </w:r>
      <w:r>
        <w:rPr>
          <w:rFonts w:ascii="Cambria"/>
        </w:rPr>
        <w:t>č</w:t>
      </w:r>
      <w:r>
        <w:rPr>
          <w:rFonts w:ascii="Cambria"/>
        </w:rPr>
        <w:t>ka ili pravna lica ozna</w:t>
      </w:r>
      <w:r>
        <w:rPr>
          <w:rFonts w:ascii="Cambria"/>
        </w:rPr>
        <w:t>č</w:t>
      </w:r>
      <w:r>
        <w:rPr>
          <w:rFonts w:ascii="Cambria"/>
        </w:rPr>
        <w:t>ena od strane (-nad) nacionalne dr</w:t>
      </w:r>
      <w:r>
        <w:rPr>
          <w:rFonts w:ascii="Cambria"/>
        </w:rPr>
        <w:t>ž</w:t>
      </w:r>
      <w:r>
        <w:rPr>
          <w:rFonts w:ascii="Cambria"/>
        </w:rPr>
        <w:t>ave u skladu sa Rezolucijom 1373 (2001) i kako je propisano u Rezoluciji 1963 (2010).</w:t>
      </w:r>
    </w:p>
    <w:p w:rsidR="007D22D3" w:rsidRDefault="005C416A">
      <w:pPr>
        <w:pStyle w:val="ListParagraph"/>
        <w:numPr>
          <w:ilvl w:val="0"/>
          <w:numId w:val="68"/>
        </w:numPr>
        <w:tabs>
          <w:tab w:val="left" w:pos="715"/>
        </w:tabs>
        <w:spacing w:before="120" w:line="278" w:lineRule="auto"/>
        <w:ind w:right="143"/>
        <w:jc w:val="both"/>
        <w:rPr>
          <w:rFonts w:ascii="Cambria" w:eastAsia="Cambria" w:hAnsi="Cambria" w:cs="Cambria"/>
        </w:rPr>
      </w:pPr>
      <w:r>
        <w:rPr>
          <w:rFonts w:ascii="Cambria"/>
        </w:rPr>
        <w:t>Dr</w:t>
      </w:r>
      <w:r>
        <w:rPr>
          <w:rFonts w:ascii="Cambria"/>
        </w:rPr>
        <w:t>ž</w:t>
      </w:r>
      <w:r>
        <w:rPr>
          <w:rFonts w:ascii="Cambria"/>
        </w:rPr>
        <w:t>ave treba da predvide mehanizam putem kog ozna</w:t>
      </w:r>
      <w:r>
        <w:rPr>
          <w:rFonts w:ascii="Cambria"/>
        </w:rPr>
        <w:t>č</w:t>
      </w:r>
      <w:r>
        <w:rPr>
          <w:rFonts w:ascii="Cambria"/>
        </w:rPr>
        <w:t>eno fizi</w:t>
      </w:r>
      <w:r>
        <w:rPr>
          <w:rFonts w:ascii="Cambria"/>
        </w:rPr>
        <w:t>č</w:t>
      </w:r>
      <w:r>
        <w:rPr>
          <w:rFonts w:ascii="Cambria"/>
        </w:rPr>
        <w:t>ko ili pravno lice mo</w:t>
      </w:r>
      <w:r>
        <w:rPr>
          <w:rFonts w:ascii="Cambria"/>
        </w:rPr>
        <w:t>ž</w:t>
      </w:r>
      <w:r>
        <w:rPr>
          <w:rFonts w:ascii="Cambria"/>
        </w:rPr>
        <w:t>e da podnese prigovor na svoje ozna</w:t>
      </w:r>
      <w:r>
        <w:rPr>
          <w:rFonts w:ascii="Cambria"/>
        </w:rPr>
        <w:t>č</w:t>
      </w:r>
      <w:r>
        <w:rPr>
          <w:rFonts w:ascii="Cambria"/>
        </w:rPr>
        <w:t>avanje, koji procenjuje nadle</w:t>
      </w:r>
      <w:r>
        <w:rPr>
          <w:rFonts w:ascii="Cambria"/>
        </w:rPr>
        <w:t>ž</w:t>
      </w:r>
      <w:r>
        <w:rPr>
          <w:rFonts w:ascii="Cambria"/>
        </w:rPr>
        <w:t>ni organ ili sud. U pogledu ozna</w:t>
      </w:r>
      <w:r>
        <w:rPr>
          <w:rFonts w:ascii="Cambria"/>
        </w:rPr>
        <w:t>č</w:t>
      </w:r>
      <w:r>
        <w:rPr>
          <w:rFonts w:ascii="Cambria"/>
        </w:rPr>
        <w:t>enih lica u skladu sa Listom sankcija koja se odnosi na Al-Kaidu, dr</w:t>
      </w:r>
      <w:r>
        <w:rPr>
          <w:rFonts w:ascii="Cambria"/>
        </w:rPr>
        <w:t>ž</w:t>
      </w:r>
      <w:r>
        <w:rPr>
          <w:rFonts w:ascii="Cambria"/>
        </w:rPr>
        <w:t>ave treba da obaveste ozna</w:t>
      </w:r>
      <w:r>
        <w:rPr>
          <w:rFonts w:ascii="Cambria"/>
        </w:rPr>
        <w:t>č</w:t>
      </w:r>
      <w:r>
        <w:rPr>
          <w:rFonts w:ascii="Cambria"/>
        </w:rPr>
        <w:t>ena fizi</w:t>
      </w:r>
      <w:r>
        <w:rPr>
          <w:rFonts w:ascii="Cambria"/>
        </w:rPr>
        <w:t>č</w:t>
      </w:r>
      <w:r>
        <w:rPr>
          <w:rFonts w:ascii="Cambria"/>
        </w:rPr>
        <w:t>ka i pravna lica o mogu</w:t>
      </w:r>
      <w:r>
        <w:rPr>
          <w:rFonts w:ascii="Cambria"/>
        </w:rPr>
        <w:t>ć</w:t>
      </w:r>
      <w:r>
        <w:rPr>
          <w:rFonts w:ascii="Cambria"/>
        </w:rPr>
        <w:t>nosti da stupe u kontakt sa Kancelarijom za</w:t>
      </w:r>
      <w:r>
        <w:rPr>
          <w:rFonts w:ascii="Cambria"/>
        </w:rPr>
        <w:t>š</w:t>
      </w:r>
      <w:r>
        <w:rPr>
          <w:rFonts w:ascii="Cambria"/>
        </w:rPr>
        <w:t>titnika gra</w:t>
      </w:r>
      <w:r>
        <w:rPr>
          <w:rFonts w:ascii="Cambria"/>
        </w:rPr>
        <w:t>đ</w:t>
      </w:r>
      <w:r>
        <w:rPr>
          <w:rFonts w:ascii="Cambria"/>
        </w:rPr>
        <w:t xml:space="preserve">ana Ujedinjenih nacija, u skladu sa Rezolucijom </w:t>
      </w:r>
      <w:r>
        <w:rPr>
          <w:rFonts w:ascii="Cambria"/>
        </w:rPr>
        <w:lastRenderedPageBreak/>
        <w:t>1904 (2009) za  podno</w:t>
      </w:r>
      <w:r>
        <w:rPr>
          <w:rFonts w:ascii="Cambria"/>
        </w:rPr>
        <w:t>š</w:t>
      </w:r>
      <w:r>
        <w:rPr>
          <w:rFonts w:ascii="Cambria"/>
        </w:rPr>
        <w:t>enje molbi za skidanje sa liste ozna</w:t>
      </w:r>
      <w:r>
        <w:rPr>
          <w:rFonts w:ascii="Cambria"/>
        </w:rPr>
        <w:t>č</w:t>
      </w:r>
      <w:r>
        <w:rPr>
          <w:rFonts w:ascii="Cambria"/>
        </w:rPr>
        <w:t>enih lica.</w:t>
      </w:r>
    </w:p>
    <w:p w:rsidR="007D22D3" w:rsidRDefault="005C416A">
      <w:pPr>
        <w:pStyle w:val="ListParagraph"/>
        <w:numPr>
          <w:ilvl w:val="0"/>
          <w:numId w:val="68"/>
        </w:numPr>
        <w:tabs>
          <w:tab w:val="left" w:pos="715"/>
        </w:tabs>
        <w:spacing w:before="120" w:line="278" w:lineRule="auto"/>
        <w:ind w:right="141"/>
        <w:jc w:val="both"/>
        <w:rPr>
          <w:rFonts w:ascii="Cambria" w:eastAsia="Cambria" w:hAnsi="Cambria" w:cs="Cambria"/>
        </w:rPr>
      </w:pPr>
      <w:r>
        <w:rPr>
          <w:rFonts w:ascii="Cambria"/>
        </w:rPr>
        <w:t>Dr</w:t>
      </w:r>
      <w:r>
        <w:rPr>
          <w:rFonts w:ascii="Cambria"/>
        </w:rPr>
        <w:t>ž</w:t>
      </w:r>
      <w:r>
        <w:rPr>
          <w:rFonts w:ascii="Cambria"/>
        </w:rPr>
        <w:t>ave treba da imaju mehanizme za obave</w:t>
      </w:r>
      <w:r>
        <w:rPr>
          <w:rFonts w:ascii="Cambria"/>
        </w:rPr>
        <w:t>š</w:t>
      </w:r>
      <w:r>
        <w:rPr>
          <w:rFonts w:ascii="Cambria"/>
        </w:rPr>
        <w:t>tavanje finansijskog sektora i DNFBP o skidanju sa liste ozna</w:t>
      </w:r>
      <w:r>
        <w:rPr>
          <w:rFonts w:ascii="Cambria"/>
        </w:rPr>
        <w:t>č</w:t>
      </w:r>
      <w:r>
        <w:rPr>
          <w:rFonts w:ascii="Cambria"/>
        </w:rPr>
        <w:t>enih lica i odmrzavanje imovine bez odlaganja nakon preduzimanja takvih radnji, kao i da pru</w:t>
      </w:r>
      <w:r>
        <w:rPr>
          <w:rFonts w:ascii="Cambria"/>
        </w:rPr>
        <w:t>ž</w:t>
      </w:r>
      <w:r>
        <w:rPr>
          <w:rFonts w:ascii="Cambria"/>
        </w:rPr>
        <w:t>e adekvatne smernice naro</w:t>
      </w:r>
      <w:r>
        <w:rPr>
          <w:rFonts w:ascii="Cambria"/>
        </w:rPr>
        <w:t>č</w:t>
      </w:r>
      <w:r>
        <w:rPr>
          <w:rFonts w:ascii="Cambria"/>
        </w:rPr>
        <w:t>ito finansijskim institucijama i drugim fizi</w:t>
      </w:r>
      <w:r>
        <w:rPr>
          <w:rFonts w:ascii="Cambria"/>
        </w:rPr>
        <w:t>č</w:t>
      </w:r>
      <w:r>
        <w:rPr>
          <w:rFonts w:ascii="Cambria"/>
        </w:rPr>
        <w:t>kim i pravnim licima, uklju</w:t>
      </w:r>
      <w:r>
        <w:rPr>
          <w:rFonts w:ascii="Cambria"/>
        </w:rPr>
        <w:t>č</w:t>
      </w:r>
      <w:r>
        <w:rPr>
          <w:rFonts w:ascii="Cambria"/>
        </w:rPr>
        <w:t>uju</w:t>
      </w:r>
      <w:r>
        <w:rPr>
          <w:rFonts w:ascii="Cambria"/>
        </w:rPr>
        <w:t>ć</w:t>
      </w:r>
      <w:r>
        <w:rPr>
          <w:rFonts w:ascii="Cambria"/>
        </w:rPr>
        <w:t>i DNFBP, kod kojih se nalaze ciljana nov</w:t>
      </w:r>
      <w:r>
        <w:rPr>
          <w:rFonts w:ascii="Cambria"/>
        </w:rPr>
        <w:t>č</w:t>
      </w:r>
      <w:r>
        <w:rPr>
          <w:rFonts w:ascii="Cambria"/>
        </w:rPr>
        <w:t>ana sredstva ili druga imovina, o njihovim obavezama da po</w:t>
      </w:r>
      <w:r>
        <w:rPr>
          <w:rFonts w:ascii="Cambria"/>
        </w:rPr>
        <w:t>š</w:t>
      </w:r>
      <w:r>
        <w:rPr>
          <w:rFonts w:ascii="Cambria"/>
        </w:rPr>
        <w:t>tuju odluku o skidanju sa liste ozna</w:t>
      </w:r>
      <w:r>
        <w:rPr>
          <w:rFonts w:ascii="Cambria"/>
        </w:rPr>
        <w:t>č</w:t>
      </w:r>
      <w:r>
        <w:rPr>
          <w:rFonts w:ascii="Cambria"/>
        </w:rPr>
        <w:t>enih lica ili o odmrzavanju imovine.</w:t>
      </w:r>
    </w:p>
    <w:p w:rsidR="007D22D3" w:rsidRDefault="005C416A">
      <w:pPr>
        <w:pStyle w:val="Heading3"/>
        <w:numPr>
          <w:ilvl w:val="0"/>
          <w:numId w:val="69"/>
        </w:numPr>
        <w:tabs>
          <w:tab w:val="left" w:pos="772"/>
        </w:tabs>
        <w:spacing w:before="100"/>
        <w:ind w:left="772" w:right="229" w:hanging="624"/>
        <w:rPr>
          <w:b w:val="0"/>
          <w:bCs w:val="0"/>
        </w:rPr>
      </w:pPr>
      <w:r>
        <w:rPr>
          <w:color w:val="348092"/>
        </w:rPr>
        <w:t>KRITERIJUMI UJEDINJENIH NACIJA ZA OZNAČAVANJE</w:t>
      </w:r>
    </w:p>
    <w:p w:rsidR="007D22D3" w:rsidRDefault="005C416A">
      <w:pPr>
        <w:pStyle w:val="ListParagraph"/>
        <w:numPr>
          <w:ilvl w:val="0"/>
          <w:numId w:val="68"/>
        </w:numPr>
        <w:tabs>
          <w:tab w:val="left" w:pos="715"/>
        </w:tabs>
        <w:spacing w:before="146" w:line="278" w:lineRule="auto"/>
        <w:ind w:right="144" w:hanging="566"/>
        <w:jc w:val="both"/>
        <w:rPr>
          <w:rFonts w:ascii="Cambria" w:eastAsia="Cambria" w:hAnsi="Cambria" w:cs="Cambria"/>
        </w:rPr>
      </w:pPr>
      <w:r>
        <w:rPr>
          <w:rFonts w:ascii="Cambria"/>
        </w:rPr>
        <w:t>Kriterijumi za ozna</w:t>
      </w:r>
      <w:r>
        <w:rPr>
          <w:rFonts w:ascii="Cambria"/>
        </w:rPr>
        <w:t>č</w:t>
      </w:r>
      <w:r>
        <w:rPr>
          <w:rFonts w:ascii="Cambria"/>
        </w:rPr>
        <w:t>avanje kako su navedeni u relevantnim rezolucijama Saveta bezbednosti Ujedinjenih nacija su:</w:t>
      </w:r>
    </w:p>
    <w:p w:rsidR="007D22D3" w:rsidRDefault="005C416A">
      <w:pPr>
        <w:pStyle w:val="Heading3"/>
        <w:numPr>
          <w:ilvl w:val="1"/>
          <w:numId w:val="68"/>
        </w:numPr>
        <w:tabs>
          <w:tab w:val="left" w:pos="1396"/>
        </w:tabs>
        <w:spacing w:before="101" w:line="244" w:lineRule="auto"/>
        <w:ind w:right="229" w:hanging="710"/>
        <w:rPr>
          <w:rFonts w:ascii="Cambria" w:eastAsia="Cambria" w:hAnsi="Cambria" w:cs="Cambria"/>
          <w:b w:val="0"/>
          <w:bCs w:val="0"/>
          <w:sz w:val="22"/>
          <w:szCs w:val="22"/>
        </w:rPr>
      </w:pPr>
      <w:r>
        <w:rPr>
          <w:color w:val="348092"/>
        </w:rPr>
        <w:t>Rezolucije Saveta bezbednosti 1267 (1999),   1989   (2011)   i rezolucije koje su ih nasledile</w:t>
      </w:r>
      <w:hyperlink w:anchor="_bookmark11" w:history="1">
        <w:r>
          <w:rPr>
            <w:rFonts w:ascii="Cambria"/>
            <w:b w:val="0"/>
            <w:sz w:val="14"/>
          </w:rPr>
          <w:t>8</w:t>
        </w:r>
      </w:hyperlink>
      <w:r>
        <w:rPr>
          <w:rFonts w:ascii="Cambria"/>
          <w:b w:val="0"/>
          <w:sz w:val="22"/>
        </w:rPr>
        <w:t>:</w:t>
      </w:r>
    </w:p>
    <w:p w:rsidR="007D22D3" w:rsidRDefault="005C416A">
      <w:pPr>
        <w:pStyle w:val="ListParagraph"/>
        <w:numPr>
          <w:ilvl w:val="2"/>
          <w:numId w:val="68"/>
        </w:numPr>
        <w:tabs>
          <w:tab w:val="left" w:pos="1991"/>
        </w:tabs>
        <w:spacing w:before="140" w:line="278" w:lineRule="auto"/>
        <w:ind w:right="141" w:hanging="566"/>
        <w:jc w:val="both"/>
        <w:rPr>
          <w:rFonts w:ascii="Cambria" w:eastAsia="Cambria" w:hAnsi="Cambria" w:cs="Cambria"/>
        </w:rPr>
      </w:pPr>
      <w:r>
        <w:rPr>
          <w:rFonts w:ascii="Cambria"/>
        </w:rPr>
        <w:t>svako fizi</w:t>
      </w:r>
      <w:r>
        <w:rPr>
          <w:rFonts w:ascii="Cambria"/>
        </w:rPr>
        <w:t>č</w:t>
      </w:r>
      <w:r>
        <w:rPr>
          <w:rFonts w:ascii="Cambria"/>
        </w:rPr>
        <w:t>ko ili pravno lice koje u</w:t>
      </w:r>
      <w:r>
        <w:rPr>
          <w:rFonts w:ascii="Cambria"/>
        </w:rPr>
        <w:t>č</w:t>
      </w:r>
      <w:r>
        <w:rPr>
          <w:rFonts w:ascii="Cambria"/>
        </w:rPr>
        <w:t>estvuje u finansiranju, planiranju, olak</w:t>
      </w:r>
      <w:r>
        <w:rPr>
          <w:rFonts w:ascii="Cambria"/>
        </w:rPr>
        <w:t>š</w:t>
      </w:r>
      <w:r>
        <w:rPr>
          <w:rFonts w:ascii="Cambria"/>
        </w:rPr>
        <w:t>avanju, pripremi ili u</w:t>
      </w:r>
      <w:r>
        <w:rPr>
          <w:rFonts w:ascii="Cambria"/>
        </w:rPr>
        <w:t>č</w:t>
      </w:r>
      <w:r>
        <w:rPr>
          <w:rFonts w:ascii="Cambria"/>
        </w:rPr>
        <w:t>injenju radnji ili aktivnosti od strane, u saradnji sa, u ime, za ra</w:t>
      </w:r>
      <w:r>
        <w:rPr>
          <w:rFonts w:ascii="Cambria"/>
        </w:rPr>
        <w:t>č</w:t>
      </w:r>
      <w:r>
        <w:rPr>
          <w:rFonts w:ascii="Cambria"/>
        </w:rPr>
        <w:t>un ili kao podr</w:t>
      </w:r>
      <w:r>
        <w:rPr>
          <w:rFonts w:ascii="Cambria"/>
        </w:rPr>
        <w:t>š</w:t>
      </w:r>
      <w:r>
        <w:rPr>
          <w:rFonts w:ascii="Cambria"/>
        </w:rPr>
        <w:t>ku; nabavci, prodaji ili prenosu naoru</w:t>
      </w:r>
      <w:r>
        <w:rPr>
          <w:rFonts w:ascii="Cambria"/>
        </w:rPr>
        <w:t>ž</w:t>
      </w:r>
      <w:r>
        <w:rPr>
          <w:rFonts w:ascii="Cambria"/>
        </w:rPr>
        <w:t>anja i povezanog materijala; koje regrutuje za ili na drugi na</w:t>
      </w:r>
      <w:r>
        <w:rPr>
          <w:rFonts w:ascii="Cambria"/>
        </w:rPr>
        <w:t>č</w:t>
      </w:r>
      <w:r>
        <w:rPr>
          <w:rFonts w:ascii="Cambria"/>
        </w:rPr>
        <w:t>in podr</w:t>
      </w:r>
      <w:r>
        <w:rPr>
          <w:rFonts w:ascii="Cambria"/>
        </w:rPr>
        <w:t>ž</w:t>
      </w:r>
      <w:r>
        <w:rPr>
          <w:rFonts w:ascii="Cambria"/>
        </w:rPr>
        <w:t xml:space="preserve">ava radnje ili aktivnosti Al-Kaide, ili bilo koje </w:t>
      </w:r>
      <w:r>
        <w:rPr>
          <w:rFonts w:ascii="Cambria"/>
        </w:rPr>
        <w:t>ć</w:t>
      </w:r>
      <w:r>
        <w:rPr>
          <w:rFonts w:ascii="Cambria"/>
        </w:rPr>
        <w:t>elije, saradnika, frakcije ili nekog drugog vida iste</w:t>
      </w:r>
      <w:hyperlink w:anchor="_bookmark12" w:history="1">
        <w:r>
          <w:rPr>
            <w:rFonts w:ascii="Cambria"/>
            <w:sz w:val="14"/>
          </w:rPr>
          <w:t>9</w:t>
        </w:r>
      </w:hyperlink>
      <w:r>
        <w:rPr>
          <w:rFonts w:ascii="Cambria"/>
        </w:rPr>
        <w:t>; ili</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2"/>
        <w:rPr>
          <w:rFonts w:ascii="Cambria" w:eastAsia="Cambria" w:hAnsi="Cambria" w:cs="Cambria"/>
          <w:sz w:val="10"/>
          <w:szCs w:val="10"/>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90" style="width:144.6pt;height:.6pt;mso-position-horizontal-relative:char;mso-position-vertical-relative:line" coordsize="2892,12">
            <v:group id="_x0000_s1391" style="position:absolute;left:6;top:6;width:2880;height:2" coordorigin="6,6" coordsize="2880,2">
              <v:shape id="_x0000_s1392"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2"/>
        <w:ind w:left="575" w:right="144" w:hanging="428"/>
        <w:jc w:val="both"/>
        <w:rPr>
          <w:rFonts w:ascii="Cambria" w:eastAsia="Cambria" w:hAnsi="Cambria" w:cs="Cambria"/>
          <w:sz w:val="20"/>
          <w:szCs w:val="20"/>
        </w:rPr>
      </w:pPr>
      <w:bookmarkStart w:id="14" w:name="_bookmark11"/>
      <w:bookmarkEnd w:id="14"/>
      <w:r>
        <w:rPr>
          <w:rFonts w:ascii="Cambria"/>
          <w:sz w:val="13"/>
        </w:rPr>
        <w:t>8</w:t>
      </w:r>
      <w:r>
        <w:rPr>
          <w:rFonts w:ascii="Cambria"/>
          <w:sz w:val="13"/>
        </w:rPr>
        <w:tab/>
      </w:r>
      <w:r>
        <w:rPr>
          <w:rFonts w:ascii="Cambria"/>
          <w:sz w:val="20"/>
        </w:rPr>
        <w:t>Preporuka 6   se primenjuje na sve trenutne i budu</w:t>
      </w:r>
      <w:r>
        <w:rPr>
          <w:rFonts w:ascii="Cambria"/>
          <w:sz w:val="20"/>
        </w:rPr>
        <w:t>ć</w:t>
      </w:r>
      <w:r>
        <w:rPr>
          <w:rFonts w:ascii="Cambria"/>
          <w:sz w:val="20"/>
        </w:rPr>
        <w:t>e rezolucije naslednice Rezolucije 1267(1999). U trenutku objavljivanja ove Napomene s tuma</w:t>
      </w:r>
      <w:r>
        <w:rPr>
          <w:rFonts w:ascii="Cambria"/>
          <w:sz w:val="20"/>
        </w:rPr>
        <w:t>č</w:t>
      </w:r>
      <w:r>
        <w:rPr>
          <w:rFonts w:ascii="Cambria"/>
          <w:sz w:val="20"/>
        </w:rPr>
        <w:t>enjima, (februar 2012.), rezolucije koje su nasledile Rezoluciju 1267 (1999) su slede</w:t>
      </w:r>
      <w:r>
        <w:rPr>
          <w:rFonts w:ascii="Cambria"/>
          <w:sz w:val="20"/>
        </w:rPr>
        <w:t>ć</w:t>
      </w:r>
      <w:r>
        <w:rPr>
          <w:rFonts w:ascii="Cambria"/>
          <w:sz w:val="20"/>
        </w:rPr>
        <w:t>e rezolucije: rezolucije 1333 (2000), 1367 (2001), 1390 (2002), 1455 (2003), 1526 (2004), 1617 (2005), 1735 (2006), 1822 (2008), 1904 (2009), 1988 (2011), i 1989 (2011).</w:t>
      </w:r>
    </w:p>
    <w:p w:rsidR="007D22D3" w:rsidRDefault="005C416A">
      <w:pPr>
        <w:tabs>
          <w:tab w:val="left" w:pos="575"/>
        </w:tabs>
        <w:spacing w:before="120"/>
        <w:ind w:left="575" w:right="140" w:hanging="428"/>
        <w:jc w:val="both"/>
        <w:rPr>
          <w:rFonts w:ascii="Cambria" w:eastAsia="Cambria" w:hAnsi="Cambria" w:cs="Cambria"/>
          <w:sz w:val="20"/>
          <w:szCs w:val="20"/>
        </w:rPr>
      </w:pPr>
      <w:bookmarkStart w:id="15" w:name="_bookmark12"/>
      <w:bookmarkEnd w:id="15"/>
      <w:r>
        <w:rPr>
          <w:rFonts w:ascii="Cambria" w:hAnsi="Cambria"/>
          <w:sz w:val="13"/>
          <w:szCs w:val="13"/>
        </w:rPr>
        <w:t>9</w:t>
      </w:r>
      <w:r>
        <w:rPr>
          <w:rFonts w:ascii="Cambria" w:hAnsi="Cambria"/>
          <w:sz w:val="13"/>
          <w:szCs w:val="13"/>
        </w:rPr>
        <w:tab/>
      </w:r>
      <w:r>
        <w:rPr>
          <w:rFonts w:ascii="Cambria" w:hAnsi="Cambria"/>
          <w:sz w:val="20"/>
          <w:szCs w:val="20"/>
        </w:rPr>
        <w:t>OP2 Rezolucije 1617 (2005) dalje definiše kriterijume za “povezan sa” Al-Kaidom ili Usama bin Ladenom.</w:t>
      </w:r>
    </w:p>
    <w:p w:rsidR="007D22D3" w:rsidRDefault="007D22D3">
      <w:pPr>
        <w:jc w:val="both"/>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87" style="width:474.05pt;height:.5pt;mso-position-horizontal-relative:char;mso-position-vertical-relative:line" coordsize="9481,10">
            <v:group id="_x0000_s1388" style="position:absolute;left:5;top:5;width:9471;height:2" coordorigin="5,5" coordsize="9471,2">
              <v:shape id="_x0000_s1389"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2"/>
          <w:numId w:val="68"/>
        </w:numPr>
        <w:tabs>
          <w:tab w:val="left" w:pos="1992"/>
        </w:tabs>
        <w:spacing w:before="70" w:line="278" w:lineRule="auto"/>
        <w:ind w:left="1991" w:right="141"/>
        <w:jc w:val="both"/>
        <w:rPr>
          <w:rFonts w:ascii="Cambria" w:eastAsia="Cambria" w:hAnsi="Cambria" w:cs="Cambria"/>
        </w:rPr>
      </w:pPr>
      <w:r>
        <w:rPr>
          <w:rFonts w:ascii="Cambria"/>
        </w:rPr>
        <w:t>bilo koje preduze</w:t>
      </w:r>
      <w:r>
        <w:rPr>
          <w:rFonts w:ascii="Cambria"/>
        </w:rPr>
        <w:t>ć</w:t>
      </w:r>
      <w:r>
        <w:rPr>
          <w:rFonts w:ascii="Cambria"/>
        </w:rPr>
        <w:t>e koje je u vlasni</w:t>
      </w:r>
      <w:r>
        <w:rPr>
          <w:rFonts w:ascii="Cambria"/>
        </w:rPr>
        <w:t>š</w:t>
      </w:r>
      <w:r>
        <w:rPr>
          <w:rFonts w:ascii="Cambria"/>
        </w:rPr>
        <w:t>tvu ili pod kontrolom, posredno ili neposredno, od strane bilo kog fizi</w:t>
      </w:r>
      <w:r>
        <w:rPr>
          <w:rFonts w:ascii="Cambria"/>
        </w:rPr>
        <w:t>č</w:t>
      </w:r>
      <w:r>
        <w:rPr>
          <w:rFonts w:ascii="Cambria"/>
        </w:rPr>
        <w:t>kog ili pravnog lica ozna</w:t>
      </w:r>
      <w:r>
        <w:rPr>
          <w:rFonts w:ascii="Cambria"/>
        </w:rPr>
        <w:t>č</w:t>
      </w:r>
      <w:r>
        <w:rPr>
          <w:rFonts w:ascii="Cambria"/>
        </w:rPr>
        <w:t>enog u skladu sa pododeljkom 13(a)(i), ili od strane lica koja deluju za njihov ra</w:t>
      </w:r>
      <w:r>
        <w:rPr>
          <w:rFonts w:ascii="Cambria"/>
        </w:rPr>
        <w:t>č</w:t>
      </w:r>
      <w:r>
        <w:rPr>
          <w:rFonts w:ascii="Cambria"/>
        </w:rPr>
        <w:t>un ili po njihovom nalogu.</w:t>
      </w:r>
    </w:p>
    <w:p w:rsidR="007D22D3" w:rsidRDefault="005C416A">
      <w:pPr>
        <w:pStyle w:val="Heading3"/>
        <w:numPr>
          <w:ilvl w:val="1"/>
          <w:numId w:val="68"/>
        </w:numPr>
        <w:tabs>
          <w:tab w:val="left" w:pos="1396"/>
        </w:tabs>
        <w:spacing w:before="101" w:line="244" w:lineRule="auto"/>
        <w:ind w:right="229" w:hanging="710"/>
        <w:rPr>
          <w:rFonts w:ascii="Cambria" w:eastAsia="Cambria" w:hAnsi="Cambria" w:cs="Cambria"/>
          <w:b w:val="0"/>
          <w:bCs w:val="0"/>
          <w:sz w:val="22"/>
          <w:szCs w:val="22"/>
        </w:rPr>
      </w:pPr>
      <w:r>
        <w:rPr>
          <w:color w:val="348092"/>
        </w:rPr>
        <w:t>Rezolucije   1267   (1999),   1988   (2011) Saveta bezbednosti i rezolucija koje su ih nasledile</w:t>
      </w:r>
      <w:r>
        <w:rPr>
          <w:rFonts w:ascii="Cambria"/>
          <w:b w:val="0"/>
          <w:sz w:val="22"/>
        </w:rPr>
        <w:t>:</w:t>
      </w:r>
    </w:p>
    <w:p w:rsidR="007D22D3" w:rsidRDefault="005C416A">
      <w:pPr>
        <w:pStyle w:val="ListParagraph"/>
        <w:numPr>
          <w:ilvl w:val="2"/>
          <w:numId w:val="68"/>
        </w:numPr>
        <w:tabs>
          <w:tab w:val="left" w:pos="1991"/>
        </w:tabs>
        <w:spacing w:before="140" w:line="278" w:lineRule="auto"/>
        <w:ind w:left="1991" w:right="139"/>
        <w:jc w:val="both"/>
        <w:rPr>
          <w:rFonts w:ascii="Cambria" w:eastAsia="Cambria" w:hAnsi="Cambria" w:cs="Cambria"/>
        </w:rPr>
      </w:pPr>
      <w:r>
        <w:rPr>
          <w:rFonts w:ascii="Cambria"/>
        </w:rPr>
        <w:t>svako fizi</w:t>
      </w:r>
      <w:r>
        <w:rPr>
          <w:rFonts w:ascii="Cambria"/>
        </w:rPr>
        <w:t>č</w:t>
      </w:r>
      <w:r>
        <w:rPr>
          <w:rFonts w:ascii="Cambria"/>
        </w:rPr>
        <w:t>ko ili pravno lice koje u</w:t>
      </w:r>
      <w:r>
        <w:rPr>
          <w:rFonts w:ascii="Cambria"/>
        </w:rPr>
        <w:t>č</w:t>
      </w:r>
      <w:r>
        <w:rPr>
          <w:rFonts w:ascii="Cambria"/>
        </w:rPr>
        <w:t>estvuje u finansiranju, planiranju, olak</w:t>
      </w:r>
      <w:r>
        <w:rPr>
          <w:rFonts w:ascii="Cambria"/>
        </w:rPr>
        <w:t>š</w:t>
      </w:r>
      <w:r>
        <w:rPr>
          <w:rFonts w:ascii="Cambria"/>
        </w:rPr>
        <w:t>avanju, pripremi ili u</w:t>
      </w:r>
      <w:r>
        <w:rPr>
          <w:rFonts w:ascii="Cambria"/>
        </w:rPr>
        <w:t>č</w:t>
      </w:r>
      <w:r>
        <w:rPr>
          <w:rFonts w:ascii="Cambria"/>
        </w:rPr>
        <w:t>injenju radnji ili aktivnosti od strane, u saradnji sa, u ime, za ra</w:t>
      </w:r>
      <w:r>
        <w:rPr>
          <w:rFonts w:ascii="Cambria"/>
        </w:rPr>
        <w:t>č</w:t>
      </w:r>
      <w:r>
        <w:rPr>
          <w:rFonts w:ascii="Cambria"/>
        </w:rPr>
        <w:t>un ili kao podr</w:t>
      </w:r>
      <w:r>
        <w:rPr>
          <w:rFonts w:ascii="Cambria"/>
        </w:rPr>
        <w:t>š</w:t>
      </w:r>
      <w:r>
        <w:rPr>
          <w:rFonts w:ascii="Cambria"/>
        </w:rPr>
        <w:t>ku; nabavci, prodaji ili prenosu naoru</w:t>
      </w:r>
      <w:r>
        <w:rPr>
          <w:rFonts w:ascii="Cambria"/>
        </w:rPr>
        <w:t>ž</w:t>
      </w:r>
      <w:r>
        <w:rPr>
          <w:rFonts w:ascii="Cambria"/>
        </w:rPr>
        <w:t>anja i povezanog materijala; koje regrutuje za ili na drugi na</w:t>
      </w:r>
      <w:r>
        <w:rPr>
          <w:rFonts w:ascii="Cambria"/>
        </w:rPr>
        <w:t>č</w:t>
      </w:r>
      <w:r>
        <w:rPr>
          <w:rFonts w:ascii="Cambria"/>
        </w:rPr>
        <w:t>in podr</w:t>
      </w:r>
      <w:r>
        <w:rPr>
          <w:rFonts w:ascii="Cambria"/>
        </w:rPr>
        <w:t>ž</w:t>
      </w:r>
      <w:r>
        <w:rPr>
          <w:rFonts w:ascii="Cambria"/>
        </w:rPr>
        <w:t>ava radnje ili aktivnosti onih ozna</w:t>
      </w:r>
      <w:r>
        <w:rPr>
          <w:rFonts w:ascii="Cambria"/>
        </w:rPr>
        <w:t>č</w:t>
      </w:r>
      <w:r>
        <w:rPr>
          <w:rFonts w:ascii="Cambria"/>
        </w:rPr>
        <w:t>enih lica i drugih pojedinaca, grupa, preduze</w:t>
      </w:r>
      <w:r>
        <w:rPr>
          <w:rFonts w:ascii="Cambria"/>
        </w:rPr>
        <w:t>ć</w:t>
      </w:r>
      <w:r>
        <w:rPr>
          <w:rFonts w:ascii="Cambria"/>
        </w:rPr>
        <w:t>a i subjekata povezanih sa Talibanima u postavljanju pretnje po mir, stabilnost i bezbednost Avganistana; ili</w:t>
      </w:r>
    </w:p>
    <w:p w:rsidR="007D22D3" w:rsidRDefault="005C416A">
      <w:pPr>
        <w:pStyle w:val="ListParagraph"/>
        <w:numPr>
          <w:ilvl w:val="2"/>
          <w:numId w:val="68"/>
        </w:numPr>
        <w:tabs>
          <w:tab w:val="left" w:pos="1991"/>
        </w:tabs>
        <w:spacing w:before="120" w:line="278" w:lineRule="auto"/>
        <w:ind w:left="1991" w:right="144"/>
        <w:jc w:val="both"/>
        <w:rPr>
          <w:rFonts w:ascii="Cambria" w:eastAsia="Cambria" w:hAnsi="Cambria" w:cs="Cambria"/>
        </w:rPr>
      </w:pPr>
      <w:r>
        <w:rPr>
          <w:rFonts w:ascii="Cambria"/>
        </w:rPr>
        <w:t>bilo koje preduze</w:t>
      </w:r>
      <w:r>
        <w:rPr>
          <w:rFonts w:ascii="Cambria"/>
        </w:rPr>
        <w:t>ć</w:t>
      </w:r>
      <w:r>
        <w:rPr>
          <w:rFonts w:ascii="Cambria"/>
        </w:rPr>
        <w:t>e koje je u vlasni</w:t>
      </w:r>
      <w:r>
        <w:rPr>
          <w:rFonts w:ascii="Cambria"/>
        </w:rPr>
        <w:t>š</w:t>
      </w:r>
      <w:r>
        <w:rPr>
          <w:rFonts w:ascii="Cambria"/>
        </w:rPr>
        <w:t>tvu ili pod kontrolom, posredno ili neposredno, bilo kog fizi</w:t>
      </w:r>
      <w:r>
        <w:rPr>
          <w:rFonts w:ascii="Cambria"/>
        </w:rPr>
        <w:t>č</w:t>
      </w:r>
      <w:r>
        <w:rPr>
          <w:rFonts w:ascii="Cambria"/>
        </w:rPr>
        <w:t>kog ili pravnog lica ozna</w:t>
      </w:r>
      <w:r>
        <w:rPr>
          <w:rFonts w:ascii="Cambria"/>
        </w:rPr>
        <w:t>č</w:t>
      </w:r>
      <w:r>
        <w:rPr>
          <w:rFonts w:ascii="Cambria"/>
        </w:rPr>
        <w:t xml:space="preserve">enog u skladu sa </w:t>
      </w:r>
      <w:r>
        <w:rPr>
          <w:rFonts w:ascii="Cambria"/>
        </w:rPr>
        <w:lastRenderedPageBreak/>
        <w:t>pododeljkom 13(b)(i) ovog podstava, ili koja deluju za njihov ra</w:t>
      </w:r>
      <w:r>
        <w:rPr>
          <w:rFonts w:ascii="Cambria"/>
        </w:rPr>
        <w:t>č</w:t>
      </w:r>
      <w:r>
        <w:rPr>
          <w:rFonts w:ascii="Cambria"/>
        </w:rPr>
        <w:t>un ili po njihovom nalogu.</w:t>
      </w:r>
    </w:p>
    <w:p w:rsidR="007D22D3" w:rsidRDefault="005C416A">
      <w:pPr>
        <w:pStyle w:val="Heading3"/>
        <w:numPr>
          <w:ilvl w:val="1"/>
          <w:numId w:val="68"/>
        </w:numPr>
        <w:tabs>
          <w:tab w:val="left" w:pos="1396"/>
        </w:tabs>
        <w:spacing w:before="101"/>
        <w:ind w:left="1396"/>
        <w:rPr>
          <w:rFonts w:ascii="Cambria" w:eastAsia="Cambria" w:hAnsi="Cambria" w:cs="Cambria"/>
          <w:b w:val="0"/>
          <w:bCs w:val="0"/>
          <w:sz w:val="22"/>
          <w:szCs w:val="22"/>
        </w:rPr>
      </w:pPr>
      <w:r>
        <w:rPr>
          <w:color w:val="348092"/>
        </w:rPr>
        <w:t>Rezolucija 1373 (2001) Saveta bezbednosti</w:t>
      </w:r>
      <w:r>
        <w:rPr>
          <w:rFonts w:ascii="Cambria"/>
          <w:b w:val="0"/>
          <w:sz w:val="22"/>
        </w:rPr>
        <w:t>:</w:t>
      </w:r>
    </w:p>
    <w:p w:rsidR="007D22D3" w:rsidRDefault="005C416A">
      <w:pPr>
        <w:pStyle w:val="ListParagraph"/>
        <w:numPr>
          <w:ilvl w:val="2"/>
          <w:numId w:val="68"/>
        </w:numPr>
        <w:tabs>
          <w:tab w:val="left" w:pos="1992"/>
        </w:tabs>
        <w:spacing w:before="146" w:line="278" w:lineRule="auto"/>
        <w:ind w:left="1991" w:right="140"/>
        <w:jc w:val="both"/>
        <w:rPr>
          <w:rFonts w:ascii="Cambria" w:eastAsia="Cambria" w:hAnsi="Cambria" w:cs="Cambria"/>
        </w:rPr>
      </w:pPr>
      <w:r>
        <w:rPr>
          <w:rFonts w:ascii="Cambria"/>
        </w:rPr>
        <w:t>bilo koje fizi</w:t>
      </w:r>
      <w:r>
        <w:rPr>
          <w:rFonts w:ascii="Cambria"/>
        </w:rPr>
        <w:t>č</w:t>
      </w:r>
      <w:r>
        <w:rPr>
          <w:rFonts w:ascii="Cambria"/>
        </w:rPr>
        <w:t>ko ili pravno lice koje u</w:t>
      </w:r>
      <w:r>
        <w:rPr>
          <w:rFonts w:ascii="Cambria"/>
        </w:rPr>
        <w:t>č</w:t>
      </w:r>
      <w:r>
        <w:rPr>
          <w:rFonts w:ascii="Cambria"/>
        </w:rPr>
        <w:t>ini ili poku</w:t>
      </w:r>
      <w:r>
        <w:rPr>
          <w:rFonts w:ascii="Cambria"/>
        </w:rPr>
        <w:t>š</w:t>
      </w:r>
      <w:r>
        <w:rPr>
          <w:rFonts w:ascii="Cambria"/>
        </w:rPr>
        <w:t>a da u</w:t>
      </w:r>
      <w:r>
        <w:rPr>
          <w:rFonts w:ascii="Cambria"/>
        </w:rPr>
        <w:t>č</w:t>
      </w:r>
      <w:r>
        <w:rPr>
          <w:rFonts w:ascii="Cambria"/>
        </w:rPr>
        <w:t>ini teroristi</w:t>
      </w:r>
      <w:r>
        <w:rPr>
          <w:rFonts w:ascii="Cambria"/>
        </w:rPr>
        <w:t>č</w:t>
      </w:r>
      <w:r>
        <w:rPr>
          <w:rFonts w:ascii="Cambria"/>
        </w:rPr>
        <w:t>ke aktove, ili koje u</w:t>
      </w:r>
      <w:r>
        <w:rPr>
          <w:rFonts w:ascii="Cambria"/>
        </w:rPr>
        <w:t>č</w:t>
      </w:r>
      <w:r>
        <w:rPr>
          <w:rFonts w:ascii="Cambria"/>
        </w:rPr>
        <w:t>estvuje u ili olak</w:t>
      </w:r>
      <w:r>
        <w:rPr>
          <w:rFonts w:ascii="Cambria"/>
        </w:rPr>
        <w:t>š</w:t>
      </w:r>
      <w:r>
        <w:rPr>
          <w:rFonts w:ascii="Cambria"/>
        </w:rPr>
        <w:t>ava u</w:t>
      </w:r>
      <w:r>
        <w:rPr>
          <w:rFonts w:ascii="Cambria"/>
        </w:rPr>
        <w:t>č</w:t>
      </w:r>
      <w:r>
        <w:rPr>
          <w:rFonts w:ascii="Cambria"/>
        </w:rPr>
        <w:t>injenje teroristi</w:t>
      </w:r>
      <w:r>
        <w:rPr>
          <w:rFonts w:ascii="Cambria"/>
        </w:rPr>
        <w:t>č</w:t>
      </w:r>
      <w:r>
        <w:rPr>
          <w:rFonts w:ascii="Cambria"/>
        </w:rPr>
        <w:t>kih aktova;</w:t>
      </w:r>
    </w:p>
    <w:p w:rsidR="007D22D3" w:rsidRDefault="005C416A">
      <w:pPr>
        <w:pStyle w:val="ListParagraph"/>
        <w:numPr>
          <w:ilvl w:val="2"/>
          <w:numId w:val="68"/>
        </w:numPr>
        <w:tabs>
          <w:tab w:val="left" w:pos="1992"/>
        </w:tabs>
        <w:spacing w:before="120" w:line="278" w:lineRule="auto"/>
        <w:ind w:left="1991" w:right="140"/>
        <w:jc w:val="both"/>
        <w:rPr>
          <w:rFonts w:ascii="Cambria" w:eastAsia="Cambria" w:hAnsi="Cambria" w:cs="Cambria"/>
        </w:rPr>
      </w:pPr>
      <w:r>
        <w:rPr>
          <w:rFonts w:ascii="Cambria"/>
        </w:rPr>
        <w:t>bilo koji subjekat koji je u vlasni</w:t>
      </w:r>
      <w:r>
        <w:rPr>
          <w:rFonts w:ascii="Cambria"/>
        </w:rPr>
        <w:t>š</w:t>
      </w:r>
      <w:r>
        <w:rPr>
          <w:rFonts w:ascii="Cambria"/>
        </w:rPr>
        <w:t>tvu ili pod kontrolom, posredno ili neposredno, bilo kog fizi</w:t>
      </w:r>
      <w:r>
        <w:rPr>
          <w:rFonts w:ascii="Cambria"/>
        </w:rPr>
        <w:t>č</w:t>
      </w:r>
      <w:r>
        <w:rPr>
          <w:rFonts w:ascii="Cambria"/>
        </w:rPr>
        <w:t>kog ili pravnog lica ozna</w:t>
      </w:r>
      <w:r>
        <w:rPr>
          <w:rFonts w:ascii="Cambria"/>
        </w:rPr>
        <w:t>č</w:t>
      </w:r>
      <w:r>
        <w:rPr>
          <w:rFonts w:ascii="Cambria"/>
        </w:rPr>
        <w:t xml:space="preserve">enog u skladu sa pododeljkom 13(c)(i) ovog podstava; ili </w:t>
      </w:r>
    </w:p>
    <w:p w:rsidR="007D22D3" w:rsidRDefault="005C416A">
      <w:pPr>
        <w:pStyle w:val="ListParagraph"/>
        <w:numPr>
          <w:ilvl w:val="2"/>
          <w:numId w:val="68"/>
        </w:numPr>
        <w:tabs>
          <w:tab w:val="left" w:pos="1991"/>
        </w:tabs>
        <w:spacing w:before="120" w:line="278" w:lineRule="auto"/>
        <w:ind w:right="142" w:hanging="566"/>
        <w:jc w:val="both"/>
        <w:rPr>
          <w:rFonts w:ascii="Cambria" w:eastAsia="Cambria" w:hAnsi="Cambria" w:cs="Cambria"/>
        </w:rPr>
      </w:pPr>
      <w:r>
        <w:rPr>
          <w:rFonts w:ascii="Cambria"/>
        </w:rPr>
        <w:t>bilo koje fizi</w:t>
      </w:r>
      <w:r>
        <w:rPr>
          <w:rFonts w:ascii="Cambria"/>
        </w:rPr>
        <w:t>č</w:t>
      </w:r>
      <w:r>
        <w:rPr>
          <w:rFonts w:ascii="Cambria"/>
        </w:rPr>
        <w:t>ko ili pravno lice koje deluje za ra</w:t>
      </w:r>
      <w:r>
        <w:rPr>
          <w:rFonts w:ascii="Cambria"/>
        </w:rPr>
        <w:t>č</w:t>
      </w:r>
      <w:r>
        <w:rPr>
          <w:rFonts w:ascii="Cambria"/>
        </w:rPr>
        <w:t>un ili po nalogu bilo kog fizi</w:t>
      </w:r>
      <w:r>
        <w:rPr>
          <w:rFonts w:ascii="Cambria"/>
        </w:rPr>
        <w:t>č</w:t>
      </w:r>
      <w:r>
        <w:rPr>
          <w:rFonts w:ascii="Cambria"/>
        </w:rPr>
        <w:t>kog ili pravnog lica ozna</w:t>
      </w:r>
      <w:r>
        <w:rPr>
          <w:rFonts w:ascii="Cambria"/>
        </w:rPr>
        <w:t>č</w:t>
      </w:r>
      <w:r>
        <w:rPr>
          <w:rFonts w:ascii="Cambria"/>
        </w:rPr>
        <w:t>enog u skladu sa pododeljkom 13(c)(i) ovog podstava.</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4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84" style="width:474.05pt;height:.5pt;mso-position-horizontal-relative:char;mso-position-vertical-relative:line" coordsize="9481,10">
            <v:group id="_x0000_s1385" style="position:absolute;left:5;top:5;width:9471;height:2" coordorigin="5,5" coordsize="9471,2">
              <v:shape id="_x0000_s1386" style="position:absolute;left:5;top:5;width:9471;height:2" coordorigin="5,5" coordsize="9471,0" path="m5,5r9470,e" filled="f" strokecolor="#348092" strokeweight=".48pt">
                <v:path arrowok="t"/>
              </v:shape>
            </v:group>
            <w10:wrap type="none"/>
            <w10:anchorlock/>
          </v:group>
        </w:pict>
      </w:r>
    </w:p>
    <w:p w:rsidR="007D22D3" w:rsidRDefault="005C416A">
      <w:pPr>
        <w:ind w:left="81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line="321" w:lineRule="exact"/>
        <w:ind w:left="528"/>
        <w:rPr>
          <w:b w:val="0"/>
          <w:bCs w:val="0"/>
        </w:rPr>
      </w:pPr>
      <w:r>
        <w:rPr>
          <w:color w:val="348092"/>
        </w:rPr>
        <w:t>NAPOMENA S TUMAČENJIMA UZ PREPORUKU 7</w:t>
      </w:r>
    </w:p>
    <w:p w:rsidR="007D22D3" w:rsidRDefault="005C416A">
      <w:pPr>
        <w:spacing w:line="321" w:lineRule="exact"/>
        <w:ind w:left="528"/>
        <w:rPr>
          <w:rFonts w:ascii="Calibri" w:eastAsia="Calibri" w:hAnsi="Calibri" w:cs="Calibri"/>
          <w:sz w:val="28"/>
          <w:szCs w:val="28"/>
        </w:rPr>
      </w:pPr>
      <w:r>
        <w:rPr>
          <w:rFonts w:ascii="Calibri"/>
          <w:b/>
          <w:color w:val="348092"/>
          <w:sz w:val="28"/>
        </w:rPr>
        <w:t>(CILJANE FINANSIJSKE SANKCIJE KOJE SE ODNOSE NA ŠIRENJE ORUŽJA ZA MASOVNO UNIŠTENJE)</w:t>
      </w:r>
    </w:p>
    <w:p w:rsidR="007D22D3" w:rsidRDefault="005C416A">
      <w:pPr>
        <w:pStyle w:val="Heading3"/>
        <w:numPr>
          <w:ilvl w:val="0"/>
          <w:numId w:val="67"/>
        </w:numPr>
        <w:tabs>
          <w:tab w:val="left" w:pos="1152"/>
        </w:tabs>
        <w:spacing w:before="236"/>
        <w:ind w:hanging="186"/>
        <w:jc w:val="left"/>
        <w:rPr>
          <w:b w:val="0"/>
          <w:bCs w:val="0"/>
        </w:rPr>
      </w:pPr>
      <w:r>
        <w:rPr>
          <w:color w:val="348092"/>
        </w:rPr>
        <w:t>CILJ</w:t>
      </w:r>
    </w:p>
    <w:p w:rsidR="007D22D3" w:rsidRDefault="005C416A">
      <w:pPr>
        <w:pStyle w:val="ListParagraph"/>
        <w:numPr>
          <w:ilvl w:val="1"/>
          <w:numId w:val="67"/>
        </w:numPr>
        <w:tabs>
          <w:tab w:val="left" w:pos="1095"/>
        </w:tabs>
        <w:spacing w:before="146" w:line="278" w:lineRule="auto"/>
        <w:ind w:right="140" w:hanging="566"/>
        <w:jc w:val="both"/>
        <w:rPr>
          <w:rFonts w:ascii="Cambria" w:eastAsia="Cambria" w:hAnsi="Cambria" w:cs="Cambria"/>
          <w:sz w:val="14"/>
          <w:szCs w:val="14"/>
        </w:rPr>
      </w:pPr>
      <w:r>
        <w:rPr>
          <w:rFonts w:ascii="Cambria"/>
        </w:rPr>
        <w:t>Preporuka 7 od dr</w:t>
      </w:r>
      <w:r>
        <w:rPr>
          <w:rFonts w:ascii="Cambria"/>
        </w:rPr>
        <w:t>ž</w:t>
      </w:r>
      <w:r>
        <w:rPr>
          <w:rFonts w:ascii="Cambria"/>
        </w:rPr>
        <w:t>ava zahteva da sprovedu ciljane finansijske sankcije</w:t>
      </w:r>
      <w:hyperlink w:anchor="_bookmark13" w:history="1">
        <w:r>
          <w:rPr>
            <w:rFonts w:ascii="Cambria"/>
            <w:sz w:val="14"/>
          </w:rPr>
          <w:t>10</w:t>
        </w:r>
      </w:hyperlink>
      <w:r>
        <w:rPr>
          <w:rFonts w:ascii="Cambria"/>
          <w:sz w:val="14"/>
        </w:rPr>
        <w:t xml:space="preserve"> </w:t>
      </w:r>
      <w:r>
        <w:rPr>
          <w:rFonts w:ascii="Cambria"/>
        </w:rPr>
        <w:t>u cilju pridr</w:t>
      </w:r>
      <w:r>
        <w:rPr>
          <w:rFonts w:ascii="Cambria"/>
        </w:rPr>
        <w:t>ž</w:t>
      </w:r>
      <w:r>
        <w:rPr>
          <w:rFonts w:ascii="Cambria"/>
        </w:rPr>
        <w:t>avanja rezolucijama Saveta bezbednosti Ujedinjenih nacija koje od dr</w:t>
      </w:r>
      <w:r>
        <w:rPr>
          <w:rFonts w:ascii="Cambria"/>
        </w:rPr>
        <w:t>ž</w:t>
      </w:r>
      <w:r>
        <w:rPr>
          <w:rFonts w:ascii="Cambria"/>
        </w:rPr>
        <w:t>ava zahtevaju da zamrznu, bez odlaganja, nov</w:t>
      </w:r>
      <w:r>
        <w:rPr>
          <w:rFonts w:ascii="Cambria"/>
        </w:rPr>
        <w:t>č</w:t>
      </w:r>
      <w:r>
        <w:rPr>
          <w:rFonts w:ascii="Cambria"/>
        </w:rPr>
        <w:t>ana sredstva ili drugu imovinu i da osiguraju da se nikakva nov</w:t>
      </w:r>
      <w:r>
        <w:rPr>
          <w:rFonts w:ascii="Cambria"/>
        </w:rPr>
        <w:t>č</w:t>
      </w:r>
      <w:r>
        <w:rPr>
          <w:rFonts w:ascii="Cambria"/>
        </w:rPr>
        <w:t>ana sredstva ili druga imovina ne stavljaju na raspolaganje, ili u korist, bilo kog fizi</w:t>
      </w:r>
      <w:r>
        <w:rPr>
          <w:rFonts w:ascii="Cambria"/>
        </w:rPr>
        <w:t>č</w:t>
      </w:r>
      <w:r>
        <w:rPr>
          <w:rFonts w:ascii="Cambria"/>
        </w:rPr>
        <w:t>kog</w:t>
      </w:r>
      <w:hyperlink w:anchor="_bookmark14" w:history="1">
        <w:r>
          <w:rPr>
            <w:rFonts w:ascii="Cambria"/>
            <w:sz w:val="14"/>
          </w:rPr>
          <w:t>11</w:t>
        </w:r>
      </w:hyperlink>
      <w:r>
        <w:rPr>
          <w:rFonts w:ascii="Cambria"/>
          <w:sz w:val="14"/>
        </w:rPr>
        <w:t xml:space="preserve">  </w:t>
      </w:r>
      <w:r>
        <w:rPr>
          <w:rFonts w:ascii="Cambria"/>
        </w:rPr>
        <w:t>ili pravnog lica ozna</w:t>
      </w:r>
      <w:r>
        <w:rPr>
          <w:rFonts w:ascii="Cambria"/>
        </w:rPr>
        <w:t>č</w:t>
      </w:r>
      <w:r>
        <w:rPr>
          <w:rFonts w:ascii="Cambria"/>
        </w:rPr>
        <w:t>enog od strane Saveta bezbednosti Ujedinjenih nacija u skladu sa Glavom VII Povelje Ujedinjenih nacija, prema rezolucijama Saveta bezbednosti koje se odnose na spre</w:t>
      </w:r>
      <w:r>
        <w:rPr>
          <w:rFonts w:ascii="Cambria"/>
        </w:rPr>
        <w:t>č</w:t>
      </w:r>
      <w:r>
        <w:rPr>
          <w:rFonts w:ascii="Cambria"/>
        </w:rPr>
        <w:t>avanje i osuje</w:t>
      </w:r>
      <w:r>
        <w:rPr>
          <w:rFonts w:ascii="Cambria"/>
        </w:rPr>
        <w:t>ć</w:t>
      </w:r>
      <w:r>
        <w:rPr>
          <w:rFonts w:ascii="Cambria"/>
        </w:rPr>
        <w:t xml:space="preserve">ivanje finansiranja </w:t>
      </w:r>
      <w:r>
        <w:rPr>
          <w:rFonts w:ascii="Cambria"/>
        </w:rPr>
        <w:t>š</w:t>
      </w:r>
      <w:r>
        <w:rPr>
          <w:rFonts w:ascii="Cambria"/>
        </w:rPr>
        <w:t>irenja oru</w:t>
      </w:r>
      <w:r>
        <w:rPr>
          <w:rFonts w:ascii="Cambria"/>
        </w:rPr>
        <w:t>ž</w:t>
      </w:r>
      <w:r>
        <w:rPr>
          <w:rFonts w:ascii="Cambria"/>
        </w:rPr>
        <w:t>ja za masovno uni</w:t>
      </w:r>
      <w:r>
        <w:rPr>
          <w:rFonts w:ascii="Cambria"/>
        </w:rPr>
        <w:t>š</w:t>
      </w:r>
      <w:r>
        <w:rPr>
          <w:rFonts w:ascii="Cambria"/>
        </w:rPr>
        <w:t>tenje.</w:t>
      </w:r>
      <w:hyperlink w:anchor="_bookmark15" w:history="1">
        <w:r>
          <w:rPr>
            <w:rFonts w:ascii="Cambria"/>
            <w:sz w:val="14"/>
          </w:rPr>
          <w:t>12</w:t>
        </w:r>
      </w:hyperlink>
    </w:p>
    <w:p w:rsidR="007D22D3" w:rsidRDefault="005C416A">
      <w:pPr>
        <w:pStyle w:val="ListParagraph"/>
        <w:numPr>
          <w:ilvl w:val="1"/>
          <w:numId w:val="67"/>
        </w:numPr>
        <w:tabs>
          <w:tab w:val="left" w:pos="1095"/>
        </w:tabs>
        <w:spacing w:before="120" w:line="278" w:lineRule="auto"/>
        <w:ind w:right="140" w:hanging="566"/>
        <w:jc w:val="both"/>
        <w:rPr>
          <w:rFonts w:ascii="Cambria" w:eastAsia="Cambria" w:hAnsi="Cambria" w:cs="Cambria"/>
        </w:rPr>
      </w:pPr>
      <w:r>
        <w:rPr>
          <w:rFonts w:ascii="Cambria"/>
        </w:rPr>
        <w:t>Treba naglasiti da nijedan od zahteva u Preporuci 7  nema za cilj da zameni druge mere ili obaveze koje se potencijalno ve</w:t>
      </w:r>
      <w:r>
        <w:rPr>
          <w:rFonts w:ascii="Cambria"/>
        </w:rPr>
        <w:t>ć</w:t>
      </w:r>
      <w:r>
        <w:rPr>
          <w:rFonts w:ascii="Cambria"/>
        </w:rPr>
        <w:t xml:space="preserve"> primenjuju na nov</w:t>
      </w:r>
      <w:r>
        <w:rPr>
          <w:rFonts w:ascii="Cambria"/>
        </w:rPr>
        <w:t>č</w:t>
      </w:r>
      <w:r>
        <w:rPr>
          <w:rFonts w:ascii="Cambria"/>
        </w:rPr>
        <w:t>ana sredstva ili drugu imovinu u kontekstu krivi</w:t>
      </w:r>
      <w:r>
        <w:rPr>
          <w:rFonts w:ascii="Cambria"/>
        </w:rPr>
        <w:t>č</w:t>
      </w:r>
      <w:r>
        <w:rPr>
          <w:rFonts w:ascii="Cambria"/>
        </w:rPr>
        <w:t>ne, gra</w:t>
      </w:r>
      <w:r>
        <w:rPr>
          <w:rFonts w:ascii="Cambria"/>
        </w:rPr>
        <w:t>đ</w:t>
      </w:r>
      <w:r>
        <w:rPr>
          <w:rFonts w:ascii="Cambria"/>
        </w:rPr>
        <w:t xml:space="preserve">anskopravne ili upravne istrage ili postupka, kako to zahtevaju </w:t>
      </w:r>
      <w:r>
        <w:rPr>
          <w:rFonts w:ascii="Cambria"/>
        </w:rPr>
        <w:lastRenderedPageBreak/>
        <w:t>me</w:t>
      </w:r>
      <w:r>
        <w:rPr>
          <w:rFonts w:ascii="Cambria"/>
        </w:rPr>
        <w:t>đ</w:t>
      </w:r>
      <w:r>
        <w:rPr>
          <w:rFonts w:ascii="Cambria"/>
        </w:rPr>
        <w:t>unarodni sporazumi ili rezolucije Saveta bezbednosti koje se odnose na spre</w:t>
      </w:r>
      <w:r>
        <w:rPr>
          <w:rFonts w:ascii="Cambria"/>
        </w:rPr>
        <w:t>č</w:t>
      </w:r>
      <w:r>
        <w:rPr>
          <w:rFonts w:ascii="Cambria"/>
        </w:rPr>
        <w:t xml:space="preserve">avanje </w:t>
      </w:r>
      <w:r>
        <w:rPr>
          <w:rFonts w:ascii="Cambria"/>
        </w:rPr>
        <w:t>š</w:t>
      </w:r>
      <w:r>
        <w:rPr>
          <w:rFonts w:ascii="Cambria"/>
        </w:rPr>
        <w:t>irenja oru</w:t>
      </w:r>
      <w:r>
        <w:rPr>
          <w:rFonts w:ascii="Cambria"/>
        </w:rPr>
        <w:t>ž</w:t>
      </w:r>
      <w:r>
        <w:rPr>
          <w:rFonts w:ascii="Cambria"/>
        </w:rPr>
        <w:t>ja za masovno uni</w:t>
      </w:r>
      <w:r>
        <w:rPr>
          <w:rFonts w:ascii="Cambria"/>
        </w:rPr>
        <w:t>š</w:t>
      </w:r>
      <w:r>
        <w:rPr>
          <w:rFonts w:ascii="Cambria"/>
        </w:rPr>
        <w:t>tenje.</w:t>
      </w:r>
      <w:hyperlink w:anchor="_bookmark16" w:history="1">
        <w:r>
          <w:rPr>
            <w:rFonts w:ascii="Cambria"/>
            <w:sz w:val="14"/>
          </w:rPr>
          <w:t>13</w:t>
        </w:r>
      </w:hyperlink>
      <w:r>
        <w:rPr>
          <w:rFonts w:ascii="Cambria"/>
          <w:sz w:val="14"/>
        </w:rPr>
        <w:t xml:space="preserve">    </w:t>
      </w:r>
      <w:r>
        <w:rPr>
          <w:rFonts w:ascii="Cambria"/>
        </w:rPr>
        <w:t>Fokus Preporuke 7  je na preventivnim merama koje su neophodne i jedinstvene u kontekstu zaustavljanja toka nov</w:t>
      </w:r>
      <w:r>
        <w:rPr>
          <w:rFonts w:ascii="Cambria"/>
        </w:rPr>
        <w:t>č</w:t>
      </w:r>
      <w:r>
        <w:rPr>
          <w:rFonts w:ascii="Cambria"/>
        </w:rPr>
        <w:t>anih sredstava ili druge imovine ka proliferatorima ili proliferaciji; i kori</w:t>
      </w:r>
      <w:r>
        <w:rPr>
          <w:rFonts w:ascii="Cambria"/>
        </w:rPr>
        <w:t>šć</w:t>
      </w:r>
      <w:r>
        <w:rPr>
          <w:rFonts w:ascii="Cambria"/>
        </w:rPr>
        <w:t>enje nov</w:t>
      </w:r>
      <w:r>
        <w:rPr>
          <w:rFonts w:ascii="Cambria"/>
        </w:rPr>
        <w:t>č</w:t>
      </w:r>
      <w:r>
        <w:rPr>
          <w:rFonts w:ascii="Cambria"/>
        </w:rPr>
        <w:t>anih sredstava ili druge imovine od strane proliferatora ili proliferacije, kako to zahteva Savet bezbednosti Ujedinjenih nacija (Savet bezbednosti).</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1"/>
        <w:rPr>
          <w:rFonts w:ascii="Cambria" w:eastAsia="Cambria" w:hAnsi="Cambria" w:cs="Cambria"/>
          <w:sz w:val="13"/>
          <w:szCs w:val="13"/>
        </w:rPr>
      </w:pPr>
    </w:p>
    <w:p w:rsidR="007D22D3" w:rsidRDefault="00300500">
      <w:pPr>
        <w:spacing w:line="20" w:lineRule="exact"/>
        <w:ind w:left="52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81" style="width:144.6pt;height:.6pt;mso-position-horizontal-relative:char;mso-position-vertical-relative:line" coordsize="2892,12">
            <v:group id="_x0000_s1382" style="position:absolute;left:6;top:6;width:2880;height:2" coordorigin="6,6" coordsize="2880,2">
              <v:shape id="_x0000_s1383" style="position:absolute;left:6;top:6;width:2880;height:2" coordorigin="6,6" coordsize="2880,0" path="m6,6r2880,e" filled="f" strokeweight=".21131mm">
                <v:path arrowok="t"/>
              </v:shape>
            </v:group>
            <w10:wrap type="none"/>
            <w10:anchorlock/>
          </v:group>
        </w:pict>
      </w:r>
    </w:p>
    <w:p w:rsidR="007D22D3" w:rsidRDefault="005C416A">
      <w:pPr>
        <w:tabs>
          <w:tab w:val="left" w:pos="955"/>
        </w:tabs>
        <w:spacing w:before="92"/>
        <w:ind w:left="955" w:right="142" w:hanging="855"/>
        <w:jc w:val="both"/>
        <w:rPr>
          <w:rFonts w:ascii="Cambria" w:eastAsia="Cambria" w:hAnsi="Cambria" w:cs="Cambria"/>
          <w:sz w:val="20"/>
          <w:szCs w:val="20"/>
        </w:rPr>
      </w:pPr>
      <w:bookmarkStart w:id="16" w:name="_bookmark13"/>
      <w:bookmarkEnd w:id="16"/>
      <w:r>
        <w:rPr>
          <w:rFonts w:ascii="Cambria"/>
          <w:sz w:val="13"/>
        </w:rPr>
        <w:t>10</w:t>
      </w:r>
      <w:r>
        <w:rPr>
          <w:rFonts w:ascii="Cambria"/>
          <w:sz w:val="13"/>
        </w:rPr>
        <w:tab/>
      </w:r>
      <w:r>
        <w:rPr>
          <w:rFonts w:ascii="Cambria"/>
          <w:sz w:val="20"/>
        </w:rPr>
        <w:t>Preporuka 7 je usmerena na ciljane finansijske sankcije. To obuhvata specifi</w:t>
      </w:r>
      <w:r>
        <w:rPr>
          <w:rFonts w:ascii="Cambria"/>
          <w:sz w:val="20"/>
        </w:rPr>
        <w:t>č</w:t>
      </w:r>
      <w:r>
        <w:rPr>
          <w:rFonts w:ascii="Cambria"/>
          <w:sz w:val="20"/>
        </w:rPr>
        <w:t>na ograni</w:t>
      </w:r>
      <w:r>
        <w:rPr>
          <w:rFonts w:ascii="Cambria"/>
          <w:sz w:val="20"/>
        </w:rPr>
        <w:t>č</w:t>
      </w:r>
      <w:r>
        <w:rPr>
          <w:rFonts w:ascii="Cambria"/>
          <w:sz w:val="20"/>
        </w:rPr>
        <w:t>enja definisana u Rezoluciji 2231 (2015) Saveta bezbednosti (v. Aneks B stavove 6(c) i (d)). Me</w:t>
      </w:r>
      <w:r>
        <w:rPr>
          <w:rFonts w:ascii="Cambria"/>
          <w:sz w:val="20"/>
        </w:rPr>
        <w:t>đ</w:t>
      </w:r>
      <w:r>
        <w:rPr>
          <w:rFonts w:ascii="Cambria"/>
          <w:sz w:val="20"/>
        </w:rPr>
        <w:t xml:space="preserve">utim, treba naglasiti da su relevantne rezolucije Saveta bezbednosti Ujedinjenih nacija mnogo </w:t>
      </w:r>
      <w:r>
        <w:rPr>
          <w:rFonts w:ascii="Cambria"/>
          <w:sz w:val="20"/>
        </w:rPr>
        <w:t>š</w:t>
      </w:r>
      <w:r>
        <w:rPr>
          <w:rFonts w:ascii="Cambria"/>
          <w:sz w:val="20"/>
        </w:rPr>
        <w:t>ire i da propisuju druge vrste sankcija (poput zabrane putovanja) i druge vrste finansijskih odredbi (poput finansijskih zabrana za odre</w:t>
      </w:r>
      <w:r>
        <w:rPr>
          <w:rFonts w:ascii="Cambria"/>
          <w:sz w:val="20"/>
        </w:rPr>
        <w:t>đ</w:t>
      </w:r>
      <w:r>
        <w:rPr>
          <w:rFonts w:ascii="Cambria"/>
          <w:sz w:val="20"/>
        </w:rPr>
        <w:t xml:space="preserve">ene aktivnosti, sankcija po kategorijama i mere budnosti). U pogledu ciljanih finansijskih sankcija u vezi sa finansiranjem </w:t>
      </w:r>
      <w:r>
        <w:rPr>
          <w:rFonts w:ascii="Cambria"/>
          <w:sz w:val="20"/>
        </w:rPr>
        <w:t>š</w:t>
      </w:r>
      <w:r>
        <w:rPr>
          <w:rFonts w:ascii="Cambria"/>
          <w:sz w:val="20"/>
        </w:rPr>
        <w:t>irenja oru</w:t>
      </w:r>
      <w:r>
        <w:rPr>
          <w:rFonts w:ascii="Cambria"/>
          <w:sz w:val="20"/>
        </w:rPr>
        <w:t>ž</w:t>
      </w:r>
      <w:r>
        <w:rPr>
          <w:rFonts w:ascii="Cambria"/>
          <w:sz w:val="20"/>
        </w:rPr>
        <w:t>ja za masovno uni</w:t>
      </w:r>
      <w:r>
        <w:rPr>
          <w:rFonts w:ascii="Cambria"/>
          <w:sz w:val="20"/>
        </w:rPr>
        <w:t>š</w:t>
      </w:r>
      <w:r>
        <w:rPr>
          <w:rFonts w:ascii="Cambria"/>
          <w:sz w:val="20"/>
        </w:rPr>
        <w:t>tenje i drugih vrsta finansijskih odredaba, FATF je izdao neobavezuju</w:t>
      </w:r>
      <w:r>
        <w:rPr>
          <w:rFonts w:ascii="Cambria"/>
          <w:sz w:val="20"/>
        </w:rPr>
        <w:t>ć</w:t>
      </w:r>
      <w:r>
        <w:rPr>
          <w:rFonts w:ascii="Cambria"/>
          <w:sz w:val="20"/>
        </w:rPr>
        <w:t>e smernice, koje se dr</w:t>
      </w:r>
      <w:r>
        <w:rPr>
          <w:rFonts w:ascii="Cambria"/>
          <w:sz w:val="20"/>
        </w:rPr>
        <w:t>ž</w:t>
      </w:r>
      <w:r>
        <w:rPr>
          <w:rFonts w:ascii="Cambria"/>
          <w:sz w:val="20"/>
        </w:rPr>
        <w:t>ave podsti</w:t>
      </w:r>
      <w:r>
        <w:rPr>
          <w:rFonts w:ascii="Cambria"/>
          <w:sz w:val="20"/>
        </w:rPr>
        <w:t>č</w:t>
      </w:r>
      <w:r>
        <w:rPr>
          <w:rFonts w:ascii="Cambria"/>
          <w:sz w:val="20"/>
        </w:rPr>
        <w:t>u da razmotre u primeni relevantnih RSBUN.</w:t>
      </w:r>
    </w:p>
    <w:p w:rsidR="007D22D3" w:rsidRDefault="005C416A">
      <w:pPr>
        <w:tabs>
          <w:tab w:val="left" w:pos="955"/>
        </w:tabs>
        <w:spacing w:before="120"/>
        <w:ind w:left="103"/>
        <w:rPr>
          <w:rFonts w:ascii="Cambria" w:eastAsia="Cambria" w:hAnsi="Cambria" w:cs="Cambria"/>
          <w:sz w:val="20"/>
          <w:szCs w:val="20"/>
        </w:rPr>
      </w:pPr>
      <w:bookmarkStart w:id="17" w:name="_bookmark14"/>
      <w:bookmarkEnd w:id="17"/>
      <w:r>
        <w:rPr>
          <w:rFonts w:ascii="Cambria"/>
          <w:sz w:val="13"/>
        </w:rPr>
        <w:t>11</w:t>
      </w:r>
      <w:r>
        <w:rPr>
          <w:rFonts w:ascii="Cambria"/>
          <w:sz w:val="13"/>
        </w:rPr>
        <w:tab/>
      </w:r>
      <w:r>
        <w:rPr>
          <w:rFonts w:ascii="Cambria"/>
          <w:sz w:val="20"/>
        </w:rPr>
        <w:t>Fizi</w:t>
      </w:r>
      <w:r>
        <w:rPr>
          <w:rFonts w:ascii="Cambria"/>
          <w:sz w:val="20"/>
        </w:rPr>
        <w:t>č</w:t>
      </w:r>
      <w:r>
        <w:rPr>
          <w:rFonts w:ascii="Cambria"/>
          <w:sz w:val="20"/>
        </w:rPr>
        <w:t>ko ili pravno lice.</w:t>
      </w:r>
    </w:p>
    <w:p w:rsidR="007D22D3" w:rsidRDefault="005C416A">
      <w:pPr>
        <w:tabs>
          <w:tab w:val="left" w:pos="955"/>
        </w:tabs>
        <w:spacing w:before="118"/>
        <w:ind w:left="954" w:right="142" w:hanging="852"/>
        <w:jc w:val="both"/>
        <w:rPr>
          <w:rFonts w:ascii="Cambria" w:eastAsia="Cambria" w:hAnsi="Cambria" w:cs="Cambria"/>
          <w:sz w:val="20"/>
          <w:szCs w:val="20"/>
        </w:rPr>
      </w:pPr>
      <w:bookmarkStart w:id="18" w:name="_bookmark15"/>
      <w:bookmarkEnd w:id="18"/>
      <w:r>
        <w:rPr>
          <w:rFonts w:ascii="Cambria"/>
          <w:sz w:val="13"/>
        </w:rPr>
        <w:t>12</w:t>
      </w:r>
      <w:r>
        <w:rPr>
          <w:rFonts w:ascii="Cambria"/>
          <w:sz w:val="13"/>
        </w:rPr>
        <w:tab/>
      </w:r>
      <w:r>
        <w:rPr>
          <w:rFonts w:ascii="Cambria"/>
          <w:sz w:val="20"/>
        </w:rPr>
        <w:t>Preporuka 7 se primenjuje na sve va</w:t>
      </w:r>
      <w:r>
        <w:rPr>
          <w:rFonts w:ascii="Cambria"/>
          <w:sz w:val="20"/>
        </w:rPr>
        <w:t>ž</w:t>
      </w:r>
      <w:r>
        <w:rPr>
          <w:rFonts w:ascii="Cambria"/>
          <w:sz w:val="20"/>
        </w:rPr>
        <w:t>e</w:t>
      </w:r>
      <w:r>
        <w:rPr>
          <w:rFonts w:ascii="Cambria"/>
          <w:sz w:val="20"/>
        </w:rPr>
        <w:t>ć</w:t>
      </w:r>
      <w:r>
        <w:rPr>
          <w:rFonts w:ascii="Cambria"/>
          <w:sz w:val="20"/>
        </w:rPr>
        <w:t xml:space="preserve">e Rezolucije Saveta bezbednosti UN koje primenjuju ciljane finansijske sankcije koje se odnose na finansiranje </w:t>
      </w:r>
      <w:r>
        <w:rPr>
          <w:rFonts w:ascii="Cambria"/>
          <w:sz w:val="20"/>
        </w:rPr>
        <w:t>š</w:t>
      </w:r>
      <w:r>
        <w:rPr>
          <w:rFonts w:ascii="Cambria"/>
          <w:sz w:val="20"/>
        </w:rPr>
        <w:t>irenja oru</w:t>
      </w:r>
      <w:r>
        <w:rPr>
          <w:rFonts w:ascii="Cambria"/>
          <w:sz w:val="20"/>
        </w:rPr>
        <w:t>ž</w:t>
      </w:r>
      <w:r>
        <w:rPr>
          <w:rFonts w:ascii="Cambria"/>
          <w:sz w:val="20"/>
        </w:rPr>
        <w:t>ja za masovno uni</w:t>
      </w:r>
      <w:r>
        <w:rPr>
          <w:rFonts w:ascii="Cambria"/>
          <w:sz w:val="20"/>
        </w:rPr>
        <w:t>š</w:t>
      </w:r>
      <w:r>
        <w:rPr>
          <w:rFonts w:ascii="Cambria"/>
          <w:sz w:val="20"/>
        </w:rPr>
        <w:t>tenje, bilo kojih rezolucija koje na osnovu njih mogu biti donete u budu</w:t>
      </w:r>
      <w:r>
        <w:rPr>
          <w:rFonts w:ascii="Cambria"/>
          <w:sz w:val="20"/>
        </w:rPr>
        <w:t>ć</w:t>
      </w:r>
      <w:r>
        <w:rPr>
          <w:rFonts w:ascii="Cambria"/>
          <w:sz w:val="20"/>
        </w:rPr>
        <w:t>nosti, i bilo koje budu</w:t>
      </w:r>
      <w:r>
        <w:rPr>
          <w:rFonts w:ascii="Cambria"/>
          <w:sz w:val="20"/>
        </w:rPr>
        <w:t>ć</w:t>
      </w:r>
      <w:r>
        <w:rPr>
          <w:rFonts w:ascii="Cambria"/>
          <w:sz w:val="20"/>
        </w:rPr>
        <w:t xml:space="preserve">e Rezolucije Saveta </w:t>
      </w:r>
      <w:r>
        <w:rPr>
          <w:rFonts w:ascii="Cambria"/>
          <w:sz w:val="20"/>
        </w:rPr>
        <w:lastRenderedPageBreak/>
        <w:t>bezbednosti koje name</w:t>
      </w:r>
      <w:r>
        <w:rPr>
          <w:rFonts w:ascii="Cambria"/>
          <w:sz w:val="20"/>
        </w:rPr>
        <w:t>ć</w:t>
      </w:r>
      <w:r>
        <w:rPr>
          <w:rFonts w:ascii="Cambria"/>
          <w:sz w:val="20"/>
        </w:rPr>
        <w:t xml:space="preserve">u ciljane finansijske sankcije u kontekstu finansiranja </w:t>
      </w:r>
      <w:r>
        <w:rPr>
          <w:rFonts w:ascii="Cambria"/>
          <w:sz w:val="20"/>
        </w:rPr>
        <w:t>š</w:t>
      </w:r>
      <w:r>
        <w:rPr>
          <w:rFonts w:ascii="Cambria"/>
          <w:sz w:val="20"/>
        </w:rPr>
        <w:t>irenja oru</w:t>
      </w:r>
      <w:r>
        <w:rPr>
          <w:rFonts w:ascii="Cambria"/>
          <w:sz w:val="20"/>
        </w:rPr>
        <w:t>ž</w:t>
      </w:r>
      <w:r>
        <w:rPr>
          <w:rFonts w:ascii="Cambria"/>
          <w:sz w:val="20"/>
        </w:rPr>
        <w:t>ja za masovno uni</w:t>
      </w:r>
      <w:r>
        <w:rPr>
          <w:rFonts w:ascii="Cambria"/>
          <w:sz w:val="20"/>
        </w:rPr>
        <w:t>š</w:t>
      </w:r>
      <w:r>
        <w:rPr>
          <w:rFonts w:ascii="Cambria"/>
          <w:sz w:val="20"/>
        </w:rPr>
        <w:t>tenje.  U vreme objavljivanja Napomene s tuma</w:t>
      </w:r>
      <w:r>
        <w:rPr>
          <w:rFonts w:ascii="Cambria"/>
          <w:sz w:val="20"/>
        </w:rPr>
        <w:t>č</w:t>
      </w:r>
      <w:r>
        <w:rPr>
          <w:rFonts w:ascii="Cambria"/>
          <w:sz w:val="20"/>
        </w:rPr>
        <w:t xml:space="preserve">enjima (jun 2017.), rezolucije Saveta bezbednosti UN koje primenjuju ciljane finansijske sankcije koje se odnose na finansiranje </w:t>
      </w:r>
      <w:r>
        <w:rPr>
          <w:rFonts w:ascii="Cambria"/>
          <w:sz w:val="20"/>
        </w:rPr>
        <w:t>š</w:t>
      </w:r>
      <w:r>
        <w:rPr>
          <w:rFonts w:ascii="Cambria"/>
          <w:sz w:val="20"/>
        </w:rPr>
        <w:t>irenja oru</w:t>
      </w:r>
      <w:r>
        <w:rPr>
          <w:rFonts w:ascii="Cambria"/>
          <w:sz w:val="20"/>
        </w:rPr>
        <w:t>ž</w:t>
      </w:r>
      <w:r>
        <w:rPr>
          <w:rFonts w:ascii="Cambria"/>
          <w:sz w:val="20"/>
        </w:rPr>
        <w:t>ja za masovno uni</w:t>
      </w:r>
      <w:r>
        <w:rPr>
          <w:rFonts w:ascii="Cambria"/>
          <w:sz w:val="20"/>
        </w:rPr>
        <w:t>š</w:t>
      </w:r>
      <w:r>
        <w:rPr>
          <w:rFonts w:ascii="Cambria"/>
          <w:sz w:val="20"/>
        </w:rPr>
        <w:t>tenje su bile:  Rezolucije 1718 (2006), 1874 (2009), 2087 (2013),  2094  (2013),  2270  (2016),  2321  (2016) i 2356 (2017). Rezolucija 2231(2015),  kojom je usvojen Zajedni</w:t>
      </w:r>
      <w:r>
        <w:rPr>
          <w:rFonts w:ascii="Cambria"/>
          <w:sz w:val="20"/>
        </w:rPr>
        <w:t>č</w:t>
      </w:r>
      <w:r>
        <w:rPr>
          <w:rFonts w:ascii="Cambria"/>
          <w:sz w:val="20"/>
        </w:rPr>
        <w:t xml:space="preserve">ki sveobuhvatni plan delovanja, dovela je do ukidanja svih rezolucija koje se odnose na Iran i finansiranje </w:t>
      </w:r>
      <w:r>
        <w:rPr>
          <w:rFonts w:ascii="Cambria"/>
          <w:sz w:val="20"/>
        </w:rPr>
        <w:t>š</w:t>
      </w:r>
      <w:r>
        <w:rPr>
          <w:rFonts w:ascii="Cambria"/>
          <w:sz w:val="20"/>
        </w:rPr>
        <w:t>irenja oru</w:t>
      </w:r>
      <w:r>
        <w:rPr>
          <w:rFonts w:ascii="Cambria"/>
          <w:sz w:val="20"/>
        </w:rPr>
        <w:t>ž</w:t>
      </w:r>
      <w:r>
        <w:rPr>
          <w:rFonts w:ascii="Cambria"/>
          <w:sz w:val="20"/>
        </w:rPr>
        <w:t>ja za masovno uni</w:t>
      </w:r>
      <w:r>
        <w:rPr>
          <w:rFonts w:ascii="Cambria"/>
          <w:sz w:val="20"/>
        </w:rPr>
        <w:t>š</w:t>
      </w:r>
      <w:r>
        <w:rPr>
          <w:rFonts w:ascii="Cambria"/>
          <w:sz w:val="20"/>
        </w:rPr>
        <w:t>tenje, uklju</w:t>
      </w:r>
      <w:r>
        <w:rPr>
          <w:rFonts w:ascii="Cambria"/>
          <w:sz w:val="20"/>
        </w:rPr>
        <w:t>č</w:t>
      </w:r>
      <w:r>
        <w:rPr>
          <w:rFonts w:ascii="Cambria"/>
          <w:sz w:val="20"/>
        </w:rPr>
        <w:t>uju</w:t>
      </w:r>
      <w:r>
        <w:rPr>
          <w:rFonts w:ascii="Cambria"/>
          <w:sz w:val="20"/>
        </w:rPr>
        <w:t>ć</w:t>
      </w:r>
      <w:r>
        <w:rPr>
          <w:rFonts w:ascii="Cambria"/>
          <w:sz w:val="20"/>
        </w:rPr>
        <w:t>i 1737(2006), 1747(2007), 1803(2008) i 1929(2010), ali je ustanovila odre</w:t>
      </w:r>
      <w:r>
        <w:rPr>
          <w:rFonts w:ascii="Cambria"/>
          <w:sz w:val="20"/>
        </w:rPr>
        <w:t>đ</w:t>
      </w:r>
      <w:r>
        <w:rPr>
          <w:rFonts w:ascii="Cambria"/>
          <w:sz w:val="20"/>
        </w:rPr>
        <w:t>ena ograni</w:t>
      </w:r>
      <w:r>
        <w:rPr>
          <w:rFonts w:ascii="Cambria"/>
          <w:sz w:val="20"/>
        </w:rPr>
        <w:t>č</w:t>
      </w:r>
      <w:r>
        <w:rPr>
          <w:rFonts w:ascii="Cambria"/>
          <w:sz w:val="20"/>
        </w:rPr>
        <w:t>enja uklju</w:t>
      </w:r>
      <w:r>
        <w:rPr>
          <w:rFonts w:ascii="Cambria"/>
          <w:sz w:val="20"/>
        </w:rPr>
        <w:t>č</w:t>
      </w:r>
      <w:r>
        <w:rPr>
          <w:rFonts w:ascii="Cambria"/>
          <w:sz w:val="20"/>
        </w:rPr>
        <w:t>uju</w:t>
      </w:r>
      <w:r>
        <w:rPr>
          <w:rFonts w:ascii="Cambria"/>
          <w:sz w:val="20"/>
        </w:rPr>
        <w:t>ć</w:t>
      </w:r>
      <w:r>
        <w:rPr>
          <w:rFonts w:ascii="Cambria"/>
          <w:sz w:val="20"/>
        </w:rPr>
        <w:t>i ciljane finansijske sankcije. Na ovaj na</w:t>
      </w:r>
      <w:r>
        <w:rPr>
          <w:rFonts w:ascii="Cambria"/>
          <w:sz w:val="20"/>
        </w:rPr>
        <w:t>č</w:t>
      </w:r>
      <w:r>
        <w:rPr>
          <w:rFonts w:ascii="Cambria"/>
          <w:sz w:val="20"/>
        </w:rPr>
        <w:t>in su ukinute sankcije kao deo faznog pristupa koji podrazumeva recipro</w:t>
      </w:r>
      <w:r>
        <w:rPr>
          <w:rFonts w:ascii="Cambria"/>
          <w:sz w:val="20"/>
        </w:rPr>
        <w:t>č</w:t>
      </w:r>
      <w:r>
        <w:rPr>
          <w:rFonts w:ascii="Cambria"/>
          <w:sz w:val="20"/>
        </w:rPr>
        <w:t>ne obaveze koji je odobrio Savet bezbednosti. Datum po</w:t>
      </w:r>
      <w:r>
        <w:rPr>
          <w:rFonts w:ascii="Cambria"/>
          <w:sz w:val="20"/>
        </w:rPr>
        <w:t>č</w:t>
      </w:r>
      <w:r>
        <w:rPr>
          <w:rFonts w:ascii="Cambria"/>
          <w:sz w:val="20"/>
        </w:rPr>
        <w:t>etka sprovo</w:t>
      </w:r>
      <w:r>
        <w:rPr>
          <w:rFonts w:ascii="Cambria"/>
          <w:sz w:val="20"/>
        </w:rPr>
        <w:t>đ</w:t>
      </w:r>
      <w:r>
        <w:rPr>
          <w:rFonts w:ascii="Cambria"/>
          <w:sz w:val="20"/>
        </w:rPr>
        <w:t>enja JCPOA bio je 16. januar 2016. godine.</w:t>
      </w:r>
    </w:p>
    <w:p w:rsidR="007D22D3" w:rsidRDefault="005C416A">
      <w:pPr>
        <w:tabs>
          <w:tab w:val="left" w:pos="955"/>
        </w:tabs>
        <w:spacing w:before="117"/>
        <w:ind w:left="955" w:right="142" w:hanging="852"/>
        <w:jc w:val="both"/>
        <w:rPr>
          <w:rFonts w:ascii="Cambria" w:eastAsia="Cambria" w:hAnsi="Cambria" w:cs="Cambria"/>
          <w:sz w:val="20"/>
          <w:szCs w:val="20"/>
        </w:rPr>
      </w:pPr>
      <w:bookmarkStart w:id="19" w:name="_bookmark16"/>
      <w:bookmarkEnd w:id="19"/>
      <w:r>
        <w:rPr>
          <w:rFonts w:ascii="Cambria"/>
          <w:sz w:val="13"/>
        </w:rPr>
        <w:t>13</w:t>
      </w:r>
      <w:r>
        <w:rPr>
          <w:rFonts w:ascii="Cambria"/>
          <w:sz w:val="13"/>
        </w:rPr>
        <w:tab/>
      </w:r>
      <w:r>
        <w:rPr>
          <w:rFonts w:ascii="Cambria"/>
          <w:sz w:val="20"/>
        </w:rPr>
        <w:t xml:space="preserve">Na osnovu definisanih zahteva, na primer, u </w:t>
      </w:r>
      <w:r>
        <w:rPr>
          <w:rFonts w:ascii="Cambria"/>
          <w:i/>
          <w:sz w:val="20"/>
        </w:rPr>
        <w:t>Sporazumu o ne</w:t>
      </w:r>
      <w:r>
        <w:rPr>
          <w:rFonts w:ascii="Cambria"/>
          <w:i/>
          <w:sz w:val="20"/>
        </w:rPr>
        <w:t>š</w:t>
      </w:r>
      <w:r>
        <w:rPr>
          <w:rFonts w:ascii="Cambria"/>
          <w:i/>
          <w:sz w:val="20"/>
        </w:rPr>
        <w:t>irenju nuklearnog naoru</w:t>
      </w:r>
      <w:r>
        <w:rPr>
          <w:rFonts w:ascii="Cambria"/>
          <w:i/>
          <w:sz w:val="20"/>
        </w:rPr>
        <w:t>ž</w:t>
      </w:r>
      <w:r>
        <w:rPr>
          <w:rFonts w:ascii="Cambria"/>
          <w:i/>
          <w:sz w:val="20"/>
        </w:rPr>
        <w:t>anja</w:t>
      </w:r>
      <w:r>
        <w:rPr>
          <w:rFonts w:ascii="Cambria"/>
          <w:sz w:val="20"/>
        </w:rPr>
        <w:t xml:space="preserve">, </w:t>
      </w:r>
      <w:r>
        <w:rPr>
          <w:rFonts w:ascii="Cambria"/>
          <w:i/>
          <w:sz w:val="20"/>
        </w:rPr>
        <w:t>Konvenciji o zabrani biolo</w:t>
      </w:r>
      <w:r>
        <w:rPr>
          <w:rFonts w:ascii="Cambria"/>
          <w:i/>
          <w:sz w:val="20"/>
        </w:rPr>
        <w:t>š</w:t>
      </w:r>
      <w:r>
        <w:rPr>
          <w:rFonts w:ascii="Cambria"/>
          <w:i/>
          <w:sz w:val="20"/>
        </w:rPr>
        <w:t>kog i toksi</w:t>
      </w:r>
      <w:r>
        <w:rPr>
          <w:rFonts w:ascii="Cambria"/>
          <w:i/>
          <w:sz w:val="20"/>
        </w:rPr>
        <w:t>č</w:t>
      </w:r>
      <w:r>
        <w:rPr>
          <w:rFonts w:ascii="Cambria"/>
          <w:i/>
          <w:sz w:val="20"/>
        </w:rPr>
        <w:t>nog oru</w:t>
      </w:r>
      <w:r>
        <w:rPr>
          <w:rFonts w:ascii="Cambria"/>
          <w:i/>
          <w:sz w:val="20"/>
        </w:rPr>
        <w:t>ž</w:t>
      </w:r>
      <w:r>
        <w:rPr>
          <w:rFonts w:ascii="Cambria"/>
          <w:i/>
          <w:sz w:val="20"/>
        </w:rPr>
        <w:t>ja</w:t>
      </w:r>
      <w:r>
        <w:rPr>
          <w:rFonts w:ascii="Cambria"/>
          <w:sz w:val="20"/>
        </w:rPr>
        <w:t>,</w:t>
      </w:r>
      <w:r w:rsidR="004B361E">
        <w:rPr>
          <w:rFonts w:ascii="Cambria"/>
          <w:sz w:val="20"/>
        </w:rPr>
        <w:t xml:space="preserve"> </w:t>
      </w:r>
      <w:r>
        <w:rPr>
          <w:rFonts w:ascii="Cambria"/>
          <w:i/>
          <w:sz w:val="20"/>
        </w:rPr>
        <w:t>Konvenciji o hemijskom naoru</w:t>
      </w:r>
      <w:r>
        <w:rPr>
          <w:rFonts w:ascii="Cambria"/>
          <w:i/>
          <w:sz w:val="20"/>
        </w:rPr>
        <w:t>ž</w:t>
      </w:r>
      <w:r>
        <w:rPr>
          <w:rFonts w:ascii="Cambria"/>
          <w:i/>
          <w:sz w:val="20"/>
        </w:rPr>
        <w:t>anju</w:t>
      </w:r>
      <w:r>
        <w:rPr>
          <w:rFonts w:ascii="Cambria"/>
          <w:sz w:val="20"/>
        </w:rPr>
        <w:t>,  i Rezolucijama 1540  (2004) i 2235  (2016) Saveta bezbednosti.  Ove obaveze postoje zasebno i nezavisno od obaveza definisanih u Preporuci 7 i prate</w:t>
      </w:r>
      <w:r>
        <w:rPr>
          <w:rFonts w:ascii="Cambria"/>
          <w:sz w:val="20"/>
        </w:rPr>
        <w:t>ć</w:t>
      </w:r>
      <w:r>
        <w:rPr>
          <w:rFonts w:ascii="Cambria"/>
          <w:sz w:val="20"/>
        </w:rPr>
        <w:t>oj Napomeni s tuma</w:t>
      </w:r>
      <w:r>
        <w:rPr>
          <w:rFonts w:ascii="Cambria"/>
          <w:sz w:val="20"/>
        </w:rPr>
        <w:t>č</w:t>
      </w:r>
      <w:r>
        <w:rPr>
          <w:rFonts w:ascii="Cambria"/>
          <w:sz w:val="20"/>
        </w:rPr>
        <w:t>enjima.</w:t>
      </w:r>
    </w:p>
    <w:p w:rsidR="007D22D3" w:rsidRDefault="007D22D3">
      <w:pPr>
        <w:jc w:val="both"/>
        <w:rPr>
          <w:rFonts w:ascii="Cambria" w:eastAsia="Cambria" w:hAnsi="Cambria" w:cs="Cambria"/>
          <w:sz w:val="20"/>
          <w:szCs w:val="20"/>
        </w:rPr>
        <w:sectPr w:rsidR="007D22D3">
          <w:pgSz w:w="11910" w:h="16840"/>
          <w:pgMar w:top="920" w:right="1100" w:bottom="1040" w:left="7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4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78" style="width:474.05pt;height:.5pt;mso-position-horizontal-relative:char;mso-position-vertical-relative:line" coordsize="9481,10">
            <v:group id="_x0000_s1379" style="position:absolute;left:5;top:5;width:9471;height:2" coordorigin="5,5" coordsize="9471,2">
              <v:shape id="_x0000_s1380" style="position:absolute;left:5;top:5;width:9471;height:2" coordorigin="5,5" coordsize="9471,0" path="m5,5r9470,e" filled="f" strokecolor="#348092" strokeweight=".48pt">
                <v:path arrowok="t"/>
              </v:shape>
            </v:group>
            <w10:wrap type="none"/>
            <w10:anchorlock/>
          </v:group>
        </w:pict>
      </w:r>
    </w:p>
    <w:p w:rsidR="007D22D3" w:rsidRDefault="005C416A">
      <w:pPr>
        <w:ind w:left="528"/>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numPr>
          <w:ilvl w:val="0"/>
          <w:numId w:val="67"/>
        </w:numPr>
        <w:tabs>
          <w:tab w:val="left" w:pos="1152"/>
        </w:tabs>
        <w:spacing w:before="51"/>
        <w:ind w:left="1152"/>
        <w:jc w:val="left"/>
        <w:rPr>
          <w:b w:val="0"/>
          <w:bCs w:val="0"/>
        </w:rPr>
      </w:pPr>
      <w:r>
        <w:rPr>
          <w:color w:val="348092"/>
        </w:rPr>
        <w:t>OZNAČAVANJA</w:t>
      </w:r>
    </w:p>
    <w:p w:rsidR="007D22D3" w:rsidRDefault="005C416A">
      <w:pPr>
        <w:pStyle w:val="ListParagraph"/>
        <w:numPr>
          <w:ilvl w:val="0"/>
          <w:numId w:val="66"/>
        </w:numPr>
        <w:tabs>
          <w:tab w:val="left" w:pos="1095"/>
        </w:tabs>
        <w:spacing w:before="146" w:line="278" w:lineRule="auto"/>
        <w:ind w:right="140" w:hanging="566"/>
        <w:jc w:val="both"/>
        <w:rPr>
          <w:rFonts w:ascii="Cambria" w:eastAsia="Cambria" w:hAnsi="Cambria" w:cs="Cambria"/>
        </w:rPr>
      </w:pPr>
      <w:r>
        <w:rPr>
          <w:rFonts w:ascii="Cambria"/>
        </w:rPr>
        <w:t>Ozna</w:t>
      </w:r>
      <w:r>
        <w:rPr>
          <w:rFonts w:ascii="Cambria"/>
        </w:rPr>
        <w:t>č</w:t>
      </w:r>
      <w:r>
        <w:rPr>
          <w:rFonts w:ascii="Cambria"/>
        </w:rPr>
        <w:t>avanja vr</w:t>
      </w:r>
      <w:r>
        <w:rPr>
          <w:rFonts w:ascii="Cambria"/>
        </w:rPr>
        <w:t>š</w:t>
      </w:r>
      <w:r>
        <w:rPr>
          <w:rFonts w:ascii="Cambria"/>
        </w:rPr>
        <w:t>i Savez bezbednosti u aneksima relevantnih rezolucija, ili Komiteti Saveta bezbednosti formirani u skladu sa ovim rezolucijama. Ne postoji specifi</w:t>
      </w:r>
      <w:r>
        <w:rPr>
          <w:rFonts w:ascii="Cambria"/>
        </w:rPr>
        <w:t>č</w:t>
      </w:r>
      <w:r>
        <w:rPr>
          <w:rFonts w:ascii="Cambria"/>
        </w:rPr>
        <w:t>na obaveza za dr</w:t>
      </w:r>
      <w:r>
        <w:rPr>
          <w:rFonts w:ascii="Cambria"/>
        </w:rPr>
        <w:t>ž</w:t>
      </w:r>
      <w:r>
        <w:rPr>
          <w:rFonts w:ascii="Cambria"/>
        </w:rPr>
        <w:t xml:space="preserve">ave </w:t>
      </w:r>
      <w:r>
        <w:rPr>
          <w:rFonts w:ascii="Cambria"/>
        </w:rPr>
        <w:t>č</w:t>
      </w:r>
      <w:r>
        <w:rPr>
          <w:rFonts w:ascii="Cambria"/>
        </w:rPr>
        <w:t>lanice Ujedinjenih nacija da podnose predloge za ozna</w:t>
      </w:r>
      <w:r>
        <w:rPr>
          <w:rFonts w:ascii="Cambria"/>
        </w:rPr>
        <w:t>č</w:t>
      </w:r>
      <w:r>
        <w:rPr>
          <w:rFonts w:ascii="Cambria"/>
        </w:rPr>
        <w:t>avanja Savetu bezbednosti ili releva</w:t>
      </w:r>
      <w:r w:rsidR="004B361E">
        <w:rPr>
          <w:rFonts w:ascii="Cambria"/>
        </w:rPr>
        <w:t>n</w:t>
      </w:r>
      <w:r>
        <w:rPr>
          <w:rFonts w:ascii="Cambria"/>
        </w:rPr>
        <w:t>tnom Komitetu Saveta bezbednosti. Me</w:t>
      </w:r>
      <w:r>
        <w:rPr>
          <w:rFonts w:ascii="Cambria"/>
        </w:rPr>
        <w:t>đ</w:t>
      </w:r>
      <w:r>
        <w:rPr>
          <w:rFonts w:ascii="Cambria"/>
        </w:rPr>
        <w:t>utim, u praksi, Savet bezbednosti ili relevantni Komitet(i) prvenstveno zavise od zahteva za ozna</w:t>
      </w:r>
      <w:r>
        <w:rPr>
          <w:rFonts w:ascii="Cambria"/>
        </w:rPr>
        <w:t>č</w:t>
      </w:r>
      <w:r>
        <w:rPr>
          <w:rFonts w:ascii="Cambria"/>
        </w:rPr>
        <w:t>avanje koji podnose dr</w:t>
      </w:r>
      <w:r>
        <w:rPr>
          <w:rFonts w:ascii="Cambria"/>
        </w:rPr>
        <w:t>ž</w:t>
      </w:r>
      <w:r>
        <w:rPr>
          <w:rFonts w:ascii="Cambria"/>
        </w:rPr>
        <w:t xml:space="preserve">ave </w:t>
      </w:r>
      <w:r>
        <w:rPr>
          <w:rFonts w:ascii="Cambria"/>
        </w:rPr>
        <w:t>č</w:t>
      </w:r>
      <w:r>
        <w:rPr>
          <w:rFonts w:ascii="Cambria"/>
        </w:rPr>
        <w:t>lanice.  Rezolucija 1718 (2006) Saveta bezbednosti propisuje da relevantni Komitet donosi smernice ako je to potrebno za olak</w:t>
      </w:r>
      <w:r>
        <w:rPr>
          <w:rFonts w:ascii="Cambria"/>
        </w:rPr>
        <w:t>š</w:t>
      </w:r>
      <w:r>
        <w:rPr>
          <w:rFonts w:ascii="Cambria"/>
        </w:rPr>
        <w:t>avanje sprovo</w:t>
      </w:r>
      <w:r>
        <w:rPr>
          <w:rFonts w:ascii="Cambria"/>
        </w:rPr>
        <w:t>đ</w:t>
      </w:r>
      <w:r>
        <w:rPr>
          <w:rFonts w:ascii="Cambria"/>
        </w:rPr>
        <w:t>enja mera nametnutih ovom rezolucijom i naknadnim rezolucijama koje se na nju oslanjaju. Rezolucija 2231 (2015) propisuje da Savet bezbednosti preduzme sve neophodne prakti</w:t>
      </w:r>
      <w:r>
        <w:rPr>
          <w:rFonts w:ascii="Cambria"/>
        </w:rPr>
        <w:t>č</w:t>
      </w:r>
      <w:r>
        <w:rPr>
          <w:rFonts w:ascii="Cambria"/>
        </w:rPr>
        <w:t>ne aran</w:t>
      </w:r>
      <w:r>
        <w:rPr>
          <w:rFonts w:ascii="Cambria"/>
        </w:rPr>
        <w:t>ž</w:t>
      </w:r>
      <w:r>
        <w:rPr>
          <w:rFonts w:ascii="Cambria"/>
        </w:rPr>
        <w:t>mane da neposredno sprovede zadatke u vezi sa sprovo</w:t>
      </w:r>
      <w:r>
        <w:rPr>
          <w:rFonts w:ascii="Cambria"/>
        </w:rPr>
        <w:t>đ</w:t>
      </w:r>
      <w:r>
        <w:rPr>
          <w:rFonts w:ascii="Cambria"/>
        </w:rPr>
        <w:t>enjem rezolucije.</w:t>
      </w:r>
    </w:p>
    <w:p w:rsidR="007D22D3" w:rsidRDefault="005C416A">
      <w:pPr>
        <w:pStyle w:val="ListParagraph"/>
        <w:numPr>
          <w:ilvl w:val="0"/>
          <w:numId w:val="66"/>
        </w:numPr>
        <w:tabs>
          <w:tab w:val="left" w:pos="1095"/>
        </w:tabs>
        <w:spacing w:before="120"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razmotre uspostavljanja organa i delotvornih procedura ili mehanizama za predlaganje fizi</w:t>
      </w:r>
      <w:r>
        <w:rPr>
          <w:rFonts w:ascii="Cambria"/>
        </w:rPr>
        <w:t>č</w:t>
      </w:r>
      <w:r>
        <w:rPr>
          <w:rFonts w:ascii="Cambria"/>
        </w:rPr>
        <w:t>kih i pravnih lica Savetu bezbednosti za ozna</w:t>
      </w:r>
      <w:r>
        <w:rPr>
          <w:rFonts w:ascii="Cambria"/>
        </w:rPr>
        <w:t>č</w:t>
      </w:r>
      <w:r>
        <w:rPr>
          <w:rFonts w:ascii="Cambria"/>
        </w:rPr>
        <w:t>avanje u skladu sa relevantnim rezolucijama Saveta bezbednosti koje name</w:t>
      </w:r>
      <w:r>
        <w:rPr>
          <w:rFonts w:ascii="Cambria"/>
        </w:rPr>
        <w:t>ć</w:t>
      </w:r>
      <w:r>
        <w:rPr>
          <w:rFonts w:ascii="Cambria"/>
        </w:rPr>
        <w:t xml:space="preserve">u ciljane finansijske sankcije u kontekstu finansiranja </w:t>
      </w:r>
      <w:r>
        <w:rPr>
          <w:rFonts w:ascii="Cambria"/>
        </w:rPr>
        <w:t>š</w:t>
      </w:r>
      <w:r>
        <w:rPr>
          <w:rFonts w:ascii="Cambria"/>
        </w:rPr>
        <w:t>irenja oru</w:t>
      </w:r>
      <w:r>
        <w:rPr>
          <w:rFonts w:ascii="Cambria"/>
        </w:rPr>
        <w:t>ž</w:t>
      </w:r>
      <w:r>
        <w:rPr>
          <w:rFonts w:ascii="Cambria"/>
        </w:rPr>
        <w:t>ja za masovno uni</w:t>
      </w:r>
      <w:r>
        <w:rPr>
          <w:rFonts w:ascii="Cambria"/>
        </w:rPr>
        <w:t>š</w:t>
      </w:r>
      <w:r>
        <w:rPr>
          <w:rFonts w:ascii="Cambria"/>
        </w:rPr>
        <w:t xml:space="preserve">tenje. U tom </w:t>
      </w:r>
      <w:r>
        <w:rPr>
          <w:rFonts w:ascii="Cambria"/>
        </w:rPr>
        <w:lastRenderedPageBreak/>
        <w:t>pogledu, dr</w:t>
      </w:r>
      <w:r>
        <w:rPr>
          <w:rFonts w:ascii="Cambria"/>
        </w:rPr>
        <w:t>ž</w:t>
      </w:r>
      <w:r>
        <w:rPr>
          <w:rFonts w:ascii="Cambria"/>
        </w:rPr>
        <w:t>ave treba da razmotre slede</w:t>
      </w:r>
      <w:r>
        <w:rPr>
          <w:rFonts w:ascii="Cambria"/>
        </w:rPr>
        <w:t>ć</w:t>
      </w:r>
      <w:r>
        <w:rPr>
          <w:rFonts w:ascii="Cambria"/>
        </w:rPr>
        <w:t>e elemente:</w:t>
      </w:r>
    </w:p>
    <w:p w:rsidR="007D22D3" w:rsidRDefault="005C416A">
      <w:pPr>
        <w:pStyle w:val="ListParagraph"/>
        <w:numPr>
          <w:ilvl w:val="1"/>
          <w:numId w:val="66"/>
        </w:numPr>
        <w:tabs>
          <w:tab w:val="left" w:pos="1776"/>
        </w:tabs>
        <w:spacing w:before="120" w:line="278" w:lineRule="auto"/>
        <w:ind w:right="143" w:hanging="710"/>
        <w:jc w:val="both"/>
        <w:rPr>
          <w:rFonts w:ascii="Cambria" w:eastAsia="Cambria" w:hAnsi="Cambria" w:cs="Cambria"/>
        </w:rPr>
      </w:pPr>
      <w:r>
        <w:rPr>
          <w:rFonts w:ascii="Cambria"/>
        </w:rPr>
        <w:t>identifikovanje nadle</w:t>
      </w:r>
      <w:r>
        <w:rPr>
          <w:rFonts w:ascii="Cambria"/>
        </w:rPr>
        <w:t>ž</w:t>
      </w:r>
      <w:r>
        <w:rPr>
          <w:rFonts w:ascii="Cambria"/>
        </w:rPr>
        <w:t>nog(ih) organa, bilo izvr</w:t>
      </w:r>
      <w:r>
        <w:rPr>
          <w:rFonts w:ascii="Cambria"/>
        </w:rPr>
        <w:t>š</w:t>
      </w:r>
      <w:r>
        <w:rPr>
          <w:rFonts w:ascii="Cambria"/>
        </w:rPr>
        <w:t>nog ili pravosudnog, kao odgovornog za:</w:t>
      </w:r>
    </w:p>
    <w:p w:rsidR="007D22D3" w:rsidRDefault="005C416A">
      <w:pPr>
        <w:pStyle w:val="ListParagraph"/>
        <w:numPr>
          <w:ilvl w:val="2"/>
          <w:numId w:val="66"/>
        </w:numPr>
        <w:tabs>
          <w:tab w:val="left" w:pos="2372"/>
        </w:tabs>
        <w:spacing w:before="120" w:line="278" w:lineRule="auto"/>
        <w:ind w:right="140"/>
        <w:jc w:val="both"/>
        <w:rPr>
          <w:rFonts w:ascii="Cambria" w:eastAsia="Cambria" w:hAnsi="Cambria" w:cs="Cambria"/>
        </w:rPr>
      </w:pPr>
      <w:r>
        <w:rPr>
          <w:rFonts w:ascii="Cambria"/>
        </w:rPr>
        <w:t>predlaganje Komitetu 1718 za sankcije, za ozna</w:t>
      </w:r>
      <w:r>
        <w:rPr>
          <w:rFonts w:ascii="Cambria"/>
        </w:rPr>
        <w:t>č</w:t>
      </w:r>
      <w:r>
        <w:rPr>
          <w:rFonts w:ascii="Cambria"/>
        </w:rPr>
        <w:t>avanje kako je pogodno, fizi</w:t>
      </w:r>
      <w:r>
        <w:rPr>
          <w:rFonts w:ascii="Cambria"/>
        </w:rPr>
        <w:t>č</w:t>
      </w:r>
      <w:r>
        <w:rPr>
          <w:rFonts w:ascii="Cambria"/>
        </w:rPr>
        <w:t>ka i pravna lica koja ispunjavaju specifi</w:t>
      </w:r>
      <w:r>
        <w:rPr>
          <w:rFonts w:ascii="Cambria"/>
        </w:rPr>
        <w:t>č</w:t>
      </w:r>
      <w:r>
        <w:rPr>
          <w:rFonts w:ascii="Cambria"/>
        </w:rPr>
        <w:t>ne kriterijume za ozna</w:t>
      </w:r>
      <w:r>
        <w:rPr>
          <w:rFonts w:ascii="Cambria"/>
        </w:rPr>
        <w:t>č</w:t>
      </w:r>
      <w:r>
        <w:rPr>
          <w:rFonts w:ascii="Cambria"/>
        </w:rPr>
        <w:t>avanje definisane u Rezoluciji 1718 (2006) i rezolucijama koje su nakon nje donete</w:t>
      </w:r>
      <w:hyperlink w:anchor="_bookmark17" w:history="1">
        <w:r>
          <w:rPr>
            <w:rFonts w:ascii="Cambria"/>
            <w:sz w:val="14"/>
          </w:rPr>
          <w:t>14</w:t>
        </w:r>
      </w:hyperlink>
      <w:r>
        <w:rPr>
          <w:rFonts w:ascii="Cambria"/>
        </w:rPr>
        <w:t>, ukoliko takav organ odlu</w:t>
      </w:r>
      <w:r>
        <w:rPr>
          <w:rFonts w:ascii="Cambria"/>
        </w:rPr>
        <w:t>č</w:t>
      </w:r>
      <w:r>
        <w:rPr>
          <w:rFonts w:ascii="Cambria"/>
        </w:rPr>
        <w:t>i da tako u</w:t>
      </w:r>
      <w:r>
        <w:rPr>
          <w:rFonts w:ascii="Cambria"/>
        </w:rPr>
        <w:t>č</w:t>
      </w:r>
      <w:r>
        <w:rPr>
          <w:rFonts w:ascii="Cambria"/>
        </w:rPr>
        <w:t>ini i smatra da poseduje dovoljno dokaza da potkrepi kriterijume za ozna</w:t>
      </w:r>
      <w:r>
        <w:rPr>
          <w:rFonts w:ascii="Cambria"/>
        </w:rPr>
        <w:t>č</w:t>
      </w:r>
      <w:r>
        <w:rPr>
          <w:rFonts w:ascii="Cambria"/>
        </w:rPr>
        <w:t>avanje (v. Odeljak E za specifi</w:t>
      </w:r>
      <w:r>
        <w:rPr>
          <w:rFonts w:ascii="Cambria"/>
        </w:rPr>
        <w:t>č</w:t>
      </w:r>
      <w:r>
        <w:rPr>
          <w:rFonts w:ascii="Cambria"/>
        </w:rPr>
        <w:t>ne kriterijume za ozna</w:t>
      </w:r>
      <w:r>
        <w:rPr>
          <w:rFonts w:ascii="Cambria"/>
        </w:rPr>
        <w:t>č</w:t>
      </w:r>
      <w:r>
        <w:rPr>
          <w:rFonts w:ascii="Cambria"/>
        </w:rPr>
        <w:t>avanje povezane sa relevantnim rezolucijama Saveta bezbednosti); i</w:t>
      </w:r>
    </w:p>
    <w:p w:rsidR="007D22D3" w:rsidRDefault="005C416A">
      <w:pPr>
        <w:pStyle w:val="ListParagraph"/>
        <w:numPr>
          <w:ilvl w:val="2"/>
          <w:numId w:val="66"/>
        </w:numPr>
        <w:tabs>
          <w:tab w:val="left" w:pos="2372"/>
        </w:tabs>
        <w:spacing w:before="120" w:line="278" w:lineRule="auto"/>
        <w:ind w:left="2370" w:right="139" w:hanging="566"/>
        <w:jc w:val="both"/>
        <w:rPr>
          <w:rFonts w:ascii="Cambria" w:eastAsia="Cambria" w:hAnsi="Cambria" w:cs="Cambria"/>
        </w:rPr>
      </w:pPr>
      <w:r>
        <w:rPr>
          <w:rFonts w:ascii="Cambria"/>
        </w:rPr>
        <w:t>predlaganje Savetu bezbednosti, za ozna</w:t>
      </w:r>
      <w:r>
        <w:rPr>
          <w:rFonts w:ascii="Cambria"/>
        </w:rPr>
        <w:t>č</w:t>
      </w:r>
      <w:r>
        <w:rPr>
          <w:rFonts w:ascii="Cambria"/>
        </w:rPr>
        <w:t>avanje ako je to pogodno, fizi</w:t>
      </w:r>
      <w:r>
        <w:rPr>
          <w:rFonts w:ascii="Cambria"/>
        </w:rPr>
        <w:t>č</w:t>
      </w:r>
      <w:r>
        <w:rPr>
          <w:rFonts w:ascii="Cambria"/>
        </w:rPr>
        <w:t>kih i pravnih lica koja ispunjavaju kriterijume za ozna</w:t>
      </w:r>
      <w:r>
        <w:rPr>
          <w:rFonts w:ascii="Cambria"/>
        </w:rPr>
        <w:t>č</w:t>
      </w:r>
      <w:r>
        <w:rPr>
          <w:rFonts w:ascii="Cambria"/>
        </w:rPr>
        <w:t>avanje definisane u Rezoluciji 2231(2015) i rezolucijama koje su nakon nje donete, ukoliko takav organ odlu</w:t>
      </w:r>
      <w:r>
        <w:rPr>
          <w:rFonts w:ascii="Cambria"/>
        </w:rPr>
        <w:t>č</w:t>
      </w:r>
      <w:r>
        <w:rPr>
          <w:rFonts w:ascii="Cambria"/>
        </w:rPr>
        <w:t>i da tako u</w:t>
      </w:r>
      <w:r>
        <w:rPr>
          <w:rFonts w:ascii="Cambria"/>
        </w:rPr>
        <w:t>č</w:t>
      </w:r>
      <w:r>
        <w:rPr>
          <w:rFonts w:ascii="Cambria"/>
        </w:rPr>
        <w:t>ini i smatra da poseduje dovoljno dokaza da potkrepi kriterijume za ozna</w:t>
      </w:r>
      <w:r>
        <w:rPr>
          <w:rFonts w:ascii="Cambria"/>
        </w:rPr>
        <w:t>č</w:t>
      </w:r>
      <w:r>
        <w:rPr>
          <w:rFonts w:ascii="Cambria"/>
        </w:rPr>
        <w:t>avanje (v. Odeljak E za specifi</w:t>
      </w:r>
      <w:r>
        <w:rPr>
          <w:rFonts w:ascii="Cambria"/>
        </w:rPr>
        <w:t>č</w:t>
      </w:r>
      <w:r>
        <w:rPr>
          <w:rFonts w:ascii="Cambria"/>
        </w:rPr>
        <w:t>ne kriterijume za ozna</w:t>
      </w:r>
      <w:r>
        <w:rPr>
          <w:rFonts w:ascii="Cambria"/>
        </w:rPr>
        <w:t>č</w:t>
      </w:r>
      <w:r>
        <w:rPr>
          <w:rFonts w:ascii="Cambria"/>
        </w:rPr>
        <w:t>avanje povezane sa relevantnim rezolucijama Saveta bezbednosti).</w:t>
      </w:r>
    </w:p>
    <w:p w:rsidR="007D22D3" w:rsidRDefault="005C416A">
      <w:pPr>
        <w:pStyle w:val="ListParagraph"/>
        <w:numPr>
          <w:ilvl w:val="1"/>
          <w:numId w:val="66"/>
        </w:numPr>
        <w:tabs>
          <w:tab w:val="left" w:pos="1776"/>
        </w:tabs>
        <w:spacing w:before="120" w:line="278" w:lineRule="auto"/>
        <w:ind w:right="140" w:hanging="711"/>
        <w:jc w:val="both"/>
        <w:rPr>
          <w:rFonts w:ascii="Cambria" w:eastAsia="Cambria" w:hAnsi="Cambria" w:cs="Cambria"/>
        </w:rPr>
      </w:pPr>
      <w:r>
        <w:rPr>
          <w:rFonts w:ascii="Cambria"/>
        </w:rPr>
        <w:lastRenderedPageBreak/>
        <w:t>posedovanje mehanizma(ama) za identifikovanje meta za ozna</w:t>
      </w:r>
      <w:r>
        <w:rPr>
          <w:rFonts w:ascii="Cambria"/>
        </w:rPr>
        <w:t>č</w:t>
      </w:r>
      <w:r>
        <w:rPr>
          <w:rFonts w:ascii="Cambria"/>
        </w:rPr>
        <w:t>avanje, na osnovu kriterijuma za ozna</w:t>
      </w:r>
      <w:r>
        <w:rPr>
          <w:rFonts w:ascii="Cambria"/>
        </w:rPr>
        <w:t>č</w:t>
      </w:r>
      <w:r>
        <w:rPr>
          <w:rFonts w:ascii="Cambria"/>
        </w:rPr>
        <w:t>avanje propisanih u Rezoluciji 1718 (2006), 2231 (2015) i njenoj rezoluciji naslednici i bilo kojim budu</w:t>
      </w:r>
      <w:r>
        <w:rPr>
          <w:rFonts w:ascii="Cambria"/>
        </w:rPr>
        <w:t>ć</w:t>
      </w:r>
      <w:r>
        <w:rPr>
          <w:rFonts w:ascii="Cambria"/>
        </w:rPr>
        <w:t>im rezolucijama koje na osnovu nje mogu nastati (v. Odeljak E za specifi</w:t>
      </w:r>
      <w:r>
        <w:rPr>
          <w:rFonts w:ascii="Cambria"/>
        </w:rPr>
        <w:t>č</w:t>
      </w:r>
      <w:r>
        <w:rPr>
          <w:rFonts w:ascii="Cambria"/>
        </w:rPr>
        <w:t>ne kriterijume za ozna</w:t>
      </w:r>
      <w:r>
        <w:rPr>
          <w:rFonts w:ascii="Cambria"/>
        </w:rPr>
        <w:t>č</w:t>
      </w:r>
      <w:r>
        <w:rPr>
          <w:rFonts w:ascii="Cambria"/>
        </w:rPr>
        <w:t>avanje relevantnih rezolucija Saveta bezbednosti). Takve procedure treba da osiguraju da se utvrdi, prema va</w:t>
      </w:r>
      <w:r>
        <w:rPr>
          <w:rFonts w:ascii="Cambria"/>
        </w:rPr>
        <w:t>ž</w:t>
      </w:r>
      <w:r>
        <w:rPr>
          <w:rFonts w:ascii="Cambria"/>
        </w:rPr>
        <w:t>e</w:t>
      </w:r>
      <w:r>
        <w:rPr>
          <w:rFonts w:ascii="Cambria"/>
        </w:rPr>
        <w:t>ć</w:t>
      </w:r>
      <w:r>
        <w:rPr>
          <w:rFonts w:ascii="Cambria"/>
        </w:rPr>
        <w:t>im (nad-)nacionalnim na</w:t>
      </w:r>
      <w:r>
        <w:rPr>
          <w:rFonts w:ascii="Cambria"/>
        </w:rPr>
        <w:t>č</w:t>
      </w:r>
      <w:r>
        <w:rPr>
          <w:rFonts w:ascii="Cambria"/>
        </w:rPr>
        <w:t>elima, da li postoji opravdano uverenje ili razumni osnov za predlog za ozna</w:t>
      </w:r>
      <w:r>
        <w:rPr>
          <w:rFonts w:ascii="Cambria"/>
        </w:rPr>
        <w:t>č</w:t>
      </w:r>
      <w:r>
        <w:rPr>
          <w:rFonts w:ascii="Cambria"/>
        </w:rPr>
        <w:t>avanje.</w:t>
      </w:r>
    </w:p>
    <w:p w:rsidR="007D22D3" w:rsidRDefault="007D22D3">
      <w:pPr>
        <w:spacing w:before="6"/>
        <w:rPr>
          <w:rFonts w:ascii="Cambria" w:eastAsia="Cambria" w:hAnsi="Cambria" w:cs="Cambria"/>
        </w:rPr>
      </w:pPr>
    </w:p>
    <w:p w:rsidR="007D22D3" w:rsidRDefault="00300500">
      <w:pPr>
        <w:spacing w:line="20" w:lineRule="exact"/>
        <w:ind w:left="52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75" style="width:144.6pt;height:.6pt;mso-position-horizontal-relative:char;mso-position-vertical-relative:line" coordsize="2892,12">
            <v:group id="_x0000_s1376" style="position:absolute;left:6;top:6;width:2880;height:2" coordorigin="6,6" coordsize="2880,2">
              <v:shape id="_x0000_s1377" style="position:absolute;left:6;top:6;width:2880;height:2" coordorigin="6,6" coordsize="2880,0" path="m6,6r2880,e" filled="f" strokeweight=".6pt">
                <v:path arrowok="t"/>
              </v:shape>
            </v:group>
            <w10:wrap type="none"/>
            <w10:anchorlock/>
          </v:group>
        </w:pict>
      </w:r>
    </w:p>
    <w:p w:rsidR="007D22D3" w:rsidRDefault="005C416A">
      <w:pPr>
        <w:tabs>
          <w:tab w:val="left" w:pos="955"/>
        </w:tabs>
        <w:spacing w:before="92"/>
        <w:ind w:left="955" w:right="143" w:hanging="852"/>
        <w:jc w:val="both"/>
        <w:rPr>
          <w:rFonts w:ascii="Cambria" w:eastAsia="Cambria" w:hAnsi="Cambria" w:cs="Cambria"/>
          <w:sz w:val="20"/>
          <w:szCs w:val="20"/>
        </w:rPr>
      </w:pPr>
      <w:bookmarkStart w:id="20" w:name="_bookmark17"/>
      <w:bookmarkEnd w:id="20"/>
      <w:r>
        <w:rPr>
          <w:rFonts w:ascii="Cambria"/>
          <w:sz w:val="13"/>
        </w:rPr>
        <w:t>14</w:t>
      </w:r>
      <w:r>
        <w:rPr>
          <w:rFonts w:ascii="Cambria"/>
          <w:sz w:val="13"/>
        </w:rPr>
        <w:tab/>
      </w:r>
      <w:r>
        <w:rPr>
          <w:rFonts w:ascii="Cambria"/>
          <w:sz w:val="20"/>
        </w:rPr>
        <w:t>Preporuka 7 se primenjuje na sve trenutne i budu</w:t>
      </w:r>
      <w:r>
        <w:rPr>
          <w:rFonts w:ascii="Cambria"/>
          <w:sz w:val="20"/>
        </w:rPr>
        <w:t>ć</w:t>
      </w:r>
      <w:r>
        <w:rPr>
          <w:rFonts w:ascii="Cambria"/>
          <w:sz w:val="20"/>
        </w:rPr>
        <w:t>e rezolucije naslednice Rezolucije 1718(2006). U trenutku objavljivanja ove Napomene s tuma</w:t>
      </w:r>
      <w:r>
        <w:rPr>
          <w:rFonts w:ascii="Cambria"/>
          <w:sz w:val="20"/>
        </w:rPr>
        <w:t>č</w:t>
      </w:r>
      <w:r>
        <w:rPr>
          <w:rFonts w:ascii="Cambria"/>
          <w:sz w:val="20"/>
        </w:rPr>
        <w:t>enjima, (jun 2017.), rezolucije naslednice Rezolucije 1718 (2006) su slede</w:t>
      </w:r>
      <w:r>
        <w:rPr>
          <w:rFonts w:ascii="Cambria"/>
          <w:sz w:val="20"/>
        </w:rPr>
        <w:t>ć</w:t>
      </w:r>
      <w:r>
        <w:rPr>
          <w:rFonts w:ascii="Cambria"/>
          <w:sz w:val="20"/>
        </w:rPr>
        <w:t>e rezolucije:  Rezolucija 1874 (2009), Rezolucija 2087 (2013),  Rezolucija 2094  (2013),  Rezolucija 2270  (2016),  Rezolucija 2321  (2016) i Rezolucija 2356 (2017).</w:t>
      </w:r>
    </w:p>
    <w:p w:rsidR="007D22D3" w:rsidRDefault="007D22D3">
      <w:pPr>
        <w:jc w:val="both"/>
        <w:rPr>
          <w:rFonts w:ascii="Cambria" w:eastAsia="Cambria" w:hAnsi="Cambria" w:cs="Cambria"/>
          <w:sz w:val="20"/>
          <w:szCs w:val="20"/>
        </w:rPr>
        <w:sectPr w:rsidR="007D22D3">
          <w:pgSz w:w="11910" w:h="16840"/>
          <w:pgMar w:top="920" w:right="1100" w:bottom="1040" w:left="7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72" style="width:474.05pt;height:.5pt;mso-position-horizontal-relative:char;mso-position-vertical-relative:line" coordsize="9481,10">
            <v:group id="_x0000_s1373" style="position:absolute;left:5;top:5;width:9471;height:2" coordorigin="5,5" coordsize="9471,2">
              <v:shape id="_x0000_s1374"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1"/>
          <w:numId w:val="66"/>
        </w:numPr>
        <w:tabs>
          <w:tab w:val="left" w:pos="1396"/>
        </w:tabs>
        <w:spacing w:before="70" w:line="278" w:lineRule="auto"/>
        <w:ind w:left="1424" w:right="140" w:hanging="710"/>
        <w:jc w:val="both"/>
        <w:rPr>
          <w:rFonts w:ascii="Cambria" w:eastAsia="Cambria" w:hAnsi="Cambria" w:cs="Cambria"/>
        </w:rPr>
      </w:pPr>
      <w:r>
        <w:rPr>
          <w:rFonts w:ascii="Cambria"/>
        </w:rPr>
        <w:t>posedovanje dovoljno zakonskih ovla</w:t>
      </w:r>
      <w:r>
        <w:rPr>
          <w:rFonts w:ascii="Cambria"/>
        </w:rPr>
        <w:t>šć</w:t>
      </w:r>
      <w:r>
        <w:rPr>
          <w:rFonts w:ascii="Cambria"/>
        </w:rPr>
        <w:t>enja i procedura ili mehanizama da prikupi ili zahteva onoliko informacija koliko je to mogu</w:t>
      </w:r>
      <w:r>
        <w:rPr>
          <w:rFonts w:ascii="Cambria"/>
        </w:rPr>
        <w:t>ć</w:t>
      </w:r>
      <w:r>
        <w:rPr>
          <w:rFonts w:ascii="Cambria"/>
        </w:rPr>
        <w:t>e iz svih relevantnih izvora za identifikovanje fizi</w:t>
      </w:r>
      <w:r>
        <w:rPr>
          <w:rFonts w:ascii="Cambria"/>
        </w:rPr>
        <w:t>č</w:t>
      </w:r>
      <w:r>
        <w:rPr>
          <w:rFonts w:ascii="Cambria"/>
        </w:rPr>
        <w:t>kih i pravnih lica koja, na bazi opravdanog uverenja ili razumnog osnova da se sumnja ili veruje, ispunjavaju kriterijume za ozna</w:t>
      </w:r>
      <w:r>
        <w:rPr>
          <w:rFonts w:ascii="Cambria"/>
        </w:rPr>
        <w:t>č</w:t>
      </w:r>
      <w:r>
        <w:rPr>
          <w:rFonts w:ascii="Cambria"/>
        </w:rPr>
        <w:t>avanje definisane u relevantnim rezolucijama Saveta bezbednosti.</w:t>
      </w:r>
    </w:p>
    <w:p w:rsidR="007D22D3" w:rsidRDefault="005C416A">
      <w:pPr>
        <w:pStyle w:val="ListParagraph"/>
        <w:numPr>
          <w:ilvl w:val="1"/>
          <w:numId w:val="66"/>
        </w:numPr>
        <w:tabs>
          <w:tab w:val="left" w:pos="1396"/>
        </w:tabs>
        <w:spacing w:before="120" w:line="278" w:lineRule="auto"/>
        <w:ind w:left="1424" w:right="140" w:hanging="710"/>
        <w:jc w:val="both"/>
        <w:rPr>
          <w:rFonts w:ascii="Cambria" w:eastAsia="Cambria" w:hAnsi="Cambria" w:cs="Cambria"/>
        </w:rPr>
      </w:pPr>
      <w:r>
        <w:rPr>
          <w:rFonts w:ascii="Cambria"/>
        </w:rPr>
        <w:t>kada se odlu</w:t>
      </w:r>
      <w:r>
        <w:rPr>
          <w:rFonts w:ascii="Cambria"/>
        </w:rPr>
        <w:t>č</w:t>
      </w:r>
      <w:r>
        <w:rPr>
          <w:rFonts w:ascii="Cambria"/>
        </w:rPr>
        <w:t>uje da li ili ne predlo</w:t>
      </w:r>
      <w:r>
        <w:rPr>
          <w:rFonts w:ascii="Cambria"/>
        </w:rPr>
        <w:t>ž</w:t>
      </w:r>
      <w:r>
        <w:rPr>
          <w:rFonts w:ascii="Cambria"/>
        </w:rPr>
        <w:t>iti ozna</w:t>
      </w:r>
      <w:r>
        <w:rPr>
          <w:rFonts w:ascii="Cambria"/>
        </w:rPr>
        <w:t>č</w:t>
      </w:r>
      <w:r>
        <w:rPr>
          <w:rFonts w:ascii="Cambria"/>
        </w:rPr>
        <w:t>avanje, uzimaju</w:t>
      </w:r>
      <w:r>
        <w:rPr>
          <w:rFonts w:ascii="Cambria"/>
        </w:rPr>
        <w:t>ć</w:t>
      </w:r>
      <w:r>
        <w:rPr>
          <w:rFonts w:ascii="Cambria"/>
        </w:rPr>
        <w:t>i u obzir kriterijume u Odeljku E ove Napomene s tuma</w:t>
      </w:r>
      <w:r>
        <w:rPr>
          <w:rFonts w:ascii="Cambria"/>
        </w:rPr>
        <w:t>č</w:t>
      </w:r>
      <w:r>
        <w:rPr>
          <w:rFonts w:ascii="Cambria"/>
        </w:rPr>
        <w:t>enjima. Za predloge ozna</w:t>
      </w:r>
      <w:r>
        <w:rPr>
          <w:rFonts w:ascii="Cambria"/>
        </w:rPr>
        <w:t>č</w:t>
      </w:r>
      <w:r>
        <w:rPr>
          <w:rFonts w:ascii="Cambria"/>
        </w:rPr>
        <w:t>avanja, nadle</w:t>
      </w:r>
      <w:r>
        <w:rPr>
          <w:rFonts w:ascii="Cambria"/>
        </w:rPr>
        <w:t>ž</w:t>
      </w:r>
      <w:r>
        <w:rPr>
          <w:rFonts w:ascii="Cambria"/>
        </w:rPr>
        <w:t>ni organ svake dr</w:t>
      </w:r>
      <w:r>
        <w:rPr>
          <w:rFonts w:ascii="Cambria"/>
        </w:rPr>
        <w:t>ž</w:t>
      </w:r>
      <w:r>
        <w:rPr>
          <w:rFonts w:ascii="Cambria"/>
        </w:rPr>
        <w:t xml:space="preserve">ave </w:t>
      </w:r>
      <w:r>
        <w:rPr>
          <w:rFonts w:ascii="Cambria"/>
        </w:rPr>
        <w:t>ć</w:t>
      </w:r>
      <w:r>
        <w:rPr>
          <w:rFonts w:ascii="Cambria"/>
        </w:rPr>
        <w:t>e primeniti pravni standard sopstvenog pravnog sistema, uzimaju</w:t>
      </w:r>
      <w:r>
        <w:rPr>
          <w:rFonts w:ascii="Cambria"/>
        </w:rPr>
        <w:t>ć</w:t>
      </w:r>
      <w:r>
        <w:rPr>
          <w:rFonts w:ascii="Cambria"/>
        </w:rPr>
        <w:t>i u obzir ljudska prava, vladavinu prava i priznavanje prava nevinih tre</w:t>
      </w:r>
      <w:r>
        <w:rPr>
          <w:rFonts w:ascii="Cambria"/>
        </w:rPr>
        <w:t>ć</w:t>
      </w:r>
      <w:r>
        <w:rPr>
          <w:rFonts w:ascii="Cambria"/>
        </w:rPr>
        <w:t>ih lica.</w:t>
      </w:r>
    </w:p>
    <w:p w:rsidR="007D22D3" w:rsidRDefault="005C416A">
      <w:pPr>
        <w:pStyle w:val="ListParagraph"/>
        <w:numPr>
          <w:ilvl w:val="1"/>
          <w:numId w:val="66"/>
        </w:numPr>
        <w:tabs>
          <w:tab w:val="left" w:pos="1396"/>
        </w:tabs>
        <w:spacing w:before="120" w:line="278" w:lineRule="auto"/>
        <w:ind w:left="1424" w:right="140" w:hanging="710"/>
        <w:jc w:val="both"/>
        <w:rPr>
          <w:rFonts w:ascii="Cambria" w:eastAsia="Cambria" w:hAnsi="Cambria" w:cs="Cambria"/>
        </w:rPr>
      </w:pPr>
      <w:r>
        <w:rPr>
          <w:rFonts w:ascii="Cambria"/>
        </w:rPr>
        <w:t>pri predlaganju imena Komitetu 1718 za sankcije, u skladu sa Rezolucijom 1718 (2006) i rezolucijama naslednicama, ili Savetu bezbednosti, u skladu sa Rezolucijom 2231 (2015) i bilo kojim budu</w:t>
      </w:r>
      <w:r>
        <w:rPr>
          <w:rFonts w:ascii="Cambria"/>
        </w:rPr>
        <w:t>ć</w:t>
      </w:r>
      <w:r>
        <w:rPr>
          <w:rFonts w:ascii="Cambria"/>
        </w:rPr>
        <w:t>im rezolucijama naslednicama, navede</w:t>
      </w:r>
      <w:r>
        <w:rPr>
          <w:rFonts w:ascii="Cambria"/>
        </w:rPr>
        <w:t>ć</w:t>
      </w:r>
      <w:r>
        <w:rPr>
          <w:rFonts w:ascii="Cambria"/>
        </w:rPr>
        <w:t xml:space="preserve">i </w:t>
      </w:r>
      <w:r>
        <w:rPr>
          <w:rFonts w:ascii="Cambria"/>
        </w:rPr>
        <w:t>š</w:t>
      </w:r>
      <w:r>
        <w:rPr>
          <w:rFonts w:ascii="Cambria"/>
        </w:rPr>
        <w:t>to je mogu</w:t>
      </w:r>
      <w:r>
        <w:rPr>
          <w:rFonts w:ascii="Cambria"/>
        </w:rPr>
        <w:t>ć</w:t>
      </w:r>
      <w:r>
        <w:rPr>
          <w:rFonts w:ascii="Cambria"/>
        </w:rPr>
        <w:t>e vi</w:t>
      </w:r>
      <w:r>
        <w:rPr>
          <w:rFonts w:ascii="Cambria"/>
        </w:rPr>
        <w:t>š</w:t>
      </w:r>
      <w:r>
        <w:rPr>
          <w:rFonts w:ascii="Cambria"/>
        </w:rPr>
        <w:t>e pojedinosti o:</w:t>
      </w:r>
    </w:p>
    <w:p w:rsidR="007D22D3" w:rsidRDefault="005C416A">
      <w:pPr>
        <w:pStyle w:val="ListParagraph"/>
        <w:numPr>
          <w:ilvl w:val="2"/>
          <w:numId w:val="66"/>
        </w:numPr>
        <w:tabs>
          <w:tab w:val="left" w:pos="1991"/>
        </w:tabs>
        <w:spacing w:before="120" w:line="278" w:lineRule="auto"/>
        <w:ind w:left="1990" w:right="141" w:hanging="566"/>
        <w:jc w:val="both"/>
        <w:rPr>
          <w:rFonts w:ascii="Cambria" w:eastAsia="Cambria" w:hAnsi="Cambria" w:cs="Cambria"/>
        </w:rPr>
      </w:pPr>
      <w:r>
        <w:rPr>
          <w:rFonts w:ascii="Cambria"/>
        </w:rPr>
        <w:t>predlo</w:t>
      </w:r>
      <w:r>
        <w:rPr>
          <w:rFonts w:ascii="Cambria"/>
        </w:rPr>
        <w:t>ž</w:t>
      </w:r>
      <w:r>
        <w:rPr>
          <w:rFonts w:ascii="Cambria"/>
        </w:rPr>
        <w:t xml:space="preserve">enom imenu, i posebno, dovoljno </w:t>
      </w:r>
      <w:r>
        <w:rPr>
          <w:rFonts w:ascii="Cambria"/>
        </w:rPr>
        <w:lastRenderedPageBreak/>
        <w:t>informacija kako bi se omogu</w:t>
      </w:r>
      <w:r>
        <w:rPr>
          <w:rFonts w:ascii="Cambria"/>
        </w:rPr>
        <w:t>ć</w:t>
      </w:r>
      <w:r>
        <w:rPr>
          <w:rFonts w:ascii="Cambria"/>
        </w:rPr>
        <w:t>ilo ta</w:t>
      </w:r>
      <w:r>
        <w:rPr>
          <w:rFonts w:ascii="Cambria"/>
        </w:rPr>
        <w:t>č</w:t>
      </w:r>
      <w:r>
        <w:rPr>
          <w:rFonts w:ascii="Cambria"/>
        </w:rPr>
        <w:t>no i pozitivno identifikovanje fizi</w:t>
      </w:r>
      <w:r>
        <w:rPr>
          <w:rFonts w:ascii="Cambria"/>
        </w:rPr>
        <w:t>č</w:t>
      </w:r>
      <w:r>
        <w:rPr>
          <w:rFonts w:ascii="Cambria"/>
        </w:rPr>
        <w:t>kih i pravnih lica; i</w:t>
      </w:r>
    </w:p>
    <w:p w:rsidR="007D22D3" w:rsidRDefault="005C416A">
      <w:pPr>
        <w:pStyle w:val="ListParagraph"/>
        <w:numPr>
          <w:ilvl w:val="2"/>
          <w:numId w:val="66"/>
        </w:numPr>
        <w:tabs>
          <w:tab w:val="left" w:pos="1992"/>
        </w:tabs>
        <w:spacing w:before="120" w:line="278" w:lineRule="auto"/>
        <w:ind w:left="1991" w:right="141"/>
        <w:jc w:val="both"/>
        <w:rPr>
          <w:rFonts w:ascii="Cambria" w:eastAsia="Cambria" w:hAnsi="Cambria" w:cs="Cambria"/>
        </w:rPr>
      </w:pPr>
      <w:r>
        <w:rPr>
          <w:rFonts w:ascii="Cambria"/>
        </w:rPr>
        <w:t>specifi</w:t>
      </w:r>
      <w:r>
        <w:rPr>
          <w:rFonts w:ascii="Cambria"/>
        </w:rPr>
        <w:t>č</w:t>
      </w:r>
      <w:r>
        <w:rPr>
          <w:rFonts w:ascii="Cambria"/>
        </w:rPr>
        <w:t>ne informacije kojima se potkrepljuje utvr</w:t>
      </w:r>
      <w:r>
        <w:rPr>
          <w:rFonts w:ascii="Cambria"/>
        </w:rPr>
        <w:t>đ</w:t>
      </w:r>
      <w:r>
        <w:rPr>
          <w:rFonts w:ascii="Cambria"/>
        </w:rPr>
        <w:t>ivanje da fizi</w:t>
      </w:r>
      <w:r>
        <w:rPr>
          <w:rFonts w:ascii="Cambria"/>
        </w:rPr>
        <w:t>č</w:t>
      </w:r>
      <w:r>
        <w:rPr>
          <w:rFonts w:ascii="Cambria"/>
        </w:rPr>
        <w:t>ko ili pravno lice ispunjava relevantne kriterijume za ozna</w:t>
      </w:r>
      <w:r>
        <w:rPr>
          <w:rFonts w:ascii="Cambria"/>
        </w:rPr>
        <w:t>č</w:t>
      </w:r>
      <w:r>
        <w:rPr>
          <w:rFonts w:ascii="Cambria"/>
        </w:rPr>
        <w:t>avanje (v. Odeljak E za specifi</w:t>
      </w:r>
      <w:r>
        <w:rPr>
          <w:rFonts w:ascii="Cambria"/>
        </w:rPr>
        <w:t>č</w:t>
      </w:r>
      <w:r>
        <w:rPr>
          <w:rFonts w:ascii="Cambria"/>
        </w:rPr>
        <w:t>ne kriterijume za ozna</w:t>
      </w:r>
      <w:r>
        <w:rPr>
          <w:rFonts w:ascii="Cambria"/>
        </w:rPr>
        <w:t>č</w:t>
      </w:r>
      <w:r>
        <w:rPr>
          <w:rFonts w:ascii="Cambria"/>
        </w:rPr>
        <w:t>avanje definisane u relevantnim rezolucijama Saveta bezbednosti).</w:t>
      </w:r>
    </w:p>
    <w:p w:rsidR="007D22D3" w:rsidRDefault="005C416A">
      <w:pPr>
        <w:pStyle w:val="ListParagraph"/>
        <w:numPr>
          <w:ilvl w:val="1"/>
          <w:numId w:val="66"/>
        </w:numPr>
        <w:tabs>
          <w:tab w:val="left" w:pos="1396"/>
        </w:tabs>
        <w:spacing w:before="120" w:line="278" w:lineRule="auto"/>
        <w:ind w:left="1424" w:right="141" w:hanging="710"/>
        <w:jc w:val="both"/>
        <w:rPr>
          <w:rFonts w:ascii="Cambria" w:eastAsia="Cambria" w:hAnsi="Cambria" w:cs="Cambria"/>
        </w:rPr>
      </w:pPr>
      <w:r>
        <w:rPr>
          <w:rFonts w:ascii="Cambria"/>
        </w:rPr>
        <w:t xml:space="preserve">posedovanje procedura kako bi bili u stanju da rade </w:t>
      </w:r>
      <w:r>
        <w:rPr>
          <w:rFonts w:ascii="Cambria"/>
          <w:i/>
          <w:iCs/>
        </w:rPr>
        <w:t>ex parte</w:t>
      </w:r>
      <w:r>
        <w:rPr>
          <w:rFonts w:ascii="Cambria"/>
        </w:rPr>
        <w:t xml:space="preserve"> protiv lica ili subjekta koji je identifikovan i </w:t>
      </w:r>
      <w:r>
        <w:rPr>
          <w:rFonts w:ascii="Cambria"/>
        </w:rPr>
        <w:t>č</w:t>
      </w:r>
      <w:r>
        <w:rPr>
          <w:rFonts w:ascii="Cambria"/>
        </w:rPr>
        <w:t>iji se predlog za ozna</w:t>
      </w:r>
      <w:r>
        <w:rPr>
          <w:rFonts w:ascii="Cambria"/>
        </w:rPr>
        <w:t>č</w:t>
      </w:r>
      <w:r>
        <w:rPr>
          <w:rFonts w:ascii="Cambria"/>
        </w:rPr>
        <w:t>avanje razmatra.</w:t>
      </w:r>
    </w:p>
    <w:p w:rsidR="007D22D3" w:rsidRDefault="005C416A">
      <w:pPr>
        <w:pStyle w:val="Heading3"/>
        <w:numPr>
          <w:ilvl w:val="0"/>
          <w:numId w:val="67"/>
        </w:numPr>
        <w:tabs>
          <w:tab w:val="left" w:pos="715"/>
          <w:tab w:val="left" w:pos="2007"/>
          <w:tab w:val="left" w:pos="2785"/>
          <w:tab w:val="left" w:pos="4441"/>
          <w:tab w:val="left" w:pos="5653"/>
          <w:tab w:val="left" w:pos="6198"/>
          <w:tab w:val="left" w:pos="7211"/>
          <w:tab w:val="left" w:pos="7830"/>
          <w:tab w:val="left" w:pos="8838"/>
        </w:tabs>
        <w:spacing w:before="100" w:line="244" w:lineRule="auto"/>
        <w:ind w:right="142" w:hanging="566"/>
        <w:jc w:val="left"/>
        <w:rPr>
          <w:b w:val="0"/>
          <w:bCs w:val="0"/>
        </w:rPr>
      </w:pPr>
      <w:r>
        <w:rPr>
          <w:color w:val="348092"/>
        </w:rPr>
        <w:t xml:space="preserve">ZAMRZAVANJE I ZABRANA RASPOLAGANJA NOVČANIM SREDSTVIMA I DRUGOM IMOVINOM OZNAČENIH FIZIČKIH I PRAVNIH LICA </w:t>
      </w:r>
    </w:p>
    <w:p w:rsidR="007D22D3" w:rsidRDefault="005C416A">
      <w:pPr>
        <w:pStyle w:val="ListParagraph"/>
        <w:numPr>
          <w:ilvl w:val="0"/>
          <w:numId w:val="66"/>
        </w:numPr>
        <w:tabs>
          <w:tab w:val="left" w:pos="715"/>
        </w:tabs>
        <w:spacing w:before="140" w:line="278" w:lineRule="auto"/>
        <w:ind w:left="714" w:right="229" w:hanging="566"/>
        <w:jc w:val="left"/>
        <w:rPr>
          <w:rFonts w:ascii="Cambria" w:eastAsia="Cambria" w:hAnsi="Cambria" w:cs="Cambria"/>
        </w:rPr>
      </w:pPr>
      <w:r>
        <w:rPr>
          <w:rFonts w:ascii="Cambria"/>
        </w:rPr>
        <w:t>Dr</w:t>
      </w:r>
      <w:r>
        <w:rPr>
          <w:rFonts w:ascii="Cambria"/>
        </w:rPr>
        <w:t>ž</w:t>
      </w:r>
      <w:r>
        <w:rPr>
          <w:rFonts w:ascii="Cambria"/>
        </w:rPr>
        <w:t>ave su u obavezi da sprovode ciljane finansijske sankcije bez odlaganja protiv fizi</w:t>
      </w:r>
      <w:r>
        <w:rPr>
          <w:rFonts w:ascii="Cambria"/>
        </w:rPr>
        <w:t>č</w:t>
      </w:r>
      <w:r>
        <w:rPr>
          <w:rFonts w:ascii="Cambria"/>
        </w:rPr>
        <w:t>kih i pravnih lica ozna</w:t>
      </w:r>
      <w:r>
        <w:rPr>
          <w:rFonts w:ascii="Cambria"/>
        </w:rPr>
        <w:t>č</w:t>
      </w:r>
      <w:r>
        <w:rPr>
          <w:rFonts w:ascii="Cambria"/>
        </w:rPr>
        <w:t>enih:</w:t>
      </w:r>
    </w:p>
    <w:p w:rsidR="007D22D3" w:rsidRDefault="005C416A">
      <w:pPr>
        <w:pStyle w:val="ListParagraph"/>
        <w:numPr>
          <w:ilvl w:val="1"/>
          <w:numId w:val="66"/>
        </w:numPr>
        <w:tabs>
          <w:tab w:val="left" w:pos="1396"/>
        </w:tabs>
        <w:spacing w:before="120" w:line="278" w:lineRule="auto"/>
        <w:ind w:left="1424" w:right="141" w:hanging="710"/>
        <w:jc w:val="both"/>
        <w:rPr>
          <w:rFonts w:ascii="Cambria" w:eastAsia="Cambria" w:hAnsi="Cambria" w:cs="Cambria"/>
        </w:rPr>
      </w:pPr>
      <w:r>
        <w:rPr>
          <w:rFonts w:ascii="Cambria"/>
        </w:rPr>
        <w:t>u slu</w:t>
      </w:r>
      <w:r>
        <w:rPr>
          <w:rFonts w:ascii="Cambria"/>
        </w:rPr>
        <w:t>č</w:t>
      </w:r>
      <w:r>
        <w:rPr>
          <w:rFonts w:ascii="Cambria"/>
        </w:rPr>
        <w:t>aju Rezolucije 1718  (2006)  i njenih rezolucija naslednica, od strane Saveta bezbednosti u aneksima relevantnim rezolucijama, ili od strane Komiteta 1718 za sankcije Saveta bezbednosti</w:t>
      </w:r>
      <w:hyperlink w:anchor="_bookmark18" w:history="1">
        <w:r>
          <w:rPr>
            <w:rFonts w:ascii="Cambria"/>
            <w:sz w:val="14"/>
          </w:rPr>
          <w:t>15</w:t>
        </w:r>
      </w:hyperlink>
      <w:r>
        <w:rPr>
          <w:rFonts w:ascii="Cambria"/>
        </w:rPr>
        <w:t>; i</w:t>
      </w:r>
    </w:p>
    <w:p w:rsidR="007D22D3" w:rsidRDefault="005C416A">
      <w:pPr>
        <w:pStyle w:val="ListParagraph"/>
        <w:numPr>
          <w:ilvl w:val="1"/>
          <w:numId w:val="66"/>
        </w:numPr>
        <w:tabs>
          <w:tab w:val="left" w:pos="1396"/>
        </w:tabs>
        <w:spacing w:before="120" w:line="278" w:lineRule="auto"/>
        <w:ind w:left="1424" w:right="144" w:hanging="710"/>
        <w:jc w:val="both"/>
        <w:rPr>
          <w:rFonts w:ascii="Cambria" w:eastAsia="Cambria" w:hAnsi="Cambria" w:cs="Cambria"/>
        </w:rPr>
      </w:pPr>
      <w:r>
        <w:rPr>
          <w:rFonts w:ascii="Cambria"/>
        </w:rPr>
        <w:t>u slu</w:t>
      </w:r>
      <w:r>
        <w:rPr>
          <w:rFonts w:ascii="Cambria"/>
        </w:rPr>
        <w:t>č</w:t>
      </w:r>
      <w:r>
        <w:rPr>
          <w:rFonts w:ascii="Cambria"/>
        </w:rPr>
        <w:t>aju Rezolucije 2231(2015) i bilo kojih budu</w:t>
      </w:r>
      <w:r>
        <w:rPr>
          <w:rFonts w:ascii="Cambria"/>
        </w:rPr>
        <w:t>ć</w:t>
      </w:r>
      <w:r>
        <w:rPr>
          <w:rFonts w:ascii="Cambria"/>
        </w:rPr>
        <w:t>ih rezolucija koje iz nje proiza</w:t>
      </w:r>
      <w:r>
        <w:rPr>
          <w:rFonts w:ascii="Cambria"/>
        </w:rPr>
        <w:t>đ</w:t>
      </w:r>
      <w:r>
        <w:rPr>
          <w:rFonts w:ascii="Cambria"/>
        </w:rPr>
        <w:t>u od strane Saveta bezbednosti.</w:t>
      </w:r>
    </w:p>
    <w:p w:rsidR="007D22D3" w:rsidRDefault="007D22D3">
      <w:pPr>
        <w:rPr>
          <w:rFonts w:ascii="Cambria" w:eastAsia="Cambria" w:hAnsi="Cambria" w:cs="Cambria"/>
        </w:rPr>
      </w:pPr>
    </w:p>
    <w:p w:rsidR="007D22D3" w:rsidRDefault="007D22D3">
      <w:pPr>
        <w:spacing w:before="1"/>
        <w:rPr>
          <w:rFonts w:ascii="Cambria" w:eastAsia="Cambria" w:hAnsi="Cambria" w:cs="Cambria"/>
          <w:sz w:val="24"/>
          <w:szCs w:val="24"/>
        </w:rPr>
      </w:pPr>
    </w:p>
    <w:p w:rsidR="007D22D3" w:rsidRDefault="005C416A">
      <w:pPr>
        <w:pStyle w:val="BodyText"/>
        <w:spacing w:before="0"/>
        <w:ind w:left="771" w:firstLine="0"/>
      </w:pPr>
      <w:r>
        <w:lastRenderedPageBreak/>
        <w:t>kada se deluje u skladu sa ovlašćenjem iz Glave VII Povelje Ujedinjenih nacija.</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4"/>
        <w:rPr>
          <w:rFonts w:ascii="Cambria" w:eastAsia="Cambria" w:hAnsi="Cambria" w:cs="Cambria"/>
          <w:sz w:val="17"/>
          <w:szCs w:val="17"/>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69" style="width:144.6pt;height:.6pt;mso-position-horizontal-relative:char;mso-position-vertical-relative:line" coordsize="2892,12">
            <v:group id="_x0000_s1370" style="position:absolute;left:6;top:6;width:2880;height:2" coordorigin="6,6" coordsize="2880,2">
              <v:shape id="_x0000_s1371" style="position:absolute;left:6;top:6;width:2880;height:2" coordorigin="6,6" coordsize="2880,0" path="m6,6r2880,e" filled="f" strokeweight=".6pt">
                <v:path arrowok="t"/>
              </v:shape>
            </v:group>
            <w10:wrap type="none"/>
            <w10:anchorlock/>
          </v:group>
        </w:pict>
      </w:r>
    </w:p>
    <w:p w:rsidR="007D22D3" w:rsidRDefault="005C416A">
      <w:pPr>
        <w:tabs>
          <w:tab w:val="left" w:pos="714"/>
        </w:tabs>
        <w:spacing w:before="92"/>
        <w:ind w:left="714" w:right="144" w:hanging="567"/>
        <w:jc w:val="both"/>
        <w:rPr>
          <w:rFonts w:ascii="Cambria" w:eastAsia="Cambria" w:hAnsi="Cambria" w:cs="Cambria"/>
          <w:sz w:val="20"/>
          <w:szCs w:val="20"/>
        </w:rPr>
      </w:pPr>
      <w:bookmarkStart w:id="21" w:name="_bookmark18"/>
      <w:bookmarkEnd w:id="21"/>
      <w:r>
        <w:rPr>
          <w:rFonts w:ascii="Cambria" w:hAnsi="Cambria"/>
          <w:sz w:val="13"/>
          <w:szCs w:val="13"/>
        </w:rPr>
        <w:t>15</w:t>
      </w:r>
      <w:r>
        <w:rPr>
          <w:rFonts w:ascii="Cambria" w:hAnsi="Cambria"/>
          <w:sz w:val="13"/>
          <w:szCs w:val="13"/>
        </w:rPr>
        <w:tab/>
      </w:r>
      <w:r>
        <w:rPr>
          <w:rFonts w:ascii="Cambria" w:hAnsi="Cambria"/>
          <w:sz w:val="20"/>
          <w:szCs w:val="20"/>
        </w:rPr>
        <w:t>Kako je navedeno u Rezoluciji  2270  (2016)  (OP32)  ovo se takođe odnosi na subjekte Vlade Demokratske Narodne Republike Koreje ili Radničke partije Koreje za koje države utvrde da su povezani sa nuklearnim programima ili prog</w:t>
      </w:r>
      <w:r w:rsidR="004B361E">
        <w:rPr>
          <w:rFonts w:ascii="Cambria" w:hAnsi="Cambria"/>
          <w:sz w:val="20"/>
          <w:szCs w:val="20"/>
        </w:rPr>
        <w:t>r</w:t>
      </w:r>
      <w:r>
        <w:rPr>
          <w:rFonts w:ascii="Cambria" w:hAnsi="Cambria"/>
          <w:sz w:val="20"/>
          <w:szCs w:val="20"/>
        </w:rPr>
        <w:t>amima balističkih raketa DNRK ili drugim aktivnostima zabranjenih Rezolucijom 1718 (2006) i rezolucijama koje su je nasledile.</w:t>
      </w:r>
    </w:p>
    <w:p w:rsidR="007D22D3" w:rsidRDefault="007D22D3">
      <w:pPr>
        <w:jc w:val="both"/>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4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66" style="width:474.05pt;height:.5pt;mso-position-horizontal-relative:char;mso-position-vertical-relative:line" coordsize="9481,10">
            <v:group id="_x0000_s1367" style="position:absolute;left:5;top:5;width:9471;height:2" coordorigin="5,5" coordsize="9471,2">
              <v:shape id="_x0000_s1368" style="position:absolute;left:5;top:5;width:9471;height:2" coordorigin="5,5" coordsize="9471,0" path="m5,5r9470,e" filled="f" strokecolor="#348092" strokeweight=".48pt">
                <v:path arrowok="t"/>
              </v:shape>
            </v:group>
            <w10:wrap type="none"/>
            <w10:anchorlock/>
          </v:group>
        </w:pict>
      </w:r>
    </w:p>
    <w:p w:rsidR="007D22D3" w:rsidRDefault="005C416A">
      <w:pPr>
        <w:ind w:left="528"/>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66"/>
        </w:numPr>
        <w:tabs>
          <w:tab w:val="left" w:pos="1095"/>
        </w:tabs>
        <w:spacing w:before="70" w:line="278" w:lineRule="auto"/>
        <w:ind w:right="139" w:hanging="566"/>
        <w:jc w:val="both"/>
        <w:rPr>
          <w:rFonts w:ascii="Cambria" w:eastAsia="Cambria" w:hAnsi="Cambria" w:cs="Cambria"/>
        </w:rPr>
      </w:pPr>
      <w:r>
        <w:rPr>
          <w:rFonts w:ascii="Cambria"/>
        </w:rPr>
        <w:t>Dr</w:t>
      </w:r>
      <w:r>
        <w:rPr>
          <w:rFonts w:ascii="Cambria"/>
        </w:rPr>
        <w:t>ž</w:t>
      </w:r>
      <w:r>
        <w:rPr>
          <w:rFonts w:ascii="Cambria"/>
        </w:rPr>
        <w:t>ave treba da ustanove neophodno zakonsko ovla</w:t>
      </w:r>
      <w:r>
        <w:rPr>
          <w:rFonts w:ascii="Cambria"/>
        </w:rPr>
        <w:t>šć</w:t>
      </w:r>
      <w:r>
        <w:rPr>
          <w:rFonts w:ascii="Cambria"/>
        </w:rPr>
        <w:t>enje i da identifikuju doma</w:t>
      </w:r>
      <w:r>
        <w:rPr>
          <w:rFonts w:ascii="Cambria"/>
        </w:rPr>
        <w:t>ć</w:t>
      </w:r>
      <w:r>
        <w:rPr>
          <w:rFonts w:ascii="Cambria"/>
        </w:rPr>
        <w:t>e nadle</w:t>
      </w:r>
      <w:r>
        <w:rPr>
          <w:rFonts w:ascii="Cambria"/>
        </w:rPr>
        <w:t>ž</w:t>
      </w:r>
      <w:r>
        <w:rPr>
          <w:rFonts w:ascii="Cambria"/>
        </w:rPr>
        <w:t>ne organe odgovorne za sprovo</w:t>
      </w:r>
      <w:r>
        <w:rPr>
          <w:rFonts w:ascii="Cambria"/>
        </w:rPr>
        <w:t>đ</w:t>
      </w:r>
      <w:r>
        <w:rPr>
          <w:rFonts w:ascii="Cambria"/>
        </w:rPr>
        <w:t>enje i primenu ciljanih finansijskih sankcija, u skladu sa slede</w:t>
      </w:r>
      <w:r>
        <w:rPr>
          <w:rFonts w:ascii="Cambria"/>
        </w:rPr>
        <w:t>ć</w:t>
      </w:r>
      <w:r>
        <w:rPr>
          <w:rFonts w:ascii="Cambria"/>
        </w:rPr>
        <w:t>im standardima i procedurama:</w:t>
      </w:r>
    </w:p>
    <w:p w:rsidR="007D22D3" w:rsidRDefault="005C416A">
      <w:pPr>
        <w:pStyle w:val="ListParagraph"/>
        <w:numPr>
          <w:ilvl w:val="1"/>
          <w:numId w:val="66"/>
        </w:numPr>
        <w:tabs>
          <w:tab w:val="left" w:pos="1776"/>
        </w:tabs>
        <w:spacing w:before="120" w:line="278" w:lineRule="auto"/>
        <w:ind w:right="140" w:hanging="710"/>
        <w:jc w:val="both"/>
        <w:rPr>
          <w:rFonts w:ascii="Cambria" w:eastAsia="Cambria" w:hAnsi="Cambria" w:cs="Cambria"/>
        </w:rPr>
      </w:pPr>
      <w:r>
        <w:rPr>
          <w:rFonts w:ascii="Cambria"/>
        </w:rPr>
        <w:t>Dr</w:t>
      </w:r>
      <w:r>
        <w:rPr>
          <w:rFonts w:ascii="Cambria"/>
        </w:rPr>
        <w:t>ž</w:t>
      </w:r>
      <w:r>
        <w:rPr>
          <w:rFonts w:ascii="Cambria"/>
        </w:rPr>
        <w:t>ave</w:t>
      </w:r>
      <w:hyperlink w:anchor="_bookmark19" w:history="1">
        <w:r>
          <w:rPr>
            <w:rFonts w:ascii="Cambria"/>
            <w:sz w:val="14"/>
          </w:rPr>
          <w:t>16</w:t>
        </w:r>
      </w:hyperlink>
      <w:r>
        <w:rPr>
          <w:rFonts w:ascii="Cambria"/>
          <w:sz w:val="14"/>
        </w:rPr>
        <w:t xml:space="preserve"> </w:t>
      </w:r>
      <w:r>
        <w:rPr>
          <w:rFonts w:ascii="Cambria"/>
        </w:rPr>
        <w:t>treba da zahtevaju od svih fizi</w:t>
      </w:r>
      <w:r>
        <w:rPr>
          <w:rFonts w:ascii="Cambria"/>
        </w:rPr>
        <w:t>č</w:t>
      </w:r>
      <w:r>
        <w:rPr>
          <w:rFonts w:ascii="Cambria"/>
        </w:rPr>
        <w:t>kih i pravnih lica u zemlji da zamrznu, bez odlaganja i bez prethodnog obave</w:t>
      </w:r>
      <w:r>
        <w:rPr>
          <w:rFonts w:ascii="Cambria"/>
        </w:rPr>
        <w:t>š</w:t>
      </w:r>
      <w:r>
        <w:rPr>
          <w:rFonts w:ascii="Cambria"/>
        </w:rPr>
        <w:t>tenja, nov</w:t>
      </w:r>
      <w:r>
        <w:rPr>
          <w:rFonts w:ascii="Cambria"/>
        </w:rPr>
        <w:t>č</w:t>
      </w:r>
      <w:r>
        <w:rPr>
          <w:rFonts w:ascii="Cambria"/>
        </w:rPr>
        <w:t>ana sredstva ili drugu imovinu ozna</w:t>
      </w:r>
      <w:r>
        <w:rPr>
          <w:rFonts w:ascii="Cambria"/>
        </w:rPr>
        <w:t>č</w:t>
      </w:r>
      <w:r>
        <w:rPr>
          <w:rFonts w:ascii="Cambria"/>
        </w:rPr>
        <w:t>enih fizi</w:t>
      </w:r>
      <w:r>
        <w:rPr>
          <w:rFonts w:ascii="Cambria"/>
        </w:rPr>
        <w:t>č</w:t>
      </w:r>
      <w:r>
        <w:rPr>
          <w:rFonts w:ascii="Cambria"/>
        </w:rPr>
        <w:t>kih i pravnih lica. Ova obaveza treba da se pro</w:t>
      </w:r>
      <w:r>
        <w:rPr>
          <w:rFonts w:ascii="Cambria"/>
        </w:rPr>
        <w:t>š</w:t>
      </w:r>
      <w:r>
        <w:rPr>
          <w:rFonts w:ascii="Cambria"/>
        </w:rPr>
        <w:t>iri i na:  sva nov</w:t>
      </w:r>
      <w:r>
        <w:rPr>
          <w:rFonts w:ascii="Cambria"/>
        </w:rPr>
        <w:t>č</w:t>
      </w:r>
      <w:r>
        <w:rPr>
          <w:rFonts w:ascii="Cambria"/>
        </w:rPr>
        <w:t>ana sredstva ili drugu imovinu u vlasni</w:t>
      </w:r>
      <w:r>
        <w:rPr>
          <w:rFonts w:ascii="Cambria"/>
        </w:rPr>
        <w:t>š</w:t>
      </w:r>
      <w:r>
        <w:rPr>
          <w:rFonts w:ascii="Cambria"/>
        </w:rPr>
        <w:t>tvu ili pod kontrolom ozna</w:t>
      </w:r>
      <w:r>
        <w:rPr>
          <w:rFonts w:ascii="Cambria"/>
        </w:rPr>
        <w:t>č</w:t>
      </w:r>
      <w:r>
        <w:rPr>
          <w:rFonts w:ascii="Cambria"/>
        </w:rPr>
        <w:t>enog fizi</w:t>
      </w:r>
      <w:r>
        <w:rPr>
          <w:rFonts w:ascii="Cambria"/>
        </w:rPr>
        <w:t>č</w:t>
      </w:r>
      <w:r>
        <w:rPr>
          <w:rFonts w:ascii="Cambria"/>
        </w:rPr>
        <w:t>kog ili pravnog lica, a ne samo onu koja se mo</w:t>
      </w:r>
      <w:r>
        <w:rPr>
          <w:rFonts w:ascii="Cambria"/>
        </w:rPr>
        <w:t>ž</w:t>
      </w:r>
      <w:r>
        <w:rPr>
          <w:rFonts w:ascii="Cambria"/>
        </w:rPr>
        <w:t xml:space="preserve">e dovesti u vezu sa konkretnim aktom, zaverom ili pretnjom od </w:t>
      </w:r>
      <w:r>
        <w:rPr>
          <w:rFonts w:ascii="Cambria"/>
        </w:rPr>
        <w:t>š</w:t>
      </w:r>
      <w:r>
        <w:rPr>
          <w:rFonts w:ascii="Cambria"/>
        </w:rPr>
        <w:t>irenja oru</w:t>
      </w:r>
      <w:r>
        <w:rPr>
          <w:rFonts w:ascii="Cambria"/>
        </w:rPr>
        <w:t>ž</w:t>
      </w:r>
      <w:r>
        <w:rPr>
          <w:rFonts w:ascii="Cambria"/>
        </w:rPr>
        <w:t>ja za masovno uni</w:t>
      </w:r>
      <w:r>
        <w:rPr>
          <w:rFonts w:ascii="Cambria"/>
        </w:rPr>
        <w:t>š</w:t>
      </w:r>
      <w:r>
        <w:rPr>
          <w:rFonts w:ascii="Cambria"/>
        </w:rPr>
        <w:t>tenje;  ona nov</w:t>
      </w:r>
      <w:r>
        <w:rPr>
          <w:rFonts w:ascii="Cambria"/>
        </w:rPr>
        <w:t>č</w:t>
      </w:r>
      <w:r>
        <w:rPr>
          <w:rFonts w:ascii="Cambria"/>
        </w:rPr>
        <w:t>ana sredstva ili drugu imovinu koja je u celosti ili delom u vlasni</w:t>
      </w:r>
      <w:r>
        <w:rPr>
          <w:rFonts w:ascii="Cambria"/>
        </w:rPr>
        <w:t>š</w:t>
      </w:r>
      <w:r>
        <w:rPr>
          <w:rFonts w:ascii="Cambria"/>
        </w:rPr>
        <w:t>tvu ili pod kontrolom, posredno ili neposredno, ozna</w:t>
      </w:r>
      <w:r>
        <w:rPr>
          <w:rFonts w:ascii="Cambria"/>
        </w:rPr>
        <w:t>č</w:t>
      </w:r>
      <w:r>
        <w:rPr>
          <w:rFonts w:ascii="Cambria"/>
        </w:rPr>
        <w:t>enog fizi</w:t>
      </w:r>
      <w:r>
        <w:rPr>
          <w:rFonts w:ascii="Cambria"/>
        </w:rPr>
        <w:t>č</w:t>
      </w:r>
      <w:r>
        <w:rPr>
          <w:rFonts w:ascii="Cambria"/>
        </w:rPr>
        <w:t>kog ili pravnog lica; i nov</w:t>
      </w:r>
      <w:r>
        <w:rPr>
          <w:rFonts w:ascii="Cambria"/>
        </w:rPr>
        <w:t>č</w:t>
      </w:r>
      <w:r>
        <w:rPr>
          <w:rFonts w:ascii="Cambria"/>
        </w:rPr>
        <w:t>ana sredstva ili drugu imovinu koja proisti</w:t>
      </w:r>
      <w:r>
        <w:rPr>
          <w:rFonts w:ascii="Cambria"/>
        </w:rPr>
        <w:t>č</w:t>
      </w:r>
      <w:r>
        <w:rPr>
          <w:rFonts w:ascii="Cambria"/>
        </w:rPr>
        <w:t>e ili koja je ostvarena iz nov</w:t>
      </w:r>
      <w:r>
        <w:rPr>
          <w:rFonts w:ascii="Cambria"/>
        </w:rPr>
        <w:t>č</w:t>
      </w:r>
      <w:r>
        <w:rPr>
          <w:rFonts w:ascii="Cambria"/>
        </w:rPr>
        <w:t>anih sredstava ili druge imovine u vlasni</w:t>
      </w:r>
      <w:r>
        <w:rPr>
          <w:rFonts w:ascii="Cambria"/>
        </w:rPr>
        <w:t>š</w:t>
      </w:r>
      <w:r>
        <w:rPr>
          <w:rFonts w:ascii="Cambria"/>
        </w:rPr>
        <w:t>tvu ili pod kontrolom, posrednom ili neposrednom, ozna</w:t>
      </w:r>
      <w:r>
        <w:rPr>
          <w:rFonts w:ascii="Cambria"/>
        </w:rPr>
        <w:t>č</w:t>
      </w:r>
      <w:r>
        <w:rPr>
          <w:rFonts w:ascii="Cambria"/>
        </w:rPr>
        <w:t>enih fizi</w:t>
      </w:r>
      <w:r>
        <w:rPr>
          <w:rFonts w:ascii="Cambria"/>
        </w:rPr>
        <w:t>č</w:t>
      </w:r>
      <w:r>
        <w:rPr>
          <w:rFonts w:ascii="Cambria"/>
        </w:rPr>
        <w:t>kih i pravnih lica, kao i (iv) nov</w:t>
      </w:r>
      <w:r>
        <w:rPr>
          <w:rFonts w:ascii="Cambria"/>
        </w:rPr>
        <w:t>č</w:t>
      </w:r>
      <w:r>
        <w:rPr>
          <w:rFonts w:ascii="Cambria"/>
        </w:rPr>
        <w:t>ana sredstva ili drugu imovinu fizi</w:t>
      </w:r>
      <w:r>
        <w:rPr>
          <w:rFonts w:ascii="Cambria"/>
        </w:rPr>
        <w:t>č</w:t>
      </w:r>
      <w:r>
        <w:rPr>
          <w:rFonts w:ascii="Cambria"/>
        </w:rPr>
        <w:t>kih i pravnih lica koja deluju za ra</w:t>
      </w:r>
      <w:r>
        <w:rPr>
          <w:rFonts w:ascii="Cambria"/>
        </w:rPr>
        <w:t>č</w:t>
      </w:r>
      <w:r>
        <w:rPr>
          <w:rFonts w:ascii="Cambria"/>
        </w:rPr>
        <w:t xml:space="preserve">un, ili po </w:t>
      </w:r>
      <w:r>
        <w:rPr>
          <w:rFonts w:ascii="Cambria"/>
        </w:rPr>
        <w:lastRenderedPageBreak/>
        <w:t>nalogu, ozna</w:t>
      </w:r>
      <w:r>
        <w:rPr>
          <w:rFonts w:ascii="Cambria"/>
        </w:rPr>
        <w:t>č</w:t>
      </w:r>
      <w:r>
        <w:rPr>
          <w:rFonts w:ascii="Cambria"/>
        </w:rPr>
        <w:t>enih fizi</w:t>
      </w:r>
      <w:r>
        <w:rPr>
          <w:rFonts w:ascii="Cambria"/>
        </w:rPr>
        <w:t>č</w:t>
      </w:r>
      <w:r>
        <w:rPr>
          <w:rFonts w:ascii="Cambria"/>
        </w:rPr>
        <w:t>kih i pravnih lica.</w:t>
      </w:r>
    </w:p>
    <w:p w:rsidR="007D22D3" w:rsidRDefault="005C416A">
      <w:pPr>
        <w:pStyle w:val="ListParagraph"/>
        <w:numPr>
          <w:ilvl w:val="1"/>
          <w:numId w:val="66"/>
        </w:numPr>
        <w:tabs>
          <w:tab w:val="left" w:pos="1776"/>
        </w:tabs>
        <w:spacing w:before="120" w:line="278" w:lineRule="auto"/>
        <w:ind w:right="140" w:hanging="710"/>
        <w:jc w:val="both"/>
        <w:rPr>
          <w:rFonts w:ascii="Cambria" w:eastAsia="Cambria" w:hAnsi="Cambria" w:cs="Cambria"/>
        </w:rPr>
      </w:pPr>
      <w:r>
        <w:rPr>
          <w:rFonts w:ascii="Cambria"/>
        </w:rPr>
        <w:t>Dr</w:t>
      </w:r>
      <w:r>
        <w:rPr>
          <w:rFonts w:ascii="Cambria"/>
        </w:rPr>
        <w:t>ž</w:t>
      </w:r>
      <w:r>
        <w:rPr>
          <w:rFonts w:ascii="Cambria"/>
        </w:rPr>
        <w:t>ave treba da osiguraju da je spre</w:t>
      </w:r>
      <w:r>
        <w:rPr>
          <w:rFonts w:ascii="Cambria"/>
        </w:rPr>
        <w:t>č</w:t>
      </w:r>
      <w:r>
        <w:rPr>
          <w:rFonts w:ascii="Cambria"/>
        </w:rPr>
        <w:t>eno da njihovi dr</w:t>
      </w:r>
      <w:r>
        <w:rPr>
          <w:rFonts w:ascii="Cambria"/>
        </w:rPr>
        <w:t>ž</w:t>
      </w:r>
      <w:r>
        <w:rPr>
          <w:rFonts w:ascii="Cambria"/>
        </w:rPr>
        <w:t>avljani ili bilo koja fizi</w:t>
      </w:r>
      <w:r>
        <w:rPr>
          <w:rFonts w:ascii="Cambria"/>
        </w:rPr>
        <w:t>č</w:t>
      </w:r>
      <w:r>
        <w:rPr>
          <w:rFonts w:ascii="Cambria"/>
        </w:rPr>
        <w:t>ka ili pravna lica na njihovim teritorijama stavljaju na raspolaganje bilo kakva nov</w:t>
      </w:r>
      <w:r>
        <w:rPr>
          <w:rFonts w:ascii="Cambria"/>
        </w:rPr>
        <w:t>č</w:t>
      </w:r>
      <w:r>
        <w:rPr>
          <w:rFonts w:ascii="Cambria"/>
        </w:rPr>
        <w:t>ana sredstva ili drugu imovinu, ozna</w:t>
      </w:r>
      <w:r>
        <w:rPr>
          <w:rFonts w:ascii="Cambria"/>
        </w:rPr>
        <w:t>č</w:t>
      </w:r>
      <w:r>
        <w:rPr>
          <w:rFonts w:ascii="Cambria"/>
        </w:rPr>
        <w:t>enim fizi</w:t>
      </w:r>
      <w:r>
        <w:rPr>
          <w:rFonts w:ascii="Cambria"/>
        </w:rPr>
        <w:t>č</w:t>
      </w:r>
      <w:r>
        <w:rPr>
          <w:rFonts w:ascii="Cambria"/>
        </w:rPr>
        <w:t>kim ili pravnim licima ili za ra</w:t>
      </w:r>
      <w:r>
        <w:rPr>
          <w:rFonts w:ascii="Cambria"/>
        </w:rPr>
        <w:t>č</w:t>
      </w:r>
      <w:r>
        <w:rPr>
          <w:rFonts w:ascii="Cambria"/>
        </w:rPr>
        <w:t>un ozna</w:t>
      </w:r>
      <w:r>
        <w:rPr>
          <w:rFonts w:ascii="Cambria"/>
        </w:rPr>
        <w:t>č</w:t>
      </w:r>
      <w:r>
        <w:rPr>
          <w:rFonts w:ascii="Cambria"/>
        </w:rPr>
        <w:t>enih fizi</w:t>
      </w:r>
      <w:r>
        <w:rPr>
          <w:rFonts w:ascii="Cambria"/>
        </w:rPr>
        <w:t>č</w:t>
      </w:r>
      <w:r>
        <w:rPr>
          <w:rFonts w:ascii="Cambria"/>
        </w:rPr>
        <w:t>kih i pravnih lica osim ako za to nisu dobile dozvolu, ovla</w:t>
      </w:r>
      <w:r>
        <w:rPr>
          <w:rFonts w:ascii="Cambria"/>
        </w:rPr>
        <w:t>šć</w:t>
      </w:r>
      <w:r>
        <w:rPr>
          <w:rFonts w:ascii="Cambria"/>
        </w:rPr>
        <w:t>enje ili su o tome na drugi na</w:t>
      </w:r>
      <w:r>
        <w:rPr>
          <w:rFonts w:ascii="Cambria"/>
        </w:rPr>
        <w:t>č</w:t>
      </w:r>
      <w:r>
        <w:rPr>
          <w:rFonts w:ascii="Cambria"/>
        </w:rPr>
        <w:t>in obave</w:t>
      </w:r>
      <w:r>
        <w:rPr>
          <w:rFonts w:ascii="Cambria"/>
        </w:rPr>
        <w:t>š</w:t>
      </w:r>
      <w:r>
        <w:rPr>
          <w:rFonts w:ascii="Cambria"/>
        </w:rPr>
        <w:t>tene u skladu sa relevantnim Rezolucijama Saveta bezbednosti (v. Odeljak E ispod).</w:t>
      </w:r>
    </w:p>
    <w:p w:rsidR="007D22D3" w:rsidRDefault="005C416A">
      <w:pPr>
        <w:pStyle w:val="ListParagraph"/>
        <w:numPr>
          <w:ilvl w:val="1"/>
          <w:numId w:val="66"/>
        </w:numPr>
        <w:tabs>
          <w:tab w:val="left" w:pos="1776"/>
        </w:tabs>
        <w:spacing w:before="120" w:line="278" w:lineRule="auto"/>
        <w:ind w:left="1803" w:right="140" w:hanging="710"/>
        <w:jc w:val="both"/>
        <w:rPr>
          <w:rFonts w:ascii="Cambria" w:eastAsia="Cambria" w:hAnsi="Cambria" w:cs="Cambria"/>
        </w:rPr>
      </w:pPr>
      <w:r>
        <w:rPr>
          <w:rFonts w:ascii="Cambria"/>
        </w:rPr>
        <w:t>Dr</w:t>
      </w:r>
      <w:r>
        <w:rPr>
          <w:rFonts w:ascii="Cambria"/>
        </w:rPr>
        <w:t>ž</w:t>
      </w:r>
      <w:r>
        <w:rPr>
          <w:rFonts w:ascii="Cambria"/>
        </w:rPr>
        <w:t>ave treba da poseduju mehanizme za obave</w:t>
      </w:r>
      <w:r>
        <w:rPr>
          <w:rFonts w:ascii="Cambria"/>
        </w:rPr>
        <w:t>š</w:t>
      </w:r>
      <w:r>
        <w:rPr>
          <w:rFonts w:ascii="Cambria"/>
        </w:rPr>
        <w:t>tavanje finansijskog sektora i DNFBP o ozna</w:t>
      </w:r>
      <w:r>
        <w:rPr>
          <w:rFonts w:ascii="Cambria"/>
        </w:rPr>
        <w:t>č</w:t>
      </w:r>
      <w:r>
        <w:rPr>
          <w:rFonts w:ascii="Cambria"/>
        </w:rPr>
        <w:t>enim licima bez odlaganja nakon preduzimanja takvih radnji, kao i da pru</w:t>
      </w:r>
      <w:r>
        <w:rPr>
          <w:rFonts w:ascii="Cambria"/>
        </w:rPr>
        <w:t>ž</w:t>
      </w:r>
      <w:r>
        <w:rPr>
          <w:rFonts w:ascii="Cambria"/>
        </w:rPr>
        <w:t>e jasne smernice posebno finansijskim institucijama i drugim fizi</w:t>
      </w:r>
      <w:r>
        <w:rPr>
          <w:rFonts w:ascii="Cambria"/>
        </w:rPr>
        <w:t>č</w:t>
      </w:r>
      <w:r>
        <w:rPr>
          <w:rFonts w:ascii="Cambria"/>
        </w:rPr>
        <w:t>kim i pravnim licima, uklju</w:t>
      </w:r>
      <w:r>
        <w:rPr>
          <w:rFonts w:ascii="Cambria"/>
        </w:rPr>
        <w:t>č</w:t>
      </w:r>
      <w:r>
        <w:rPr>
          <w:rFonts w:ascii="Cambria"/>
        </w:rPr>
        <w:t>uju</w:t>
      </w:r>
      <w:r>
        <w:rPr>
          <w:rFonts w:ascii="Cambria"/>
        </w:rPr>
        <w:t>ć</w:t>
      </w:r>
      <w:r>
        <w:rPr>
          <w:rFonts w:ascii="Cambria"/>
        </w:rPr>
        <w:t>i DNFBP, kod kojih se nalaze ciljana nov</w:t>
      </w:r>
      <w:r>
        <w:rPr>
          <w:rFonts w:ascii="Cambria"/>
        </w:rPr>
        <w:t>č</w:t>
      </w:r>
      <w:r>
        <w:rPr>
          <w:rFonts w:ascii="Cambria"/>
        </w:rPr>
        <w:t>ana sredstva ili druga imovina, o njihovim obavezama za preduzimanje radnji u okviru mehanizma za zamrzavanje imovine.</w:t>
      </w:r>
    </w:p>
    <w:p w:rsidR="007D22D3" w:rsidRDefault="005C416A">
      <w:pPr>
        <w:pStyle w:val="ListParagraph"/>
        <w:numPr>
          <w:ilvl w:val="1"/>
          <w:numId w:val="66"/>
        </w:numPr>
        <w:tabs>
          <w:tab w:val="left" w:pos="1776"/>
        </w:tabs>
        <w:spacing w:before="120" w:line="278" w:lineRule="auto"/>
        <w:ind w:right="139" w:hanging="711"/>
        <w:jc w:val="both"/>
        <w:rPr>
          <w:rFonts w:ascii="Cambria" w:eastAsia="Cambria" w:hAnsi="Cambria" w:cs="Cambria"/>
        </w:rPr>
      </w:pPr>
      <w:r>
        <w:rPr>
          <w:rFonts w:ascii="Cambria"/>
        </w:rPr>
        <w:t>Dr</w:t>
      </w:r>
      <w:r>
        <w:rPr>
          <w:rFonts w:ascii="Cambria"/>
        </w:rPr>
        <w:t>ž</w:t>
      </w:r>
      <w:r>
        <w:rPr>
          <w:rFonts w:ascii="Cambria"/>
        </w:rPr>
        <w:t>ave treba da zahtevaju od finansijskih institucija i DNFBP</w:t>
      </w:r>
      <w:hyperlink w:anchor="_bookmark20" w:history="1">
        <w:r>
          <w:rPr>
            <w:rFonts w:ascii="Cambria"/>
            <w:sz w:val="14"/>
          </w:rPr>
          <w:t>17</w:t>
        </w:r>
      </w:hyperlink>
      <w:r>
        <w:rPr>
          <w:rFonts w:ascii="Cambria"/>
          <w:sz w:val="14"/>
        </w:rPr>
        <w:t xml:space="preserve">   </w:t>
      </w:r>
      <w:r>
        <w:rPr>
          <w:rFonts w:ascii="Cambria"/>
        </w:rPr>
        <w:t>da izve</w:t>
      </w:r>
      <w:r>
        <w:rPr>
          <w:rFonts w:ascii="Cambria"/>
        </w:rPr>
        <w:t>š</w:t>
      </w:r>
      <w:r>
        <w:rPr>
          <w:rFonts w:ascii="Cambria"/>
        </w:rPr>
        <w:t>tavaju nadle</w:t>
      </w:r>
      <w:r>
        <w:rPr>
          <w:rFonts w:ascii="Cambria"/>
        </w:rPr>
        <w:t>ž</w:t>
      </w:r>
      <w:r>
        <w:rPr>
          <w:rFonts w:ascii="Cambria"/>
        </w:rPr>
        <w:t xml:space="preserve">ne organe o zamrznutoj imovini i radnjama koje su preduzete u skladu sa zahtevima o zabrani iz relevantnih rezolucija Saveta bezbednosti, </w:t>
      </w:r>
      <w:r>
        <w:rPr>
          <w:rFonts w:ascii="Cambria"/>
        </w:rPr>
        <w:lastRenderedPageBreak/>
        <w:t>uklju</w:t>
      </w:r>
      <w:r>
        <w:rPr>
          <w:rFonts w:ascii="Cambria"/>
        </w:rPr>
        <w:t>č</w:t>
      </w:r>
      <w:r>
        <w:rPr>
          <w:rFonts w:ascii="Cambria"/>
        </w:rPr>
        <w:t>uju</w:t>
      </w:r>
      <w:r>
        <w:rPr>
          <w:rFonts w:ascii="Cambria"/>
        </w:rPr>
        <w:t>ć</w:t>
      </w:r>
      <w:r>
        <w:rPr>
          <w:rFonts w:ascii="Cambria"/>
        </w:rPr>
        <w:t>i i poku</w:t>
      </w:r>
      <w:r>
        <w:rPr>
          <w:rFonts w:ascii="Cambria"/>
        </w:rPr>
        <w:t>š</w:t>
      </w:r>
      <w:r>
        <w:rPr>
          <w:rFonts w:ascii="Cambria"/>
        </w:rPr>
        <w:t>aj transakcija, i osiguraju da nadle</w:t>
      </w:r>
      <w:r>
        <w:rPr>
          <w:rFonts w:ascii="Cambria"/>
        </w:rPr>
        <w:t>ž</w:t>
      </w:r>
      <w:r>
        <w:rPr>
          <w:rFonts w:ascii="Cambria"/>
        </w:rPr>
        <w:t>ni organi delotvorno koriste takve informacije.</w:t>
      </w:r>
    </w:p>
    <w:p w:rsidR="007D22D3" w:rsidRDefault="005C416A">
      <w:pPr>
        <w:pStyle w:val="ListParagraph"/>
        <w:numPr>
          <w:ilvl w:val="1"/>
          <w:numId w:val="66"/>
        </w:numPr>
        <w:tabs>
          <w:tab w:val="left" w:pos="1777"/>
        </w:tabs>
        <w:spacing w:before="120" w:line="278" w:lineRule="auto"/>
        <w:ind w:right="141" w:hanging="710"/>
        <w:jc w:val="both"/>
        <w:rPr>
          <w:rFonts w:ascii="Cambria" w:eastAsia="Cambria" w:hAnsi="Cambria" w:cs="Cambria"/>
        </w:rPr>
      </w:pPr>
      <w:r>
        <w:rPr>
          <w:rFonts w:ascii="Cambria"/>
        </w:rPr>
        <w:t>Dr</w:t>
      </w:r>
      <w:r>
        <w:rPr>
          <w:rFonts w:ascii="Cambria"/>
        </w:rPr>
        <w:t>ž</w:t>
      </w:r>
      <w:r>
        <w:rPr>
          <w:rFonts w:ascii="Cambria"/>
        </w:rPr>
        <w:t xml:space="preserve">ave treba da usvoje mere kojima se </w:t>
      </w:r>
      <w:r>
        <w:rPr>
          <w:rFonts w:ascii="Cambria"/>
        </w:rPr>
        <w:t>š</w:t>
      </w:r>
      <w:r>
        <w:rPr>
          <w:rFonts w:ascii="Cambria"/>
        </w:rPr>
        <w:t xml:space="preserve">titi pravo </w:t>
      </w:r>
      <w:r>
        <w:rPr>
          <w:rFonts w:ascii="Cambria"/>
          <w:i/>
          <w:iCs/>
        </w:rPr>
        <w:t>bona fide</w:t>
      </w:r>
      <w:r>
        <w:rPr>
          <w:rFonts w:ascii="Cambria"/>
        </w:rPr>
        <w:t xml:space="preserve"> tre</w:t>
      </w:r>
      <w:r>
        <w:rPr>
          <w:rFonts w:ascii="Cambria"/>
        </w:rPr>
        <w:t>ć</w:t>
      </w:r>
      <w:r>
        <w:rPr>
          <w:rFonts w:ascii="Cambria"/>
        </w:rPr>
        <w:t>ih lica koja deluju u dobroj veri u izvr</w:t>
      </w:r>
      <w:r>
        <w:rPr>
          <w:rFonts w:ascii="Cambria"/>
        </w:rPr>
        <w:t>š</w:t>
      </w:r>
      <w:r>
        <w:rPr>
          <w:rFonts w:ascii="Cambria"/>
        </w:rPr>
        <w:t>avanju obaveza u skladu sa Preporukom 7.</w:t>
      </w:r>
    </w:p>
    <w:p w:rsidR="007D22D3" w:rsidRDefault="005C416A">
      <w:pPr>
        <w:pStyle w:val="ListParagraph"/>
        <w:numPr>
          <w:ilvl w:val="1"/>
          <w:numId w:val="66"/>
        </w:numPr>
        <w:tabs>
          <w:tab w:val="left" w:pos="1776"/>
        </w:tabs>
        <w:spacing w:before="120" w:line="278" w:lineRule="auto"/>
        <w:ind w:right="139" w:hanging="710"/>
        <w:jc w:val="both"/>
        <w:rPr>
          <w:rFonts w:ascii="Cambria" w:eastAsia="Cambria" w:hAnsi="Cambria" w:cs="Cambria"/>
        </w:rPr>
      </w:pPr>
      <w:r>
        <w:rPr>
          <w:rFonts w:ascii="Cambria"/>
        </w:rPr>
        <w:t>Dr</w:t>
      </w:r>
      <w:r>
        <w:rPr>
          <w:rFonts w:ascii="Cambria"/>
        </w:rPr>
        <w:t>ž</w:t>
      </w:r>
      <w:r>
        <w:rPr>
          <w:rFonts w:ascii="Cambria"/>
        </w:rPr>
        <w:t>ave treba da donesu odgovaraju</w:t>
      </w:r>
      <w:r>
        <w:rPr>
          <w:rFonts w:ascii="Cambria"/>
        </w:rPr>
        <w:t>ć</w:t>
      </w:r>
      <w:r>
        <w:rPr>
          <w:rFonts w:ascii="Cambria"/>
        </w:rPr>
        <w:t>e mere za pra</w:t>
      </w:r>
      <w:r>
        <w:rPr>
          <w:rFonts w:ascii="Cambria"/>
        </w:rPr>
        <w:t>ć</w:t>
      </w:r>
      <w:r>
        <w:rPr>
          <w:rFonts w:ascii="Cambria"/>
        </w:rPr>
        <w:t>enje i osiguravanje uskla</w:t>
      </w:r>
      <w:r>
        <w:rPr>
          <w:rFonts w:ascii="Cambria"/>
        </w:rPr>
        <w:t>đ</w:t>
      </w:r>
      <w:r>
        <w:rPr>
          <w:rFonts w:ascii="Cambria"/>
        </w:rPr>
        <w:t>enosti od strane finansijskih institucija i DNFBP sa relevantnim zakonima ili</w:t>
      </w:r>
    </w:p>
    <w:p w:rsidR="007D22D3" w:rsidRDefault="007D22D3">
      <w:pPr>
        <w:spacing w:before="1"/>
        <w:rPr>
          <w:rFonts w:ascii="Cambria" w:eastAsia="Cambria" w:hAnsi="Cambria" w:cs="Cambria"/>
          <w:sz w:val="29"/>
          <w:szCs w:val="29"/>
        </w:rPr>
      </w:pPr>
    </w:p>
    <w:p w:rsidR="007D22D3" w:rsidRDefault="00300500">
      <w:pPr>
        <w:spacing w:line="20" w:lineRule="exact"/>
        <w:ind w:left="52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63" style="width:144.6pt;height:.6pt;mso-position-horizontal-relative:char;mso-position-vertical-relative:line" coordsize="2892,12">
            <v:group id="_x0000_s1364" style="position:absolute;left:6;top:6;width:2880;height:2" coordorigin="6,6" coordsize="2880,2">
              <v:shape id="_x0000_s1365" style="position:absolute;left:6;top:6;width:2880;height:2" coordorigin="6,6" coordsize="2880,0" path="m6,6r2880,e" filled="f" strokeweight=".6pt">
                <v:path arrowok="t"/>
              </v:shape>
            </v:group>
            <w10:wrap type="none"/>
            <w10:anchorlock/>
          </v:group>
        </w:pict>
      </w:r>
    </w:p>
    <w:p w:rsidR="007D22D3" w:rsidRDefault="005C416A">
      <w:pPr>
        <w:tabs>
          <w:tab w:val="left" w:pos="955"/>
        </w:tabs>
        <w:spacing w:before="92"/>
        <w:ind w:left="955" w:right="143" w:hanging="852"/>
        <w:jc w:val="both"/>
        <w:rPr>
          <w:rFonts w:ascii="Cambria" w:eastAsia="Cambria" w:hAnsi="Cambria" w:cs="Cambria"/>
          <w:sz w:val="20"/>
          <w:szCs w:val="20"/>
        </w:rPr>
      </w:pPr>
      <w:bookmarkStart w:id="22" w:name="_bookmark19"/>
      <w:bookmarkEnd w:id="22"/>
      <w:r>
        <w:rPr>
          <w:rFonts w:ascii="Cambria"/>
          <w:sz w:val="13"/>
        </w:rPr>
        <w:t>16</w:t>
      </w:r>
      <w:r>
        <w:rPr>
          <w:rFonts w:ascii="Cambria"/>
          <w:sz w:val="13"/>
        </w:rPr>
        <w:tab/>
      </w:r>
      <w:r>
        <w:rPr>
          <w:rFonts w:ascii="Cambria"/>
          <w:sz w:val="20"/>
        </w:rPr>
        <w:t>U slu</w:t>
      </w:r>
      <w:r>
        <w:rPr>
          <w:rFonts w:ascii="Cambria"/>
          <w:sz w:val="20"/>
        </w:rPr>
        <w:t>č</w:t>
      </w:r>
      <w:r>
        <w:rPr>
          <w:rFonts w:ascii="Cambria"/>
          <w:sz w:val="20"/>
        </w:rPr>
        <w:t>aju Evropske unije  (EU),  koju FATF smatra nadnacionalnom jurisdikcijom u skladu sa Preporukom 7, imovina ozna</w:t>
      </w:r>
      <w:r>
        <w:rPr>
          <w:rFonts w:ascii="Cambria"/>
          <w:sz w:val="20"/>
        </w:rPr>
        <w:t>č</w:t>
      </w:r>
      <w:r>
        <w:rPr>
          <w:rFonts w:ascii="Cambria"/>
          <w:sz w:val="20"/>
        </w:rPr>
        <w:t>enih fizi</w:t>
      </w:r>
      <w:r>
        <w:rPr>
          <w:rFonts w:ascii="Cambria"/>
          <w:sz w:val="20"/>
        </w:rPr>
        <w:t>č</w:t>
      </w:r>
      <w:r>
        <w:rPr>
          <w:rFonts w:ascii="Cambria"/>
          <w:sz w:val="20"/>
        </w:rPr>
        <w:t>kih i pravnih lica zamrzava se u skladu sa Zajedni</w:t>
      </w:r>
      <w:r>
        <w:rPr>
          <w:rFonts w:ascii="Cambria"/>
          <w:sz w:val="20"/>
        </w:rPr>
        <w:t>č</w:t>
      </w:r>
      <w:r>
        <w:rPr>
          <w:rFonts w:ascii="Cambria"/>
          <w:sz w:val="20"/>
        </w:rPr>
        <w:t>kom spoljnom i bezbednosnom politikom EU (CFSP), odlukama Saveta i uredbama Saveta (i njihovim izmenama). Dr</w:t>
      </w:r>
      <w:r>
        <w:rPr>
          <w:rFonts w:ascii="Cambria"/>
          <w:sz w:val="20"/>
        </w:rPr>
        <w:t>ž</w:t>
      </w:r>
      <w:r>
        <w:rPr>
          <w:rFonts w:ascii="Cambria"/>
          <w:sz w:val="20"/>
        </w:rPr>
        <w:t xml:space="preserve">ave </w:t>
      </w:r>
      <w:r>
        <w:rPr>
          <w:rFonts w:ascii="Cambria"/>
          <w:sz w:val="20"/>
        </w:rPr>
        <w:t>č</w:t>
      </w:r>
      <w:r>
        <w:rPr>
          <w:rFonts w:ascii="Cambria"/>
          <w:sz w:val="20"/>
        </w:rPr>
        <w:t xml:space="preserve">lanice EU </w:t>
      </w:r>
      <w:r>
        <w:rPr>
          <w:rFonts w:ascii="Cambria"/>
          <w:sz w:val="20"/>
        </w:rPr>
        <w:t>ć</w:t>
      </w:r>
      <w:r>
        <w:rPr>
          <w:rFonts w:ascii="Cambria"/>
          <w:sz w:val="20"/>
        </w:rPr>
        <w:t>e mo</w:t>
      </w:r>
      <w:r>
        <w:rPr>
          <w:rFonts w:ascii="Cambria"/>
          <w:sz w:val="20"/>
        </w:rPr>
        <w:t>ž</w:t>
      </w:r>
      <w:r>
        <w:rPr>
          <w:rFonts w:ascii="Cambria"/>
          <w:sz w:val="20"/>
        </w:rPr>
        <w:t>da morati da preduzmu dodatne mere za sprovo</w:t>
      </w:r>
      <w:r>
        <w:rPr>
          <w:rFonts w:ascii="Cambria"/>
          <w:sz w:val="20"/>
        </w:rPr>
        <w:t>đ</w:t>
      </w:r>
      <w:r>
        <w:rPr>
          <w:rFonts w:ascii="Cambria"/>
          <w:sz w:val="20"/>
        </w:rPr>
        <w:t>enje zamrzavanja, i sva fizi</w:t>
      </w:r>
      <w:r>
        <w:rPr>
          <w:rFonts w:ascii="Cambria"/>
          <w:sz w:val="20"/>
        </w:rPr>
        <w:t>č</w:t>
      </w:r>
      <w:r>
        <w:rPr>
          <w:rFonts w:ascii="Cambria"/>
          <w:sz w:val="20"/>
        </w:rPr>
        <w:t>ka i pravna lica u okviru EU moraju da po</w:t>
      </w:r>
      <w:r>
        <w:rPr>
          <w:rFonts w:ascii="Cambria"/>
          <w:sz w:val="20"/>
        </w:rPr>
        <w:t>š</w:t>
      </w:r>
      <w:r>
        <w:rPr>
          <w:rFonts w:ascii="Cambria"/>
          <w:sz w:val="20"/>
        </w:rPr>
        <w:t>tuju zamrzavanje i ne stavljaju sredstva na raspolaganje ozna</w:t>
      </w:r>
      <w:r>
        <w:rPr>
          <w:rFonts w:ascii="Cambria"/>
          <w:sz w:val="20"/>
        </w:rPr>
        <w:t>č</w:t>
      </w:r>
      <w:r>
        <w:rPr>
          <w:rFonts w:ascii="Cambria"/>
          <w:sz w:val="20"/>
        </w:rPr>
        <w:t>enim fizi</w:t>
      </w:r>
      <w:r>
        <w:rPr>
          <w:rFonts w:ascii="Cambria"/>
          <w:sz w:val="20"/>
        </w:rPr>
        <w:t>č</w:t>
      </w:r>
      <w:r>
        <w:rPr>
          <w:rFonts w:ascii="Cambria"/>
          <w:sz w:val="20"/>
        </w:rPr>
        <w:t>kim i pravnim licima.</w:t>
      </w:r>
    </w:p>
    <w:p w:rsidR="007D22D3" w:rsidRDefault="005C416A">
      <w:pPr>
        <w:tabs>
          <w:tab w:val="left" w:pos="955"/>
        </w:tabs>
        <w:spacing w:before="120"/>
        <w:ind w:left="103"/>
        <w:rPr>
          <w:rFonts w:ascii="Cambria" w:eastAsia="Cambria" w:hAnsi="Cambria" w:cs="Cambria"/>
          <w:sz w:val="20"/>
          <w:szCs w:val="20"/>
        </w:rPr>
      </w:pPr>
      <w:bookmarkStart w:id="23" w:name="_bookmark20"/>
      <w:bookmarkEnd w:id="23"/>
      <w:r>
        <w:rPr>
          <w:rFonts w:ascii="Cambria"/>
          <w:sz w:val="13"/>
        </w:rPr>
        <w:t>17</w:t>
      </w:r>
      <w:r>
        <w:rPr>
          <w:rFonts w:ascii="Cambria"/>
          <w:sz w:val="13"/>
        </w:rPr>
        <w:tab/>
      </w:r>
      <w:r>
        <w:rPr>
          <w:rFonts w:ascii="Cambria"/>
          <w:sz w:val="20"/>
        </w:rPr>
        <w:t>Rezolucije Saveta bezbednosti primenjuju se na fizi</w:t>
      </w:r>
      <w:r>
        <w:rPr>
          <w:rFonts w:ascii="Cambria"/>
          <w:sz w:val="20"/>
        </w:rPr>
        <w:t>č</w:t>
      </w:r>
      <w:r>
        <w:rPr>
          <w:rFonts w:ascii="Cambria"/>
          <w:sz w:val="20"/>
        </w:rPr>
        <w:t>ka i pravna lica u zemlji.</w:t>
      </w:r>
    </w:p>
    <w:p w:rsidR="007D22D3" w:rsidRDefault="007D22D3">
      <w:pPr>
        <w:rPr>
          <w:rFonts w:ascii="Cambria" w:eastAsia="Cambria" w:hAnsi="Cambria" w:cs="Cambria"/>
          <w:sz w:val="20"/>
          <w:szCs w:val="20"/>
        </w:rPr>
        <w:sectPr w:rsidR="007D22D3">
          <w:pgSz w:w="11910" w:h="16840"/>
          <w:pgMar w:top="920" w:right="1100" w:bottom="1040" w:left="7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60" style="width:474.05pt;height:.5pt;mso-position-horizontal-relative:char;mso-position-vertical-relative:line" coordsize="9481,10">
            <v:group id="_x0000_s1361" style="position:absolute;left:5;top:5;width:9471;height:2" coordorigin="5,5" coordsize="9471,2">
              <v:shape id="_x0000_s1362"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1424" w:right="140" w:firstLine="0"/>
        <w:jc w:val="both"/>
      </w:pPr>
      <w:r>
        <w:t>sredstvima sprovođenja koji propisuju obaveze u skladu sa Preporukom 7. Nepoštovanje takvih zakona ili drugih propisa podleže primeni građanskopravnih, upravnih i krivičnih sankcija.</w:t>
      </w:r>
    </w:p>
    <w:p w:rsidR="007D22D3" w:rsidRDefault="005C416A">
      <w:pPr>
        <w:pStyle w:val="Heading3"/>
        <w:numPr>
          <w:ilvl w:val="0"/>
          <w:numId w:val="67"/>
        </w:numPr>
        <w:tabs>
          <w:tab w:val="left" w:pos="715"/>
        </w:tabs>
        <w:spacing w:before="101"/>
        <w:ind w:hanging="566"/>
        <w:jc w:val="left"/>
        <w:rPr>
          <w:b w:val="0"/>
          <w:bCs w:val="0"/>
        </w:rPr>
      </w:pPr>
      <w:r>
        <w:rPr>
          <w:color w:val="348092"/>
        </w:rPr>
        <w:t>SKIDANJE SA LISTE, PRESTANAK ZAMRZAVANJA IMOVINE I OMOGUĆAVANJE PRISTUPA NOVČANIM SREDSTVIMA I DRUGOJ IMOVINI</w:t>
      </w:r>
    </w:p>
    <w:p w:rsidR="007D22D3" w:rsidRDefault="005C416A">
      <w:pPr>
        <w:pStyle w:val="ListParagraph"/>
        <w:numPr>
          <w:ilvl w:val="0"/>
          <w:numId w:val="66"/>
        </w:numPr>
        <w:tabs>
          <w:tab w:val="left" w:pos="715"/>
        </w:tabs>
        <w:spacing w:before="146" w:line="278" w:lineRule="auto"/>
        <w:ind w:left="714" w:right="139" w:hanging="566"/>
        <w:jc w:val="both"/>
        <w:rPr>
          <w:rFonts w:ascii="Cambria" w:eastAsia="Cambria" w:hAnsi="Cambria" w:cs="Cambria"/>
        </w:rPr>
      </w:pPr>
      <w:r>
        <w:rPr>
          <w:rFonts w:ascii="Cambria"/>
        </w:rPr>
        <w:t>Dr</w:t>
      </w:r>
      <w:r>
        <w:rPr>
          <w:rFonts w:ascii="Cambria"/>
        </w:rPr>
        <w:t>ž</w:t>
      </w:r>
      <w:r>
        <w:rPr>
          <w:rFonts w:ascii="Cambria"/>
        </w:rPr>
        <w:t>ave treba da razviju i sprovedu javno poznate procedure za podno</w:t>
      </w:r>
      <w:r>
        <w:rPr>
          <w:rFonts w:ascii="Cambria"/>
        </w:rPr>
        <w:t>š</w:t>
      </w:r>
      <w:r>
        <w:rPr>
          <w:rFonts w:ascii="Cambria"/>
        </w:rPr>
        <w:t>enje zahteva za skidanje sa liste ozna</w:t>
      </w:r>
      <w:r>
        <w:rPr>
          <w:rFonts w:ascii="Cambria"/>
        </w:rPr>
        <w:t>č</w:t>
      </w:r>
      <w:r>
        <w:rPr>
          <w:rFonts w:ascii="Cambria"/>
        </w:rPr>
        <w:t>enih lica Savetu bezbednosti u slu</w:t>
      </w:r>
      <w:r>
        <w:rPr>
          <w:rFonts w:ascii="Cambria"/>
        </w:rPr>
        <w:t>č</w:t>
      </w:r>
      <w:r>
        <w:rPr>
          <w:rFonts w:ascii="Cambria"/>
        </w:rPr>
        <w:t>aju ozna</w:t>
      </w:r>
      <w:r>
        <w:rPr>
          <w:rFonts w:ascii="Cambria"/>
        </w:rPr>
        <w:t>č</w:t>
      </w:r>
      <w:r>
        <w:rPr>
          <w:rFonts w:ascii="Cambria"/>
        </w:rPr>
        <w:t>enih fizi</w:t>
      </w:r>
      <w:r>
        <w:rPr>
          <w:rFonts w:ascii="Cambria"/>
        </w:rPr>
        <w:t>č</w:t>
      </w:r>
      <w:r>
        <w:rPr>
          <w:rFonts w:ascii="Cambria"/>
        </w:rPr>
        <w:t>kih i pravnih lica koja, prema stanovi</w:t>
      </w:r>
      <w:r>
        <w:rPr>
          <w:rFonts w:ascii="Cambria"/>
        </w:rPr>
        <w:t>š</w:t>
      </w:r>
      <w:r>
        <w:rPr>
          <w:rFonts w:ascii="Cambria"/>
        </w:rPr>
        <w:t>tu te dr</w:t>
      </w:r>
      <w:r>
        <w:rPr>
          <w:rFonts w:ascii="Cambria"/>
        </w:rPr>
        <w:t>ž</w:t>
      </w:r>
      <w:r>
        <w:rPr>
          <w:rFonts w:ascii="Cambria"/>
        </w:rPr>
        <w:t>ave, ne ispunjavaju ili vi</w:t>
      </w:r>
      <w:r>
        <w:rPr>
          <w:rFonts w:ascii="Cambria"/>
        </w:rPr>
        <w:t>š</w:t>
      </w:r>
      <w:r>
        <w:rPr>
          <w:rFonts w:ascii="Cambria"/>
        </w:rPr>
        <w:t>e ne ispunjavaju kriterijume za ozna</w:t>
      </w:r>
      <w:r>
        <w:rPr>
          <w:rFonts w:ascii="Cambria"/>
        </w:rPr>
        <w:t>č</w:t>
      </w:r>
      <w:r>
        <w:rPr>
          <w:rFonts w:ascii="Cambria"/>
        </w:rPr>
        <w:t>avanje. Kada su Savet bezbednosti ili relevantni Komitet za sankcije skinuli fizi</w:t>
      </w:r>
      <w:r>
        <w:rPr>
          <w:rFonts w:ascii="Cambria"/>
        </w:rPr>
        <w:t>č</w:t>
      </w:r>
      <w:r>
        <w:rPr>
          <w:rFonts w:ascii="Cambria"/>
        </w:rPr>
        <w:t>ko ili pravno lice sa liste, obaveza zamrzavanja imovine prestaje da va</w:t>
      </w:r>
      <w:r>
        <w:rPr>
          <w:rFonts w:ascii="Cambria"/>
        </w:rPr>
        <w:t>ž</w:t>
      </w:r>
      <w:r>
        <w:rPr>
          <w:rFonts w:ascii="Cambria"/>
        </w:rPr>
        <w:t>i. U slu</w:t>
      </w:r>
      <w:r>
        <w:rPr>
          <w:rFonts w:ascii="Cambria"/>
        </w:rPr>
        <w:t>č</w:t>
      </w:r>
      <w:r>
        <w:rPr>
          <w:rFonts w:ascii="Cambria"/>
        </w:rPr>
        <w:t>aju Rezolucije 1718 (2006) i rezolucija koje je nasle</w:t>
      </w:r>
      <w:r>
        <w:rPr>
          <w:rFonts w:ascii="Cambria"/>
        </w:rPr>
        <w:t>đ</w:t>
      </w:r>
      <w:r>
        <w:rPr>
          <w:rFonts w:ascii="Cambria"/>
        </w:rPr>
        <w:t>uju, takve procedure i kriterijumi treba da budu u skladu sa va</w:t>
      </w:r>
      <w:r>
        <w:rPr>
          <w:rFonts w:ascii="Cambria"/>
        </w:rPr>
        <w:t>ž</w:t>
      </w:r>
      <w:r>
        <w:rPr>
          <w:rFonts w:ascii="Cambria"/>
        </w:rPr>
        <w:t>e</w:t>
      </w:r>
      <w:r>
        <w:rPr>
          <w:rFonts w:ascii="Cambria"/>
        </w:rPr>
        <w:t>ć</w:t>
      </w:r>
      <w:r>
        <w:rPr>
          <w:rFonts w:ascii="Cambria"/>
        </w:rPr>
        <w:t>im smernicama ili procedurama koje je usvojio Savet bezbednosti u skladu sa Rezolucijom 1730 (2006) i rezolucijama koje je nasle</w:t>
      </w:r>
      <w:r>
        <w:rPr>
          <w:rFonts w:ascii="Cambria"/>
        </w:rPr>
        <w:t>đ</w:t>
      </w:r>
      <w:r>
        <w:rPr>
          <w:rFonts w:ascii="Cambria"/>
        </w:rPr>
        <w:t>uju, uklju</w:t>
      </w:r>
      <w:r>
        <w:rPr>
          <w:rFonts w:ascii="Cambria"/>
        </w:rPr>
        <w:t>č</w:t>
      </w:r>
      <w:r>
        <w:rPr>
          <w:rFonts w:ascii="Cambria"/>
        </w:rPr>
        <w:t>uju</w:t>
      </w:r>
      <w:r>
        <w:rPr>
          <w:rFonts w:ascii="Cambria"/>
        </w:rPr>
        <w:t>ć</w:t>
      </w:r>
      <w:r>
        <w:rPr>
          <w:rFonts w:ascii="Cambria"/>
        </w:rPr>
        <w:t>i i one u skladu sa kojima je ustanovljen mehanizam Kontakt osobe. Dr</w:t>
      </w:r>
      <w:r>
        <w:rPr>
          <w:rFonts w:ascii="Cambria"/>
        </w:rPr>
        <w:t>ž</w:t>
      </w:r>
      <w:r>
        <w:rPr>
          <w:rFonts w:ascii="Cambria"/>
        </w:rPr>
        <w:t>ave treba da omogu</w:t>
      </w:r>
      <w:r>
        <w:rPr>
          <w:rFonts w:ascii="Cambria"/>
        </w:rPr>
        <w:t>ć</w:t>
      </w:r>
      <w:r>
        <w:rPr>
          <w:rFonts w:ascii="Cambria"/>
        </w:rPr>
        <w:t>e fizi</w:t>
      </w:r>
      <w:r>
        <w:rPr>
          <w:rFonts w:ascii="Cambria"/>
        </w:rPr>
        <w:t>č</w:t>
      </w:r>
      <w:r>
        <w:rPr>
          <w:rFonts w:ascii="Cambria"/>
        </w:rPr>
        <w:t>kim i pravnim licima stavljenim na listu da podnesu zahtev za skidanje sa liste ozna</w:t>
      </w:r>
      <w:r>
        <w:rPr>
          <w:rFonts w:ascii="Cambria"/>
        </w:rPr>
        <w:t>č</w:t>
      </w:r>
      <w:r>
        <w:rPr>
          <w:rFonts w:ascii="Cambria"/>
        </w:rPr>
        <w:t xml:space="preserve">enih lica Kontakt osobi za skidanje sa liste definisanoj u skladu sa Rezolucijom </w:t>
      </w:r>
      <w:r>
        <w:rPr>
          <w:rFonts w:ascii="Cambria"/>
        </w:rPr>
        <w:lastRenderedPageBreak/>
        <w:t>1730 (2006), ili treba da obaveste ozna</w:t>
      </w:r>
      <w:r>
        <w:rPr>
          <w:rFonts w:ascii="Cambria"/>
        </w:rPr>
        <w:t>č</w:t>
      </w:r>
      <w:r>
        <w:rPr>
          <w:rFonts w:ascii="Cambria"/>
        </w:rPr>
        <w:t>ena fizi</w:t>
      </w:r>
      <w:r>
        <w:rPr>
          <w:rFonts w:ascii="Cambria"/>
        </w:rPr>
        <w:t>č</w:t>
      </w:r>
      <w:r>
        <w:rPr>
          <w:rFonts w:ascii="Cambria"/>
        </w:rPr>
        <w:t>ka i pravna lica da zahtev podnesu Kontakt osobi direktno.</w:t>
      </w:r>
    </w:p>
    <w:p w:rsidR="007D22D3" w:rsidRDefault="005C416A">
      <w:pPr>
        <w:pStyle w:val="ListParagraph"/>
        <w:numPr>
          <w:ilvl w:val="0"/>
          <w:numId w:val="66"/>
        </w:numPr>
        <w:tabs>
          <w:tab w:val="left" w:pos="715"/>
        </w:tabs>
        <w:spacing w:before="120" w:line="278" w:lineRule="auto"/>
        <w:ind w:left="714" w:right="141" w:hanging="566"/>
        <w:jc w:val="both"/>
        <w:rPr>
          <w:rFonts w:ascii="Cambria" w:eastAsia="Cambria" w:hAnsi="Cambria" w:cs="Cambria"/>
        </w:rPr>
      </w:pPr>
      <w:r>
        <w:rPr>
          <w:rFonts w:ascii="Cambria"/>
        </w:rPr>
        <w:t>Za fizi</w:t>
      </w:r>
      <w:r>
        <w:rPr>
          <w:rFonts w:ascii="Cambria"/>
        </w:rPr>
        <w:t>č</w:t>
      </w:r>
      <w:r>
        <w:rPr>
          <w:rFonts w:ascii="Cambria"/>
        </w:rPr>
        <w:t>ka i pravna lica sa istim ili sli</w:t>
      </w:r>
      <w:r>
        <w:rPr>
          <w:rFonts w:ascii="Cambria"/>
        </w:rPr>
        <w:t>č</w:t>
      </w:r>
      <w:r>
        <w:rPr>
          <w:rFonts w:ascii="Cambria"/>
        </w:rPr>
        <w:t>nim imenom kao ozna</w:t>
      </w:r>
      <w:r>
        <w:rPr>
          <w:rFonts w:ascii="Cambria"/>
        </w:rPr>
        <w:t>č</w:t>
      </w:r>
      <w:r>
        <w:rPr>
          <w:rFonts w:ascii="Cambria"/>
        </w:rPr>
        <w:t>eno fizi</w:t>
      </w:r>
      <w:r>
        <w:rPr>
          <w:rFonts w:ascii="Cambria"/>
        </w:rPr>
        <w:t>č</w:t>
      </w:r>
      <w:r>
        <w:rPr>
          <w:rFonts w:ascii="Cambria"/>
        </w:rPr>
        <w:t>ko ili pravno lice, koja su nenamerno pogo</w:t>
      </w:r>
      <w:r>
        <w:rPr>
          <w:rFonts w:ascii="Cambria"/>
        </w:rPr>
        <w:t>đ</w:t>
      </w:r>
      <w:r>
        <w:rPr>
          <w:rFonts w:ascii="Cambria"/>
        </w:rPr>
        <w:t>ena mehanizmom zamrzavanja (npr. potvr</w:t>
      </w:r>
      <w:r>
        <w:rPr>
          <w:rFonts w:ascii="Cambria"/>
        </w:rPr>
        <w:t>đ</w:t>
      </w:r>
      <w:r>
        <w:rPr>
          <w:rFonts w:ascii="Cambria"/>
        </w:rPr>
        <w:t>ena gre</w:t>
      </w:r>
      <w:r>
        <w:rPr>
          <w:rFonts w:ascii="Cambria"/>
        </w:rPr>
        <w:t>š</w:t>
      </w:r>
      <w:r>
        <w:rPr>
          <w:rFonts w:ascii="Cambria"/>
        </w:rPr>
        <w:t>ka), dr</w:t>
      </w:r>
      <w:r>
        <w:rPr>
          <w:rFonts w:ascii="Cambria"/>
        </w:rPr>
        <w:t>ž</w:t>
      </w:r>
      <w:r>
        <w:rPr>
          <w:rFonts w:ascii="Cambria"/>
        </w:rPr>
        <w:t>ave treba da razviju i sprovedu javno poznate procedure za blagovremeno odmrzavanje nov</w:t>
      </w:r>
      <w:r>
        <w:rPr>
          <w:rFonts w:ascii="Cambria"/>
        </w:rPr>
        <w:t>č</w:t>
      </w:r>
      <w:r>
        <w:rPr>
          <w:rFonts w:ascii="Cambria"/>
        </w:rPr>
        <w:t>anih sredstava ili druge imovine takvih fizi</w:t>
      </w:r>
      <w:r>
        <w:rPr>
          <w:rFonts w:ascii="Cambria"/>
        </w:rPr>
        <w:t>č</w:t>
      </w:r>
      <w:r>
        <w:rPr>
          <w:rFonts w:ascii="Cambria"/>
        </w:rPr>
        <w:t>kih i pravnih lica, nakon verifikacije da predmetno fizi</w:t>
      </w:r>
      <w:r>
        <w:rPr>
          <w:rFonts w:ascii="Cambria"/>
        </w:rPr>
        <w:t>č</w:t>
      </w:r>
      <w:r>
        <w:rPr>
          <w:rFonts w:ascii="Cambria"/>
        </w:rPr>
        <w:t>ko ili pravno lice nije ozna</w:t>
      </w:r>
      <w:r>
        <w:rPr>
          <w:rFonts w:ascii="Cambria"/>
        </w:rPr>
        <w:t>č</w:t>
      </w:r>
      <w:r>
        <w:rPr>
          <w:rFonts w:ascii="Cambria"/>
        </w:rPr>
        <w:t>eno fizi</w:t>
      </w:r>
      <w:r>
        <w:rPr>
          <w:rFonts w:ascii="Cambria"/>
        </w:rPr>
        <w:t>č</w:t>
      </w:r>
      <w:r>
        <w:rPr>
          <w:rFonts w:ascii="Cambria"/>
        </w:rPr>
        <w:t>ko ili pravno lice.</w:t>
      </w:r>
    </w:p>
    <w:p w:rsidR="007D22D3" w:rsidRDefault="005C416A">
      <w:pPr>
        <w:pStyle w:val="ListParagraph"/>
        <w:numPr>
          <w:ilvl w:val="0"/>
          <w:numId w:val="66"/>
        </w:numPr>
        <w:tabs>
          <w:tab w:val="left" w:pos="715"/>
        </w:tabs>
        <w:spacing w:before="120" w:line="278" w:lineRule="auto"/>
        <w:ind w:left="713" w:right="141" w:hanging="566"/>
        <w:jc w:val="both"/>
        <w:rPr>
          <w:rFonts w:ascii="Cambria" w:eastAsia="Cambria" w:hAnsi="Cambria" w:cs="Cambria"/>
        </w:rPr>
      </w:pPr>
      <w:r>
        <w:rPr>
          <w:rFonts w:ascii="Cambria"/>
        </w:rPr>
        <w:t>U slu</w:t>
      </w:r>
      <w:r>
        <w:rPr>
          <w:rFonts w:ascii="Cambria"/>
        </w:rPr>
        <w:t>č</w:t>
      </w:r>
      <w:r>
        <w:rPr>
          <w:rFonts w:ascii="Cambria"/>
        </w:rPr>
        <w:t>ajevima u kojima dr</w:t>
      </w:r>
      <w:r>
        <w:rPr>
          <w:rFonts w:ascii="Cambria"/>
        </w:rPr>
        <w:t>ž</w:t>
      </w:r>
      <w:r>
        <w:rPr>
          <w:rFonts w:ascii="Cambria"/>
        </w:rPr>
        <w:t>ave utvrde da su ispunjeni uslovi za izuze</w:t>
      </w:r>
      <w:r>
        <w:rPr>
          <w:rFonts w:ascii="Cambria"/>
        </w:rPr>
        <w:t>ć</w:t>
      </w:r>
      <w:r>
        <w:rPr>
          <w:rFonts w:ascii="Cambria"/>
        </w:rPr>
        <w:t>e utvr</w:t>
      </w:r>
      <w:r>
        <w:rPr>
          <w:rFonts w:ascii="Cambria"/>
        </w:rPr>
        <w:t>đ</w:t>
      </w:r>
      <w:r>
        <w:rPr>
          <w:rFonts w:ascii="Cambria"/>
        </w:rPr>
        <w:t>eni u Rezoluciji 1718 (2006) i Rezoluciji 2231 (2015),  dr</w:t>
      </w:r>
      <w:r>
        <w:rPr>
          <w:rFonts w:ascii="Cambria"/>
        </w:rPr>
        <w:t>ž</w:t>
      </w:r>
      <w:r>
        <w:rPr>
          <w:rFonts w:ascii="Cambria"/>
        </w:rPr>
        <w:t>ave treba da ovlaste pristup nov</w:t>
      </w:r>
      <w:r>
        <w:rPr>
          <w:rFonts w:ascii="Cambria"/>
        </w:rPr>
        <w:t>č</w:t>
      </w:r>
      <w:r>
        <w:rPr>
          <w:rFonts w:ascii="Cambria"/>
        </w:rPr>
        <w:t>anim sredstvima ili drugoj imovini u skladu sa utvr</w:t>
      </w:r>
      <w:r>
        <w:rPr>
          <w:rFonts w:ascii="Cambria"/>
        </w:rPr>
        <w:t>đ</w:t>
      </w:r>
      <w:r>
        <w:rPr>
          <w:rFonts w:ascii="Cambria"/>
        </w:rPr>
        <w:t>enim procedurama.</w:t>
      </w:r>
    </w:p>
    <w:p w:rsidR="007D22D3" w:rsidRDefault="005C416A">
      <w:pPr>
        <w:pStyle w:val="ListParagraph"/>
        <w:numPr>
          <w:ilvl w:val="0"/>
          <w:numId w:val="66"/>
        </w:numPr>
        <w:tabs>
          <w:tab w:val="left" w:pos="714"/>
        </w:tabs>
        <w:spacing w:before="120" w:line="278" w:lineRule="auto"/>
        <w:ind w:left="713" w:right="140" w:hanging="566"/>
        <w:jc w:val="both"/>
        <w:rPr>
          <w:rFonts w:ascii="Cambria" w:eastAsia="Cambria" w:hAnsi="Cambria" w:cs="Cambria"/>
        </w:rPr>
      </w:pPr>
      <w:r>
        <w:rPr>
          <w:rFonts w:ascii="Cambria"/>
        </w:rPr>
        <w:t>Dr</w:t>
      </w:r>
      <w:r>
        <w:rPr>
          <w:rFonts w:ascii="Cambria"/>
        </w:rPr>
        <w:t>ž</w:t>
      </w:r>
      <w:r>
        <w:rPr>
          <w:rFonts w:ascii="Cambria"/>
        </w:rPr>
        <w:t>ave treba da dozvole dodavanje na zamrznute ra</w:t>
      </w:r>
      <w:r>
        <w:rPr>
          <w:rFonts w:ascii="Cambria"/>
        </w:rPr>
        <w:t>č</w:t>
      </w:r>
      <w:r>
        <w:rPr>
          <w:rFonts w:ascii="Cambria"/>
        </w:rPr>
        <w:t>une u skladu sa Rezolucijom 1718(2006) ili Rezolucijom 2231(2015) kamata ili drugih prihoda dospelih na te ra</w:t>
      </w:r>
      <w:r>
        <w:rPr>
          <w:rFonts w:ascii="Cambria"/>
        </w:rPr>
        <w:t>č</w:t>
      </w:r>
      <w:r>
        <w:rPr>
          <w:rFonts w:ascii="Cambria"/>
        </w:rPr>
        <w:t>une ili dospela pla</w:t>
      </w:r>
      <w:r>
        <w:rPr>
          <w:rFonts w:ascii="Cambria"/>
        </w:rPr>
        <w:t>ć</w:t>
      </w:r>
      <w:r>
        <w:rPr>
          <w:rFonts w:ascii="Cambria"/>
        </w:rPr>
        <w:t>anja prema ugovorima, sporazumima ili obavezama nastalim pre datuma kada su ti ra</w:t>
      </w:r>
      <w:r>
        <w:rPr>
          <w:rFonts w:ascii="Cambria"/>
        </w:rPr>
        <w:t>č</w:t>
      </w:r>
      <w:r>
        <w:rPr>
          <w:rFonts w:ascii="Cambria"/>
        </w:rPr>
        <w:t>uni postali predmet primene odredaba ove rezolucije, pod uslovom da su takve kamate, ostali prihodi i pla</w:t>
      </w:r>
      <w:r>
        <w:rPr>
          <w:rFonts w:ascii="Cambria"/>
        </w:rPr>
        <w:t>ć</w:t>
      </w:r>
      <w:r>
        <w:rPr>
          <w:rFonts w:ascii="Cambria"/>
        </w:rPr>
        <w:t>anja i dalje predmet ovih odredaba i da su zamrznuti.</w:t>
      </w:r>
    </w:p>
    <w:p w:rsidR="007D22D3" w:rsidRDefault="005C416A">
      <w:pPr>
        <w:pStyle w:val="ListParagraph"/>
        <w:numPr>
          <w:ilvl w:val="0"/>
          <w:numId w:val="66"/>
        </w:numPr>
        <w:tabs>
          <w:tab w:val="left" w:pos="714"/>
        </w:tabs>
        <w:spacing w:before="120" w:line="278" w:lineRule="auto"/>
        <w:ind w:left="713" w:right="142" w:hanging="566"/>
        <w:jc w:val="both"/>
        <w:rPr>
          <w:rFonts w:ascii="Cambria" w:eastAsia="Cambria" w:hAnsi="Cambria" w:cs="Cambria"/>
        </w:rPr>
      </w:pPr>
      <w:r>
        <w:rPr>
          <w:rFonts w:ascii="Cambria"/>
        </w:rPr>
        <w:t>Aktivnosti preduzete za zamrzavanje imovine u skladu sa Rezolucijom 1737(2006) i koje su nastavljene u skladu sa Rezolucijom 2231(2015) ne treba da spre</w:t>
      </w:r>
      <w:r>
        <w:rPr>
          <w:rFonts w:ascii="Cambria"/>
        </w:rPr>
        <w:t>č</w:t>
      </w:r>
      <w:r>
        <w:rPr>
          <w:rFonts w:ascii="Cambria"/>
        </w:rPr>
        <w:t>e ozna</w:t>
      </w:r>
      <w:r>
        <w:rPr>
          <w:rFonts w:ascii="Cambria"/>
        </w:rPr>
        <w:t>č</w:t>
      </w:r>
      <w:r>
        <w:rPr>
          <w:rFonts w:ascii="Cambria"/>
        </w:rPr>
        <w:t>eno fizi</w:t>
      </w:r>
      <w:r>
        <w:rPr>
          <w:rFonts w:ascii="Cambria"/>
        </w:rPr>
        <w:t>č</w:t>
      </w:r>
      <w:r>
        <w:rPr>
          <w:rFonts w:ascii="Cambria"/>
        </w:rPr>
        <w:t>ko ili pravno lice da izvr</w:t>
      </w:r>
      <w:r>
        <w:rPr>
          <w:rFonts w:ascii="Cambria"/>
        </w:rPr>
        <w:t>š</w:t>
      </w:r>
      <w:r>
        <w:rPr>
          <w:rFonts w:ascii="Cambria"/>
        </w:rPr>
        <w:t>i pla</w:t>
      </w:r>
      <w:r>
        <w:rPr>
          <w:rFonts w:ascii="Cambria"/>
        </w:rPr>
        <w:t>ć</w:t>
      </w:r>
      <w:r>
        <w:rPr>
          <w:rFonts w:ascii="Cambria"/>
        </w:rPr>
        <w:t xml:space="preserve">anja dospela prema ugovoru koji je </w:t>
      </w:r>
      <w:r>
        <w:rPr>
          <w:rFonts w:ascii="Cambria"/>
        </w:rPr>
        <w:lastRenderedPageBreak/>
        <w:t>zaklju</w:t>
      </w:r>
      <w:r>
        <w:rPr>
          <w:rFonts w:ascii="Cambria"/>
        </w:rPr>
        <w:t>č</w:t>
      </w:r>
      <w:r>
        <w:rPr>
          <w:rFonts w:ascii="Cambria"/>
        </w:rPr>
        <w:t>en pre stavljanja takvog fizi</w:t>
      </w:r>
      <w:r>
        <w:rPr>
          <w:rFonts w:ascii="Cambria"/>
        </w:rPr>
        <w:t>č</w:t>
      </w:r>
      <w:r>
        <w:rPr>
          <w:rFonts w:ascii="Cambria"/>
        </w:rPr>
        <w:t>kog ili pravnog lica na listu ozna</w:t>
      </w:r>
      <w:r>
        <w:rPr>
          <w:rFonts w:ascii="Cambria"/>
        </w:rPr>
        <w:t>č</w:t>
      </w:r>
      <w:r>
        <w:rPr>
          <w:rFonts w:ascii="Cambria"/>
        </w:rPr>
        <w:t>enih lica, pod uslovom da su:</w:t>
      </w:r>
    </w:p>
    <w:p w:rsidR="007D22D3" w:rsidRDefault="005C416A">
      <w:pPr>
        <w:pStyle w:val="ListParagraph"/>
        <w:numPr>
          <w:ilvl w:val="1"/>
          <w:numId w:val="66"/>
        </w:numPr>
        <w:tabs>
          <w:tab w:val="left" w:pos="1395"/>
        </w:tabs>
        <w:spacing w:before="120" w:line="278" w:lineRule="auto"/>
        <w:ind w:left="1423" w:right="142" w:hanging="710"/>
        <w:jc w:val="both"/>
        <w:rPr>
          <w:rFonts w:ascii="Cambria" w:eastAsia="Cambria" w:hAnsi="Cambria" w:cs="Cambria"/>
        </w:rPr>
      </w:pPr>
      <w:r>
        <w:rPr>
          <w:rFonts w:ascii="Cambria"/>
        </w:rPr>
        <w:t>relevantne dr</w:t>
      </w:r>
      <w:r>
        <w:rPr>
          <w:rFonts w:ascii="Cambria"/>
        </w:rPr>
        <w:t>ž</w:t>
      </w:r>
      <w:r>
        <w:rPr>
          <w:rFonts w:ascii="Cambria"/>
        </w:rPr>
        <w:t>ave utvrdile da ugovor nije povezan sa bilo kakvim zabranjenim artiklima, materijalima, opremom, dobrima, tehnologijama, pomo</w:t>
      </w:r>
      <w:r>
        <w:rPr>
          <w:rFonts w:ascii="Cambria"/>
        </w:rPr>
        <w:t>ć</w:t>
      </w:r>
      <w:r>
        <w:rPr>
          <w:rFonts w:ascii="Cambria"/>
        </w:rPr>
        <w:t>i, obukom, finansijskom pomo</w:t>
      </w:r>
      <w:r>
        <w:rPr>
          <w:rFonts w:ascii="Cambria"/>
        </w:rPr>
        <w:t>ć</w:t>
      </w:r>
      <w:r>
        <w:rPr>
          <w:rFonts w:ascii="Cambria"/>
        </w:rPr>
        <w:t>i, investicijama, brokerskim i uslugama na koje se upu</w:t>
      </w:r>
      <w:r>
        <w:rPr>
          <w:rFonts w:ascii="Cambria"/>
        </w:rPr>
        <w:t>ć</w:t>
      </w:r>
      <w:r>
        <w:rPr>
          <w:rFonts w:ascii="Cambria"/>
        </w:rPr>
        <w:t>uje u Rezoluciji 2231(2015) i bilo kojim budu</w:t>
      </w:r>
      <w:r>
        <w:rPr>
          <w:rFonts w:ascii="Cambria"/>
        </w:rPr>
        <w:t>ć</w:t>
      </w:r>
      <w:r>
        <w:rPr>
          <w:rFonts w:ascii="Cambria"/>
        </w:rPr>
        <w:t>im rezolucijama koje je nasle</w:t>
      </w:r>
      <w:r>
        <w:rPr>
          <w:rFonts w:ascii="Cambria"/>
        </w:rPr>
        <w:t>đ</w:t>
      </w:r>
      <w:r>
        <w:rPr>
          <w:rFonts w:ascii="Cambria"/>
        </w:rPr>
        <w:t>uju;</w:t>
      </w:r>
    </w:p>
    <w:p w:rsidR="007D22D3" w:rsidRDefault="005C416A">
      <w:pPr>
        <w:pStyle w:val="ListParagraph"/>
        <w:numPr>
          <w:ilvl w:val="1"/>
          <w:numId w:val="66"/>
        </w:numPr>
        <w:tabs>
          <w:tab w:val="left" w:pos="1395"/>
        </w:tabs>
        <w:spacing w:before="120" w:line="278" w:lineRule="auto"/>
        <w:ind w:left="1423" w:right="141" w:hanging="711"/>
        <w:jc w:val="both"/>
        <w:rPr>
          <w:rFonts w:ascii="Cambria" w:eastAsia="Cambria" w:hAnsi="Cambria" w:cs="Cambria"/>
        </w:rPr>
      </w:pPr>
      <w:r>
        <w:rPr>
          <w:rFonts w:ascii="Cambria"/>
        </w:rPr>
        <w:t>releva</w:t>
      </w:r>
      <w:r w:rsidR="004B361E">
        <w:rPr>
          <w:rFonts w:ascii="Cambria"/>
        </w:rPr>
        <w:t>n</w:t>
      </w:r>
      <w:r>
        <w:rPr>
          <w:rFonts w:ascii="Cambria"/>
        </w:rPr>
        <w:t>tne dr</w:t>
      </w:r>
      <w:r>
        <w:rPr>
          <w:rFonts w:ascii="Cambria"/>
        </w:rPr>
        <w:t>ž</w:t>
      </w:r>
      <w:r>
        <w:rPr>
          <w:rFonts w:ascii="Cambria"/>
        </w:rPr>
        <w:t>ave su utvrdile da pla</w:t>
      </w:r>
      <w:r>
        <w:rPr>
          <w:rFonts w:ascii="Cambria"/>
        </w:rPr>
        <w:t>ć</w:t>
      </w:r>
      <w:r>
        <w:rPr>
          <w:rFonts w:ascii="Cambria"/>
        </w:rPr>
        <w:t>anje nije neposredno ili posredno primilo fizi</w:t>
      </w:r>
      <w:r>
        <w:rPr>
          <w:rFonts w:ascii="Cambria"/>
        </w:rPr>
        <w:t>č</w:t>
      </w:r>
      <w:r>
        <w:rPr>
          <w:rFonts w:ascii="Cambria"/>
        </w:rPr>
        <w:t>ko ili pravno lice koje podle</w:t>
      </w:r>
      <w:r>
        <w:rPr>
          <w:rFonts w:ascii="Cambria"/>
        </w:rPr>
        <w:t>ž</w:t>
      </w:r>
      <w:r>
        <w:rPr>
          <w:rFonts w:ascii="Cambria"/>
        </w:rPr>
        <w:t>e primeni mera navedenih u stavu 6 Aneksa B Rezolucije 2231(2015); i</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4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57" style="width:474.05pt;height:.5pt;mso-position-horizontal-relative:char;mso-position-vertical-relative:line" coordsize="9481,10">
            <v:group id="_x0000_s1358" style="position:absolute;left:5;top:5;width:9471;height:2" coordorigin="5,5" coordsize="9471,2">
              <v:shape id="_x0000_s1359" style="position:absolute;left:5;top:5;width:9471;height:2" coordorigin="5,5" coordsize="9471,0" path="m5,5r9470,e" filled="f" strokecolor="#348092" strokeweight=".48pt">
                <v:path arrowok="t"/>
              </v:shape>
            </v:group>
            <w10:wrap type="none"/>
            <w10:anchorlock/>
          </v:group>
        </w:pict>
      </w:r>
    </w:p>
    <w:p w:rsidR="007D22D3" w:rsidRDefault="005C416A">
      <w:pPr>
        <w:ind w:left="528"/>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1"/>
          <w:numId w:val="66"/>
        </w:numPr>
        <w:tabs>
          <w:tab w:val="left" w:pos="1776"/>
        </w:tabs>
        <w:spacing w:before="70" w:line="278" w:lineRule="auto"/>
        <w:ind w:right="139" w:hanging="710"/>
        <w:jc w:val="both"/>
        <w:rPr>
          <w:rFonts w:ascii="Cambria" w:eastAsia="Cambria" w:hAnsi="Cambria" w:cs="Cambria"/>
          <w:sz w:val="14"/>
          <w:szCs w:val="14"/>
        </w:rPr>
      </w:pPr>
      <w:r>
        <w:rPr>
          <w:rFonts w:ascii="Cambria"/>
        </w:rPr>
        <w:t>relevantne dr</w:t>
      </w:r>
      <w:r>
        <w:rPr>
          <w:rFonts w:ascii="Cambria"/>
        </w:rPr>
        <w:t>ž</w:t>
      </w:r>
      <w:r>
        <w:rPr>
          <w:rFonts w:ascii="Cambria"/>
        </w:rPr>
        <w:t>ave su podnele prethodno obave</w:t>
      </w:r>
      <w:r>
        <w:rPr>
          <w:rFonts w:ascii="Cambria"/>
        </w:rPr>
        <w:t>š</w:t>
      </w:r>
      <w:r>
        <w:rPr>
          <w:rFonts w:ascii="Cambria"/>
        </w:rPr>
        <w:t>tenje Savetu bezbednosti o nameri da izvr</w:t>
      </w:r>
      <w:r>
        <w:rPr>
          <w:rFonts w:ascii="Cambria"/>
        </w:rPr>
        <w:t>š</w:t>
      </w:r>
      <w:r>
        <w:rPr>
          <w:rFonts w:ascii="Cambria"/>
        </w:rPr>
        <w:t>e ili prime takva pla</w:t>
      </w:r>
      <w:r>
        <w:rPr>
          <w:rFonts w:ascii="Cambria"/>
        </w:rPr>
        <w:t>ć</w:t>
      </w:r>
      <w:r>
        <w:rPr>
          <w:rFonts w:ascii="Cambria"/>
        </w:rPr>
        <w:t>anja ili da ovlaste, gde je to primenjivo, odmrzavanje sredstava, druge finansijske imovine ili ekonomskih resursa u ovu svrhu, deset radnih dana pre takve autorizacije.</w:t>
      </w:r>
      <w:hyperlink w:anchor="_bookmark21" w:history="1">
        <w:r>
          <w:rPr>
            <w:rFonts w:ascii="Cambria"/>
            <w:sz w:val="14"/>
          </w:rPr>
          <w:t>18</w:t>
        </w:r>
      </w:hyperlink>
    </w:p>
    <w:p w:rsidR="007D22D3" w:rsidRDefault="005C416A">
      <w:pPr>
        <w:pStyle w:val="ListParagraph"/>
        <w:numPr>
          <w:ilvl w:val="0"/>
          <w:numId w:val="66"/>
        </w:numPr>
        <w:tabs>
          <w:tab w:val="left" w:pos="1095"/>
        </w:tabs>
        <w:spacing w:before="120"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imaju mehanizme za obave</w:t>
      </w:r>
      <w:r>
        <w:rPr>
          <w:rFonts w:ascii="Cambria"/>
        </w:rPr>
        <w:t>š</w:t>
      </w:r>
      <w:r>
        <w:rPr>
          <w:rFonts w:ascii="Cambria"/>
        </w:rPr>
        <w:t>tavanje finansijskog sektora i DNFBP o skidanju sa liste ozna</w:t>
      </w:r>
      <w:r>
        <w:rPr>
          <w:rFonts w:ascii="Cambria"/>
        </w:rPr>
        <w:t>č</w:t>
      </w:r>
      <w:r>
        <w:rPr>
          <w:rFonts w:ascii="Cambria"/>
        </w:rPr>
        <w:t>enih lica i odmrzavanju imovine bez odlaganja nakon preduzimanja takvih radnji, kao i da pru</w:t>
      </w:r>
      <w:r>
        <w:rPr>
          <w:rFonts w:ascii="Cambria"/>
        </w:rPr>
        <w:t>ž</w:t>
      </w:r>
      <w:r>
        <w:rPr>
          <w:rFonts w:ascii="Cambria"/>
        </w:rPr>
        <w:t>e adekvatne smernice naro</w:t>
      </w:r>
      <w:r>
        <w:rPr>
          <w:rFonts w:ascii="Cambria"/>
        </w:rPr>
        <w:t>č</w:t>
      </w:r>
      <w:r>
        <w:rPr>
          <w:rFonts w:ascii="Cambria"/>
        </w:rPr>
        <w:t>ito finansijskim institucijama i drugim fizi</w:t>
      </w:r>
      <w:r>
        <w:rPr>
          <w:rFonts w:ascii="Cambria"/>
        </w:rPr>
        <w:t>č</w:t>
      </w:r>
      <w:r>
        <w:rPr>
          <w:rFonts w:ascii="Cambria"/>
        </w:rPr>
        <w:t>kim i pravnim licima, uklju</w:t>
      </w:r>
      <w:r>
        <w:rPr>
          <w:rFonts w:ascii="Cambria"/>
        </w:rPr>
        <w:t>č</w:t>
      </w:r>
      <w:r>
        <w:rPr>
          <w:rFonts w:ascii="Cambria"/>
        </w:rPr>
        <w:t>uju</w:t>
      </w:r>
      <w:r>
        <w:rPr>
          <w:rFonts w:ascii="Cambria"/>
        </w:rPr>
        <w:t>ć</w:t>
      </w:r>
      <w:r>
        <w:rPr>
          <w:rFonts w:ascii="Cambria"/>
        </w:rPr>
        <w:t>i DNFBP, kod kojih se nalaze ciljana nov</w:t>
      </w:r>
      <w:r>
        <w:rPr>
          <w:rFonts w:ascii="Cambria"/>
        </w:rPr>
        <w:t>č</w:t>
      </w:r>
      <w:r>
        <w:rPr>
          <w:rFonts w:ascii="Cambria"/>
        </w:rPr>
        <w:t>ana sredstva ili druga imovina, o njihovim obavezama da po</w:t>
      </w:r>
      <w:r>
        <w:rPr>
          <w:rFonts w:ascii="Cambria"/>
        </w:rPr>
        <w:t>š</w:t>
      </w:r>
      <w:r>
        <w:rPr>
          <w:rFonts w:ascii="Cambria"/>
        </w:rPr>
        <w:t>tuju odluku o skidanju sa liste ozna</w:t>
      </w:r>
      <w:r>
        <w:rPr>
          <w:rFonts w:ascii="Cambria"/>
        </w:rPr>
        <w:t>č</w:t>
      </w:r>
      <w:r>
        <w:rPr>
          <w:rFonts w:ascii="Cambria"/>
        </w:rPr>
        <w:t>enih lica ili o odmrzavanju imovine.</w:t>
      </w:r>
    </w:p>
    <w:p w:rsidR="007D22D3" w:rsidRDefault="005C416A">
      <w:pPr>
        <w:pStyle w:val="Heading3"/>
        <w:numPr>
          <w:ilvl w:val="0"/>
          <w:numId w:val="67"/>
        </w:numPr>
        <w:tabs>
          <w:tab w:val="left" w:pos="1152"/>
        </w:tabs>
        <w:spacing w:before="101"/>
        <w:ind w:left="1152"/>
        <w:jc w:val="left"/>
        <w:rPr>
          <w:b w:val="0"/>
          <w:bCs w:val="0"/>
        </w:rPr>
      </w:pPr>
      <w:r>
        <w:rPr>
          <w:color w:val="348092"/>
        </w:rPr>
        <w:t>KRITERIJUMI UJEDINJENIH NACIJA ZA OZNAČAVANJE</w:t>
      </w:r>
    </w:p>
    <w:p w:rsidR="007D22D3" w:rsidRDefault="005C416A">
      <w:pPr>
        <w:pStyle w:val="ListParagraph"/>
        <w:numPr>
          <w:ilvl w:val="0"/>
          <w:numId w:val="66"/>
        </w:numPr>
        <w:tabs>
          <w:tab w:val="left" w:pos="1095"/>
        </w:tabs>
        <w:spacing w:before="146" w:line="278" w:lineRule="auto"/>
        <w:ind w:right="144" w:hanging="566"/>
        <w:jc w:val="both"/>
        <w:rPr>
          <w:rFonts w:ascii="Cambria" w:eastAsia="Cambria" w:hAnsi="Cambria" w:cs="Cambria"/>
        </w:rPr>
      </w:pPr>
      <w:r>
        <w:rPr>
          <w:rFonts w:ascii="Cambria"/>
        </w:rPr>
        <w:t>Kriterijumi za ozna</w:t>
      </w:r>
      <w:r>
        <w:rPr>
          <w:rFonts w:ascii="Cambria"/>
        </w:rPr>
        <w:t>č</w:t>
      </w:r>
      <w:r>
        <w:rPr>
          <w:rFonts w:ascii="Cambria"/>
        </w:rPr>
        <w:t>avanje kako su navedeni u relevantnim rezolucijama Saveta bezbednosti Ujedinjenih nacija su:</w:t>
      </w:r>
    </w:p>
    <w:p w:rsidR="007D22D3" w:rsidRDefault="005C416A">
      <w:pPr>
        <w:pStyle w:val="Heading3"/>
        <w:tabs>
          <w:tab w:val="left" w:pos="1775"/>
        </w:tabs>
        <w:spacing w:before="101"/>
        <w:ind w:left="1094" w:firstLine="0"/>
        <w:rPr>
          <w:rFonts w:ascii="Cambria" w:eastAsia="Cambria" w:hAnsi="Cambria" w:cs="Cambria"/>
          <w:b w:val="0"/>
          <w:bCs w:val="0"/>
          <w:sz w:val="22"/>
          <w:szCs w:val="22"/>
        </w:rPr>
      </w:pPr>
      <w:r>
        <w:rPr>
          <w:rFonts w:ascii="Cambria"/>
          <w:b w:val="0"/>
          <w:sz w:val="22"/>
        </w:rPr>
        <w:t>(a)</w:t>
      </w:r>
      <w:r>
        <w:rPr>
          <w:rFonts w:ascii="Cambria"/>
          <w:b w:val="0"/>
          <w:sz w:val="22"/>
        </w:rPr>
        <w:tab/>
      </w:r>
      <w:r>
        <w:rPr>
          <w:color w:val="348092"/>
        </w:rPr>
        <w:t>O DNRK - Rezolucije 1718 (2006), 2087 (2013), 2094 (2013) i 2270 (2016)</w:t>
      </w:r>
      <w:r>
        <w:rPr>
          <w:rFonts w:ascii="Cambria"/>
          <w:b w:val="0"/>
          <w:sz w:val="22"/>
        </w:rPr>
        <w:t>:</w:t>
      </w:r>
    </w:p>
    <w:p w:rsidR="007D22D3" w:rsidRDefault="005C416A">
      <w:pPr>
        <w:pStyle w:val="ListParagraph"/>
        <w:numPr>
          <w:ilvl w:val="0"/>
          <w:numId w:val="65"/>
        </w:numPr>
        <w:tabs>
          <w:tab w:val="left" w:pos="2372"/>
        </w:tabs>
        <w:spacing w:before="146" w:line="278" w:lineRule="auto"/>
        <w:ind w:right="140"/>
        <w:jc w:val="both"/>
        <w:rPr>
          <w:rFonts w:ascii="Cambria" w:eastAsia="Cambria" w:hAnsi="Cambria" w:cs="Cambria"/>
        </w:rPr>
      </w:pPr>
      <w:r>
        <w:rPr>
          <w:rFonts w:ascii="Cambria" w:hAnsi="Cambria"/>
        </w:rPr>
        <w:t xml:space="preserve">bilo koje fizičko ili pravno lice uključeno u </w:t>
      </w:r>
      <w:r>
        <w:rPr>
          <w:rFonts w:ascii="Cambria" w:hAnsi="Cambria"/>
        </w:rPr>
        <w:lastRenderedPageBreak/>
        <w:t>nuklearne programe, programe oružja za masovno uništenje i programe balističkih raketa Demokratske Narodne Republike Koreje (DNRK);</w:t>
      </w:r>
    </w:p>
    <w:p w:rsidR="007D22D3" w:rsidRDefault="005C416A">
      <w:pPr>
        <w:pStyle w:val="ListParagraph"/>
        <w:numPr>
          <w:ilvl w:val="0"/>
          <w:numId w:val="65"/>
        </w:numPr>
        <w:tabs>
          <w:tab w:val="left" w:pos="2372"/>
        </w:tabs>
        <w:spacing w:before="120" w:line="278" w:lineRule="auto"/>
        <w:ind w:right="139" w:hanging="566"/>
        <w:jc w:val="both"/>
        <w:rPr>
          <w:rFonts w:ascii="Cambria" w:eastAsia="Cambria" w:hAnsi="Cambria" w:cs="Cambria"/>
        </w:rPr>
      </w:pPr>
      <w:r>
        <w:rPr>
          <w:rFonts w:ascii="Cambria" w:hAnsi="Cambria"/>
        </w:rPr>
        <w:t>bilo koje fizičko i pravno lice koje pruža podršku nuklearnim programima, drugim programima koji pod</w:t>
      </w:r>
      <w:r w:rsidR="004B361E">
        <w:rPr>
          <w:rFonts w:ascii="Cambria" w:hAnsi="Cambria"/>
        </w:rPr>
        <w:t>r</w:t>
      </w:r>
      <w:r>
        <w:rPr>
          <w:rFonts w:ascii="Cambria" w:hAnsi="Cambria"/>
        </w:rPr>
        <w:t>azumevaju oružje za masovno uništenje i programe balističkih raketa DNRK uključujući i nezakonitim sredstvima;</w:t>
      </w:r>
    </w:p>
    <w:p w:rsidR="007D22D3" w:rsidRDefault="005C416A">
      <w:pPr>
        <w:pStyle w:val="ListParagraph"/>
        <w:numPr>
          <w:ilvl w:val="0"/>
          <w:numId w:val="65"/>
        </w:numPr>
        <w:tabs>
          <w:tab w:val="left" w:pos="2372"/>
        </w:tabs>
        <w:spacing w:before="120" w:line="278" w:lineRule="auto"/>
        <w:ind w:right="140" w:hanging="566"/>
        <w:jc w:val="both"/>
        <w:rPr>
          <w:rFonts w:ascii="Cambria" w:eastAsia="Cambria" w:hAnsi="Cambria" w:cs="Cambria"/>
        </w:rPr>
      </w:pPr>
      <w:r>
        <w:rPr>
          <w:rFonts w:ascii="Cambria"/>
        </w:rPr>
        <w:t>bilo koje fizi</w:t>
      </w:r>
      <w:r>
        <w:rPr>
          <w:rFonts w:ascii="Cambria"/>
        </w:rPr>
        <w:t>č</w:t>
      </w:r>
      <w:r>
        <w:rPr>
          <w:rFonts w:ascii="Cambria"/>
        </w:rPr>
        <w:t>ko ili pravno lice koje deluje za ra</w:t>
      </w:r>
      <w:r>
        <w:rPr>
          <w:rFonts w:ascii="Cambria"/>
        </w:rPr>
        <w:t>č</w:t>
      </w:r>
      <w:r>
        <w:rPr>
          <w:rFonts w:ascii="Cambria"/>
        </w:rPr>
        <w:t>un ili po nalogu bilo kog fizi</w:t>
      </w:r>
      <w:r>
        <w:rPr>
          <w:rFonts w:ascii="Cambria"/>
        </w:rPr>
        <w:t>č</w:t>
      </w:r>
      <w:r>
        <w:rPr>
          <w:rFonts w:ascii="Cambria"/>
        </w:rPr>
        <w:t>kog ili pravnog lica ozna</w:t>
      </w:r>
      <w:r>
        <w:rPr>
          <w:rFonts w:ascii="Cambria"/>
        </w:rPr>
        <w:t>č</w:t>
      </w:r>
      <w:r>
        <w:rPr>
          <w:rFonts w:ascii="Cambria"/>
        </w:rPr>
        <w:t>enog u skladu sa pododeljkom 13(a)(i) ili pododeljkom 13(a)(ii)</w:t>
      </w:r>
      <w:hyperlink w:anchor="_bookmark22" w:history="1">
        <w:r>
          <w:rPr>
            <w:rFonts w:ascii="Cambria"/>
            <w:sz w:val="14"/>
          </w:rPr>
          <w:t>19</w:t>
        </w:r>
      </w:hyperlink>
      <w:r>
        <w:rPr>
          <w:rFonts w:ascii="Cambria"/>
        </w:rPr>
        <w:t>;</w:t>
      </w:r>
    </w:p>
    <w:p w:rsidR="007D22D3" w:rsidRDefault="005C416A">
      <w:pPr>
        <w:pStyle w:val="ListParagraph"/>
        <w:numPr>
          <w:ilvl w:val="0"/>
          <w:numId w:val="65"/>
        </w:numPr>
        <w:tabs>
          <w:tab w:val="left" w:pos="2372"/>
        </w:tabs>
        <w:spacing w:before="120" w:line="278" w:lineRule="auto"/>
        <w:ind w:right="143"/>
        <w:jc w:val="both"/>
        <w:rPr>
          <w:rFonts w:ascii="Cambria" w:eastAsia="Cambria" w:hAnsi="Cambria" w:cs="Cambria"/>
        </w:rPr>
      </w:pPr>
      <w:r>
        <w:rPr>
          <w:rFonts w:ascii="Cambria"/>
        </w:rPr>
        <w:t>bilo koje pravno lice koje je u vlasni</w:t>
      </w:r>
      <w:r>
        <w:rPr>
          <w:rFonts w:ascii="Cambria"/>
        </w:rPr>
        <w:t>š</w:t>
      </w:r>
      <w:r>
        <w:rPr>
          <w:rFonts w:ascii="Cambria"/>
        </w:rPr>
        <w:t>tvu ili pod kontrolom, posredno ili neposredno, bilo kog fizi</w:t>
      </w:r>
      <w:r>
        <w:rPr>
          <w:rFonts w:ascii="Cambria"/>
        </w:rPr>
        <w:t>č</w:t>
      </w:r>
      <w:r>
        <w:rPr>
          <w:rFonts w:ascii="Cambria"/>
        </w:rPr>
        <w:t>kog ili pravnog lica ozna</w:t>
      </w:r>
      <w:r>
        <w:rPr>
          <w:rFonts w:ascii="Cambria"/>
        </w:rPr>
        <w:t>č</w:t>
      </w:r>
      <w:r>
        <w:rPr>
          <w:rFonts w:ascii="Cambria"/>
        </w:rPr>
        <w:t>enog u skladu sa pododeljkom 13(a)(i) ili pododeljkom 13(a)(ii)</w:t>
      </w:r>
      <w:hyperlink w:anchor="_bookmark23" w:history="1">
        <w:r>
          <w:rPr>
            <w:rFonts w:ascii="Cambria"/>
            <w:sz w:val="14"/>
          </w:rPr>
          <w:t>20</w:t>
        </w:r>
      </w:hyperlink>
      <w:r>
        <w:rPr>
          <w:rFonts w:ascii="Cambria"/>
        </w:rPr>
        <w:t>;</w:t>
      </w:r>
    </w:p>
    <w:p w:rsidR="007D22D3" w:rsidRDefault="005C416A">
      <w:pPr>
        <w:pStyle w:val="ListParagraph"/>
        <w:numPr>
          <w:ilvl w:val="0"/>
          <w:numId w:val="65"/>
        </w:numPr>
        <w:tabs>
          <w:tab w:val="left" w:pos="2372"/>
        </w:tabs>
        <w:spacing w:before="120" w:line="278" w:lineRule="auto"/>
        <w:ind w:right="141"/>
        <w:jc w:val="both"/>
        <w:rPr>
          <w:rFonts w:ascii="Cambria" w:eastAsia="Cambria" w:hAnsi="Cambria" w:cs="Cambria"/>
        </w:rPr>
      </w:pPr>
      <w:r>
        <w:rPr>
          <w:rFonts w:ascii="Cambria"/>
        </w:rPr>
        <w:t>bilo koje fizi</w:t>
      </w:r>
      <w:r>
        <w:rPr>
          <w:rFonts w:ascii="Cambria"/>
        </w:rPr>
        <w:t>č</w:t>
      </w:r>
      <w:r>
        <w:rPr>
          <w:rFonts w:ascii="Cambria"/>
        </w:rPr>
        <w:t>ko ili pravno lice koje je pomoglo u izbegavanju sankcija ili u kr</w:t>
      </w:r>
      <w:r>
        <w:rPr>
          <w:rFonts w:ascii="Cambria"/>
        </w:rPr>
        <w:t>š</w:t>
      </w:r>
      <w:r>
        <w:rPr>
          <w:rFonts w:ascii="Cambria"/>
        </w:rPr>
        <w:t>enju odredbi Rezolucija 1718 (2006) i 1874 (2009);</w:t>
      </w:r>
    </w:p>
    <w:p w:rsidR="007D22D3" w:rsidRDefault="005C416A">
      <w:pPr>
        <w:pStyle w:val="ListParagraph"/>
        <w:numPr>
          <w:ilvl w:val="0"/>
          <w:numId w:val="65"/>
        </w:numPr>
        <w:tabs>
          <w:tab w:val="left" w:pos="2329"/>
        </w:tabs>
        <w:spacing w:before="120" w:line="278" w:lineRule="auto"/>
        <w:ind w:right="141" w:hanging="566"/>
        <w:jc w:val="both"/>
        <w:rPr>
          <w:rFonts w:ascii="Cambria" w:eastAsia="Cambria" w:hAnsi="Cambria" w:cs="Cambria"/>
        </w:rPr>
      </w:pPr>
      <w:r>
        <w:rPr>
          <w:rFonts w:ascii="Cambria" w:hAnsi="Cambria"/>
        </w:rPr>
        <w:t xml:space="preserve">bilo koje fizičko ili pravno lice koje je doprinelo zabranjenim programima DNRK, </w:t>
      </w:r>
      <w:r>
        <w:rPr>
          <w:rFonts w:ascii="Cambria" w:hAnsi="Cambria"/>
        </w:rPr>
        <w:lastRenderedPageBreak/>
        <w:t>aktivnostima zabranjenim u skladu sa rezolucijama koje se odnose na DNRK, ili u izbegavanju odredbi; ili</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12"/>
        <w:rPr>
          <w:rFonts w:ascii="Cambria" w:eastAsia="Cambria" w:hAnsi="Cambria" w:cs="Cambria"/>
          <w:sz w:val="25"/>
          <w:szCs w:val="25"/>
        </w:rPr>
      </w:pPr>
    </w:p>
    <w:p w:rsidR="007D22D3" w:rsidRDefault="00300500">
      <w:pPr>
        <w:spacing w:line="20" w:lineRule="exact"/>
        <w:ind w:left="52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54" style="width:144.6pt;height:.6pt;mso-position-horizontal-relative:char;mso-position-vertical-relative:line" coordsize="2892,12">
            <v:group id="_x0000_s1355" style="position:absolute;left:6;top:6;width:2880;height:2" coordorigin="6,6" coordsize="2880,2">
              <v:shape id="_x0000_s1356" style="position:absolute;left:6;top:6;width:2880;height:2" coordorigin="6,6" coordsize="2880,0" path="m6,6r2880,e" filled="f" strokeweight=".6pt">
                <v:path arrowok="t"/>
              </v:shape>
            </v:group>
            <w10:wrap type="none"/>
            <w10:anchorlock/>
          </v:group>
        </w:pict>
      </w:r>
    </w:p>
    <w:p w:rsidR="007D22D3" w:rsidRDefault="005C416A">
      <w:pPr>
        <w:tabs>
          <w:tab w:val="left" w:pos="955"/>
        </w:tabs>
        <w:spacing w:before="92"/>
        <w:ind w:left="955" w:right="143" w:hanging="852"/>
        <w:jc w:val="both"/>
        <w:rPr>
          <w:rFonts w:ascii="Cambria" w:eastAsia="Cambria" w:hAnsi="Cambria" w:cs="Cambria"/>
          <w:sz w:val="20"/>
          <w:szCs w:val="20"/>
        </w:rPr>
      </w:pPr>
      <w:bookmarkStart w:id="24" w:name="_bookmark21"/>
      <w:bookmarkEnd w:id="24"/>
      <w:r>
        <w:rPr>
          <w:rFonts w:ascii="Cambria"/>
          <w:sz w:val="13"/>
        </w:rPr>
        <w:t>18</w:t>
      </w:r>
      <w:r>
        <w:rPr>
          <w:rFonts w:ascii="Cambria"/>
          <w:sz w:val="13"/>
        </w:rPr>
        <w:tab/>
      </w:r>
      <w:r>
        <w:rPr>
          <w:rFonts w:ascii="Cambria"/>
          <w:sz w:val="20"/>
        </w:rPr>
        <w:t>U slu</w:t>
      </w:r>
      <w:r>
        <w:rPr>
          <w:rFonts w:ascii="Cambria"/>
          <w:sz w:val="20"/>
        </w:rPr>
        <w:t>č</w:t>
      </w:r>
      <w:r>
        <w:rPr>
          <w:rFonts w:ascii="Cambria"/>
          <w:sz w:val="20"/>
        </w:rPr>
        <w:t>ajevima kada je ozna</w:t>
      </w:r>
      <w:r>
        <w:rPr>
          <w:rFonts w:ascii="Cambria"/>
          <w:sz w:val="20"/>
        </w:rPr>
        <w:t>č</w:t>
      </w:r>
      <w:r>
        <w:rPr>
          <w:rFonts w:ascii="Cambria"/>
          <w:sz w:val="20"/>
        </w:rPr>
        <w:t>eno lice finansijska institucija, dr</w:t>
      </w:r>
      <w:r>
        <w:rPr>
          <w:rFonts w:ascii="Cambria"/>
          <w:sz w:val="20"/>
        </w:rPr>
        <w:t>ž</w:t>
      </w:r>
      <w:r>
        <w:rPr>
          <w:rFonts w:ascii="Cambria"/>
          <w:sz w:val="20"/>
        </w:rPr>
        <w:t xml:space="preserve">ave treba da razmotre smernice FATF objavljene kao aneks uz dokument </w:t>
      </w:r>
      <w:r>
        <w:rPr>
          <w:rFonts w:ascii="Cambria"/>
          <w:i/>
          <w:sz w:val="20"/>
        </w:rPr>
        <w:t>Sprovo</w:t>
      </w:r>
      <w:r>
        <w:rPr>
          <w:rFonts w:ascii="Cambria"/>
          <w:i/>
          <w:sz w:val="20"/>
        </w:rPr>
        <w:t>đ</w:t>
      </w:r>
      <w:r>
        <w:rPr>
          <w:rFonts w:ascii="Cambria"/>
          <w:i/>
          <w:sz w:val="20"/>
        </w:rPr>
        <w:t>enje finansijskih odredaba Rezolucija Saveta bezbednosti Ujedinjenih nacija za spre</w:t>
      </w:r>
      <w:r>
        <w:rPr>
          <w:rFonts w:ascii="Cambria"/>
          <w:i/>
          <w:sz w:val="20"/>
        </w:rPr>
        <w:t>č</w:t>
      </w:r>
      <w:r>
        <w:rPr>
          <w:rFonts w:ascii="Cambria"/>
          <w:i/>
          <w:sz w:val="20"/>
        </w:rPr>
        <w:t xml:space="preserve">avanje </w:t>
      </w:r>
      <w:r>
        <w:rPr>
          <w:rFonts w:ascii="Cambria"/>
          <w:i/>
          <w:sz w:val="20"/>
        </w:rPr>
        <w:t>š</w:t>
      </w:r>
      <w:r>
        <w:rPr>
          <w:rFonts w:ascii="Cambria"/>
          <w:i/>
          <w:sz w:val="20"/>
        </w:rPr>
        <w:t>irenja oru</w:t>
      </w:r>
      <w:r>
        <w:rPr>
          <w:rFonts w:ascii="Cambria"/>
          <w:i/>
          <w:sz w:val="20"/>
        </w:rPr>
        <w:t>ž</w:t>
      </w:r>
      <w:r>
        <w:rPr>
          <w:rFonts w:ascii="Cambria"/>
          <w:i/>
          <w:sz w:val="20"/>
        </w:rPr>
        <w:t>ja za masovno uni</w:t>
      </w:r>
      <w:r>
        <w:rPr>
          <w:rFonts w:ascii="Cambria"/>
          <w:i/>
          <w:sz w:val="20"/>
        </w:rPr>
        <w:t>š</w:t>
      </w:r>
      <w:r>
        <w:rPr>
          <w:rFonts w:ascii="Cambria"/>
          <w:i/>
          <w:sz w:val="20"/>
        </w:rPr>
        <w:t>tenje, usvojene u junu 2013.</w:t>
      </w:r>
    </w:p>
    <w:p w:rsidR="007D22D3" w:rsidRDefault="005C416A">
      <w:pPr>
        <w:tabs>
          <w:tab w:val="left" w:pos="955"/>
        </w:tabs>
        <w:spacing w:before="120"/>
        <w:ind w:left="954" w:right="143" w:hanging="852"/>
        <w:jc w:val="both"/>
        <w:rPr>
          <w:rFonts w:ascii="Cambria" w:eastAsia="Cambria" w:hAnsi="Cambria" w:cs="Cambria"/>
          <w:sz w:val="20"/>
          <w:szCs w:val="20"/>
        </w:rPr>
      </w:pPr>
      <w:bookmarkStart w:id="25" w:name="_bookmark22"/>
      <w:bookmarkEnd w:id="25"/>
      <w:r>
        <w:rPr>
          <w:rFonts w:ascii="Cambria"/>
          <w:sz w:val="13"/>
        </w:rPr>
        <w:t>19</w:t>
      </w:r>
      <w:r>
        <w:rPr>
          <w:rFonts w:ascii="Cambria"/>
          <w:sz w:val="13"/>
        </w:rPr>
        <w:tab/>
      </w:r>
      <w:r>
        <w:rPr>
          <w:rFonts w:ascii="Cambria"/>
          <w:sz w:val="13"/>
        </w:rPr>
        <w:tab/>
      </w:r>
      <w:r>
        <w:rPr>
          <w:rFonts w:ascii="Cambria"/>
          <w:sz w:val="20"/>
        </w:rPr>
        <w:t>Nov</w:t>
      </w:r>
      <w:r>
        <w:rPr>
          <w:rFonts w:ascii="Cambria"/>
          <w:sz w:val="20"/>
        </w:rPr>
        <w:t>č</w:t>
      </w:r>
      <w:r>
        <w:rPr>
          <w:rFonts w:ascii="Cambria"/>
          <w:sz w:val="20"/>
        </w:rPr>
        <w:t>ana sredstva ili imovina ovih fizi</w:t>
      </w:r>
      <w:r>
        <w:rPr>
          <w:rFonts w:ascii="Cambria"/>
          <w:sz w:val="20"/>
        </w:rPr>
        <w:t>č</w:t>
      </w:r>
      <w:r>
        <w:rPr>
          <w:rFonts w:ascii="Cambria"/>
          <w:sz w:val="20"/>
        </w:rPr>
        <w:t>kih ili pravnih lica su zamrznuti bez obzira na to da li ih je Komitet konkretno identifikovao.  Pored toga, Rezolucija 2270(2016) OP23 pro</w:t>
      </w:r>
      <w:r>
        <w:rPr>
          <w:rFonts w:ascii="Cambria"/>
          <w:sz w:val="20"/>
        </w:rPr>
        <w:t>š</w:t>
      </w:r>
      <w:r>
        <w:rPr>
          <w:rFonts w:ascii="Cambria"/>
          <w:sz w:val="20"/>
        </w:rPr>
        <w:t xml:space="preserve">irila je obim obaveza u pogledu ciljanih finansijskih sankcija prema Rezoluciji 1718(2006), tima </w:t>
      </w:r>
      <w:r>
        <w:rPr>
          <w:rFonts w:ascii="Cambria"/>
          <w:sz w:val="20"/>
        </w:rPr>
        <w:t>š</w:t>
      </w:r>
      <w:r>
        <w:rPr>
          <w:rFonts w:ascii="Cambria"/>
          <w:sz w:val="20"/>
        </w:rPr>
        <w:t xml:space="preserve">to se one primenjuju i na plovila </w:t>
      </w:r>
      <w:r>
        <w:rPr>
          <w:rFonts w:ascii="Cambria"/>
          <w:i/>
          <w:iCs/>
          <w:sz w:val="20"/>
        </w:rPr>
        <w:t>Ocean Maritime Management Company</w:t>
      </w:r>
      <w:r>
        <w:rPr>
          <w:rFonts w:ascii="Cambria"/>
          <w:sz w:val="20"/>
        </w:rPr>
        <w:t xml:space="preserve"> navedena u Aneksu III Rezolucija 2270(2016).</w:t>
      </w:r>
    </w:p>
    <w:p w:rsidR="007D22D3" w:rsidRDefault="005C416A">
      <w:pPr>
        <w:tabs>
          <w:tab w:val="left" w:pos="955"/>
        </w:tabs>
        <w:spacing w:before="120"/>
        <w:ind w:left="103"/>
        <w:rPr>
          <w:rFonts w:ascii="Cambria" w:eastAsia="Cambria" w:hAnsi="Cambria" w:cs="Cambria"/>
          <w:sz w:val="20"/>
          <w:szCs w:val="20"/>
        </w:rPr>
      </w:pPr>
      <w:bookmarkStart w:id="26" w:name="_bookmark23"/>
      <w:bookmarkEnd w:id="26"/>
      <w:r>
        <w:rPr>
          <w:rFonts w:ascii="Cambria"/>
          <w:sz w:val="13"/>
        </w:rPr>
        <w:t>20</w:t>
      </w:r>
      <w:r>
        <w:rPr>
          <w:rFonts w:ascii="Cambria"/>
          <w:sz w:val="13"/>
        </w:rPr>
        <w:tab/>
      </w:r>
      <w:r>
        <w:rPr>
          <w:rFonts w:ascii="Cambria"/>
          <w:sz w:val="20"/>
        </w:rPr>
        <w:t>Ibid.</w:t>
      </w:r>
    </w:p>
    <w:p w:rsidR="007D22D3" w:rsidRDefault="007D22D3">
      <w:pPr>
        <w:rPr>
          <w:rFonts w:ascii="Cambria" w:eastAsia="Cambria" w:hAnsi="Cambria" w:cs="Cambria"/>
          <w:sz w:val="20"/>
          <w:szCs w:val="20"/>
        </w:rPr>
        <w:sectPr w:rsidR="007D22D3">
          <w:footerReference w:type="even" r:id="rId41"/>
          <w:footerReference w:type="default" r:id="rId42"/>
          <w:pgSz w:w="11910" w:h="16840"/>
          <w:pgMar w:top="920" w:right="1100" w:bottom="1040" w:left="7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51" style="width:474.05pt;height:.5pt;mso-position-horizontal-relative:char;mso-position-vertical-relative:line" coordsize="9481,10">
            <v:group id="_x0000_s1352" style="position:absolute;left:5;top:5;width:9471;height:2" coordorigin="5,5" coordsize="9471,2">
              <v:shape id="_x0000_s1353"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65"/>
        </w:numPr>
        <w:tabs>
          <w:tab w:val="left" w:pos="1992"/>
        </w:tabs>
        <w:spacing w:before="70" w:line="278" w:lineRule="auto"/>
        <w:ind w:left="1991" w:right="142"/>
        <w:jc w:val="both"/>
        <w:rPr>
          <w:rFonts w:ascii="Cambria" w:eastAsia="Cambria" w:hAnsi="Cambria" w:cs="Cambria"/>
        </w:rPr>
      </w:pPr>
      <w:r>
        <w:rPr>
          <w:rFonts w:ascii="Cambria" w:hAnsi="Cambria"/>
        </w:rPr>
        <w:t>bilo koji subjekt Vlade DNRK ili Radničke partije Koreje, ili fizičko ili pravno lice koje deluje za njihov račun ili po njihovom nalogu, ili bilo koji subjekt u njihovom vlasništvu ili pod njihovom kontrolom, za koje države utvrde da je povezano sa nuklearnim programima ili programima balističkih raketa DNRK ili drugim aktivnostima zabranjenim u skladu sa Rezolucijom 1718(2006) ili rezolucijama koje su je nasledile.</w:t>
      </w:r>
    </w:p>
    <w:p w:rsidR="007D22D3" w:rsidRDefault="005C416A">
      <w:pPr>
        <w:pStyle w:val="Heading3"/>
        <w:numPr>
          <w:ilvl w:val="0"/>
          <w:numId w:val="64"/>
        </w:numPr>
        <w:tabs>
          <w:tab w:val="left" w:pos="1396"/>
        </w:tabs>
        <w:spacing w:before="101"/>
        <w:ind w:firstLine="0"/>
        <w:rPr>
          <w:rFonts w:ascii="Cambria" w:eastAsia="Cambria" w:hAnsi="Cambria" w:cs="Cambria"/>
          <w:b w:val="0"/>
          <w:bCs w:val="0"/>
          <w:sz w:val="22"/>
          <w:szCs w:val="22"/>
        </w:rPr>
      </w:pPr>
      <w:r>
        <w:rPr>
          <w:color w:val="348092"/>
        </w:rPr>
        <w:t>O Iranu- Rezolucija 2231 (2015)</w:t>
      </w:r>
      <w:r>
        <w:rPr>
          <w:rFonts w:ascii="Cambria"/>
          <w:b w:val="0"/>
          <w:sz w:val="22"/>
        </w:rPr>
        <w:t>:</w:t>
      </w:r>
    </w:p>
    <w:p w:rsidR="007D22D3" w:rsidRDefault="005C416A">
      <w:pPr>
        <w:pStyle w:val="ListParagraph"/>
        <w:numPr>
          <w:ilvl w:val="1"/>
          <w:numId w:val="64"/>
        </w:numPr>
        <w:tabs>
          <w:tab w:val="left" w:pos="1992"/>
        </w:tabs>
        <w:spacing w:before="146" w:line="278" w:lineRule="auto"/>
        <w:ind w:right="142"/>
        <w:jc w:val="both"/>
        <w:rPr>
          <w:rFonts w:ascii="Cambria" w:eastAsia="Cambria" w:hAnsi="Cambria" w:cs="Cambria"/>
        </w:rPr>
      </w:pPr>
      <w:r>
        <w:rPr>
          <w:rFonts w:ascii="Cambria" w:hAnsi="Cambria"/>
        </w:rPr>
        <w:t>bilo koje fizičko ili pravno lice uključeno u, direktno povezano sa ili koje je pružalo podršku osetljivim aktivnostima širenja nuklearnog naoružanja Irana, suprotno obavezama Irana prema Zajedničkom sveobuhvatnom planu delovanja (JCPOA) ili razvoju sistema za isporuku nuklearnog naoružanja, uključujući kroz uključenost u nabavku zabranjenih artikala, dobara, opreme, materijala i tehnologije navedenih u Aneksu B Rezolucije 2231(2015);</w:t>
      </w:r>
    </w:p>
    <w:p w:rsidR="007D22D3" w:rsidRDefault="005C416A">
      <w:pPr>
        <w:pStyle w:val="ListParagraph"/>
        <w:numPr>
          <w:ilvl w:val="1"/>
          <w:numId w:val="64"/>
        </w:numPr>
        <w:tabs>
          <w:tab w:val="left" w:pos="1992"/>
        </w:tabs>
        <w:spacing w:before="120" w:line="278" w:lineRule="auto"/>
        <w:ind w:right="142"/>
        <w:jc w:val="both"/>
        <w:rPr>
          <w:rFonts w:ascii="Cambria" w:eastAsia="Cambria" w:hAnsi="Cambria" w:cs="Cambria"/>
        </w:rPr>
      </w:pPr>
      <w:r>
        <w:rPr>
          <w:rFonts w:ascii="Cambria"/>
        </w:rPr>
        <w:t>bilo koje fizi</w:t>
      </w:r>
      <w:r>
        <w:rPr>
          <w:rFonts w:ascii="Cambria"/>
        </w:rPr>
        <w:t>č</w:t>
      </w:r>
      <w:r>
        <w:rPr>
          <w:rFonts w:ascii="Cambria"/>
        </w:rPr>
        <w:t>ko ili pravno lice koje poma</w:t>
      </w:r>
      <w:r>
        <w:rPr>
          <w:rFonts w:ascii="Cambria"/>
        </w:rPr>
        <w:t>ž</w:t>
      </w:r>
      <w:r>
        <w:rPr>
          <w:rFonts w:ascii="Cambria"/>
        </w:rPr>
        <w:t>e ozna</w:t>
      </w:r>
      <w:r>
        <w:rPr>
          <w:rFonts w:ascii="Cambria"/>
        </w:rPr>
        <w:t>č</w:t>
      </w:r>
      <w:r>
        <w:rPr>
          <w:rFonts w:ascii="Cambria"/>
        </w:rPr>
        <w:t>enim fizi</w:t>
      </w:r>
      <w:r>
        <w:rPr>
          <w:rFonts w:ascii="Cambria"/>
        </w:rPr>
        <w:t>č</w:t>
      </w:r>
      <w:r>
        <w:rPr>
          <w:rFonts w:ascii="Cambria"/>
        </w:rPr>
        <w:t xml:space="preserve">kim ili pravnim licima u izbegavanju ili delovanju koje nije u skladu sa </w:t>
      </w:r>
      <w:r>
        <w:rPr>
          <w:rFonts w:ascii="Cambria"/>
        </w:rPr>
        <w:lastRenderedPageBreak/>
        <w:t>Zajedni</w:t>
      </w:r>
      <w:r>
        <w:rPr>
          <w:rFonts w:ascii="Cambria"/>
        </w:rPr>
        <w:t>č</w:t>
      </w:r>
      <w:r>
        <w:rPr>
          <w:rFonts w:ascii="Cambria"/>
        </w:rPr>
        <w:t>kim sveobuhvatnim planom delovanja ili Rezolucijom 2231(2015); i</w:t>
      </w:r>
    </w:p>
    <w:p w:rsidR="007D22D3" w:rsidRDefault="005C416A">
      <w:pPr>
        <w:pStyle w:val="ListParagraph"/>
        <w:numPr>
          <w:ilvl w:val="1"/>
          <w:numId w:val="64"/>
        </w:numPr>
        <w:tabs>
          <w:tab w:val="left" w:pos="1992"/>
        </w:tabs>
        <w:spacing w:before="120" w:line="278" w:lineRule="auto"/>
        <w:ind w:right="140"/>
        <w:jc w:val="both"/>
        <w:rPr>
          <w:rFonts w:ascii="Cambria" w:eastAsia="Cambria" w:hAnsi="Cambria" w:cs="Cambria"/>
        </w:rPr>
      </w:pPr>
      <w:r>
        <w:rPr>
          <w:rFonts w:ascii="Cambria"/>
        </w:rPr>
        <w:t>bilo koje fizi</w:t>
      </w:r>
      <w:r>
        <w:rPr>
          <w:rFonts w:ascii="Cambria"/>
        </w:rPr>
        <w:t>č</w:t>
      </w:r>
      <w:r>
        <w:rPr>
          <w:rFonts w:ascii="Cambria"/>
        </w:rPr>
        <w:t>ko ili pravno lice koje deluje za ra</w:t>
      </w:r>
      <w:r>
        <w:rPr>
          <w:rFonts w:ascii="Cambria"/>
        </w:rPr>
        <w:t>č</w:t>
      </w:r>
      <w:r>
        <w:rPr>
          <w:rFonts w:ascii="Cambria"/>
        </w:rPr>
        <w:t>un ili po nalogu bilo kog fizi</w:t>
      </w:r>
      <w:r>
        <w:rPr>
          <w:rFonts w:ascii="Cambria"/>
        </w:rPr>
        <w:t>č</w:t>
      </w:r>
      <w:r>
        <w:rPr>
          <w:rFonts w:ascii="Cambria"/>
        </w:rPr>
        <w:t>kog ili pravnog lica navedenog u pododeljku 13(b)(i), pododeljku 13(b)(ii) i/ili pododeljku 13(b)(iii), ili bilo koje lice koje je u njihovom vlasni</w:t>
      </w:r>
      <w:r>
        <w:rPr>
          <w:rFonts w:ascii="Cambria"/>
        </w:rPr>
        <w:t>š</w:t>
      </w:r>
      <w:r>
        <w:rPr>
          <w:rFonts w:ascii="Cambria"/>
        </w:rPr>
        <w:t>tvu ili pod njihovom kontrolom.</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48" style="width:474.05pt;height:.5pt;mso-position-horizontal-relative:char;mso-position-vertical-relative:line" coordsize="9481,10">
            <v:group id="_x0000_s1349" style="position:absolute;left:5;top:5;width:9471;height:2" coordorigin="5,5" coordsize="9471,2">
              <v:shape id="_x0000_s1350"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left="148" w:right="4158"/>
        <w:rPr>
          <w:b w:val="0"/>
          <w:bCs w:val="0"/>
        </w:rPr>
      </w:pPr>
      <w:r>
        <w:rPr>
          <w:color w:val="348092"/>
        </w:rPr>
        <w:t>NAPOMENA S TUMAČENJIMA UZ PREPORUKU</w:t>
      </w:r>
      <w:r w:rsidR="004B361E">
        <w:rPr>
          <w:color w:val="348092"/>
        </w:rPr>
        <w:t xml:space="preserve"> </w:t>
      </w:r>
      <w:r>
        <w:rPr>
          <w:color w:val="348092"/>
        </w:rPr>
        <w:t>8 (NEPROFITNE ORGANIZACIJE)</w:t>
      </w:r>
    </w:p>
    <w:p w:rsidR="007D22D3" w:rsidRDefault="005C416A">
      <w:pPr>
        <w:pStyle w:val="Heading3"/>
        <w:numPr>
          <w:ilvl w:val="0"/>
          <w:numId w:val="63"/>
        </w:numPr>
        <w:tabs>
          <w:tab w:val="left" w:pos="715"/>
        </w:tabs>
        <w:spacing w:before="251"/>
        <w:ind w:right="229" w:hanging="566"/>
        <w:jc w:val="left"/>
        <w:rPr>
          <w:b w:val="0"/>
          <w:bCs w:val="0"/>
        </w:rPr>
      </w:pPr>
      <w:r>
        <w:rPr>
          <w:color w:val="348092"/>
        </w:rPr>
        <w:t>UVOD</w:t>
      </w:r>
    </w:p>
    <w:p w:rsidR="007D22D3" w:rsidRDefault="005C416A">
      <w:pPr>
        <w:pStyle w:val="ListParagraph"/>
        <w:numPr>
          <w:ilvl w:val="1"/>
          <w:numId w:val="63"/>
        </w:numPr>
        <w:tabs>
          <w:tab w:val="left" w:pos="715"/>
        </w:tabs>
        <w:spacing w:before="146" w:line="278" w:lineRule="auto"/>
        <w:ind w:right="139" w:hanging="566"/>
        <w:jc w:val="both"/>
        <w:rPr>
          <w:rFonts w:ascii="Cambria" w:eastAsia="Cambria" w:hAnsi="Cambria" w:cs="Cambria"/>
        </w:rPr>
      </w:pPr>
      <w:r>
        <w:rPr>
          <w:rFonts w:ascii="Cambria" w:hAnsi="Cambria"/>
        </w:rPr>
        <w:t>Imajući u vidu raznolikost formi neprofitnih organizacija (NPO), u zavisnosti od države, FATF je usvojio funkcionalnu definiciju NPO. Ova definicija se zasniva na onim aktivnostima i karakteristikama organizacije koje je stavljaju pod rizik od zloupotrebe u svrhu  finansiranja terorizma, pre nego na prostoj činjenici da ta organizacija posluje na neprofitnoj osnovi. U svrhu ove Preporuke, NPO podrazumeva pravno lice ili aranžman ili organizaciju koja se primarno bavi prikupljanjem ili isplatom sredstava za namene poput humanitarnog rada, verskih aktivnosti, kulturnih, obrazovnih, socijalnih ili bratskih svrha, ili za realizaciju drugih vrsta “dobrih poslova”.    Ne dovodeći u pitanje Preporuku 1, ova Preporuka se odnosi samo na one NPO koje potpadaju pod definiciju NPO FATF. Ona se ne odnosi na celokupnu populaciju NPO.</w:t>
      </w:r>
    </w:p>
    <w:p w:rsidR="007D22D3" w:rsidRDefault="005C416A">
      <w:pPr>
        <w:pStyle w:val="ListParagraph"/>
        <w:numPr>
          <w:ilvl w:val="1"/>
          <w:numId w:val="63"/>
        </w:numPr>
        <w:tabs>
          <w:tab w:val="left" w:pos="715"/>
        </w:tabs>
        <w:spacing w:before="120" w:line="278" w:lineRule="auto"/>
        <w:ind w:right="138" w:hanging="566"/>
        <w:jc w:val="both"/>
        <w:rPr>
          <w:rFonts w:ascii="Cambria" w:eastAsia="Cambria" w:hAnsi="Cambria" w:cs="Cambria"/>
        </w:rPr>
      </w:pPr>
      <w:r>
        <w:rPr>
          <w:rFonts w:ascii="Cambria" w:hAnsi="Cambria"/>
        </w:rPr>
        <w:t xml:space="preserve">NPO igraju ključnu ulogu u svetskoj privredi i velikom broju nacionalnih ekonomija i društvenih sistema. Ovi napori nadopunjuju aktivnosti vladinog i poslovnog sektora u pružanju osnovnih usluga, utehe i nade onima koji su u stanju </w:t>
      </w:r>
      <w:r>
        <w:rPr>
          <w:rFonts w:ascii="Cambria" w:hAnsi="Cambria"/>
        </w:rPr>
        <w:lastRenderedPageBreak/>
        <w:t xml:space="preserve">potrebe širom sveta. FATF prepoznaje suštinsku važnost NPO u pružanju ovih važnih humanitarnih usluga, kao i poteškoće u pružanju pomoći onima kojima je pomoć potrebna, često u visokorizičnim oblastima i zonama sukoba, i podržava napore NPO da zadovolje takve potrebe. FATF takođe prepoznaje nameru i napore koje su do danas NPO uložile u promociju transparentnosti u svom radu i za sprečavanje zloupotrebe u svrhu  finansiranja terorizma, uključujući i kroz programe razvoja usmerene na odvraćanje od radikalizacije i nasilnog ekstremizma. U okviru kontinuirane međunarodne kampanje protiv finansiranja terorizma identifikovani su slučajevi u kojima teroristi i terorističke organizacije iskorišćavanju NPO u sektoru za prikupljanje i kreatnje sredstava, pružanje logističke podrške, podsticanje regrutovanja terorista, ili za pružanje druge vrste pomoći terorističkim organizacijama i operacijama.  Isto tako, bilo je slučajeva kada su teroristi osnivali paravan humanitarne organizacije ili se bavili lažnim prikupljanjem sredstava u ove svrhe.  Ova zloupotreba ne samo da olakšava terorističku aktivnost, već isto tako umanjuje poverenje donatora i ugrožava sam integritet NPO.   Stoga, zaštita NPO od zloupotreba u svrhu  finansiranja terorizma predstavlja i ključnu komponentu globalne borbe protiv terorizma i neophodan korak za očuvanje integriteta NPO i donatorske zajednice. Mere za zaštitu NPO od potencijalne zloupotrebe za finansiranje terorizma treba da budu ciljane i u skladu sa pristupom zasnovanim na proceni rizika. Takođe je važno da takve mere budu realizovane na način koji poštuje obaveze država u skladu sa Poveljom </w:t>
      </w:r>
      <w:r>
        <w:rPr>
          <w:rFonts w:ascii="Cambria" w:hAnsi="Cambria"/>
        </w:rPr>
        <w:lastRenderedPageBreak/>
        <w:t>Ujedinjenih nacija i međunarodnim zakonima o ljudskim pravima.</w:t>
      </w:r>
    </w:p>
    <w:p w:rsidR="007D22D3" w:rsidRDefault="005C416A">
      <w:pPr>
        <w:pStyle w:val="ListParagraph"/>
        <w:numPr>
          <w:ilvl w:val="1"/>
          <w:numId w:val="63"/>
        </w:numPr>
        <w:tabs>
          <w:tab w:val="left" w:pos="715"/>
        </w:tabs>
        <w:spacing w:before="120" w:line="278" w:lineRule="auto"/>
        <w:ind w:right="141" w:hanging="566"/>
        <w:jc w:val="both"/>
        <w:rPr>
          <w:rFonts w:ascii="Cambria" w:eastAsia="Cambria" w:hAnsi="Cambria" w:cs="Cambria"/>
        </w:rPr>
      </w:pPr>
      <w:r>
        <w:rPr>
          <w:rFonts w:ascii="Cambria"/>
        </w:rPr>
        <w:t xml:space="preserve">Neke NPO su ranjive za zloupotrebu u svrhu  finansiranja terorizma iz </w:t>
      </w:r>
      <w:r>
        <w:rPr>
          <w:rFonts w:ascii="Cambria"/>
        </w:rPr>
        <w:t>č</w:t>
      </w:r>
      <w:r>
        <w:rPr>
          <w:rFonts w:ascii="Cambria"/>
        </w:rPr>
        <w:t>itavog niza razli</w:t>
      </w:r>
      <w:r>
        <w:rPr>
          <w:rFonts w:ascii="Cambria"/>
        </w:rPr>
        <w:t>č</w:t>
      </w:r>
      <w:r>
        <w:rPr>
          <w:rFonts w:ascii="Cambria"/>
        </w:rPr>
        <w:t>itih razloga. NPO u</w:t>
      </w:r>
      <w:r>
        <w:rPr>
          <w:rFonts w:ascii="Cambria"/>
        </w:rPr>
        <w:t>ž</w:t>
      </w:r>
      <w:r>
        <w:rPr>
          <w:rFonts w:ascii="Cambria"/>
        </w:rPr>
        <w:t>ivaju poverenje javnosti, imaju pristup zna</w:t>
      </w:r>
      <w:r>
        <w:rPr>
          <w:rFonts w:ascii="Cambria"/>
        </w:rPr>
        <w:t>č</w:t>
      </w:r>
      <w:r>
        <w:rPr>
          <w:rFonts w:ascii="Cambria"/>
        </w:rPr>
        <w:t xml:space="preserve">ajnim izvorima sredstava i </w:t>
      </w:r>
      <w:r>
        <w:rPr>
          <w:rFonts w:ascii="Cambria"/>
        </w:rPr>
        <w:t>č</w:t>
      </w:r>
      <w:r>
        <w:rPr>
          <w:rFonts w:ascii="Cambria"/>
        </w:rPr>
        <w:t xml:space="preserve">esto koriste velika gotovinska sredstva.  Pored toga, neke NPO imaju globalno prisustvo </w:t>
      </w:r>
      <w:r>
        <w:rPr>
          <w:rFonts w:ascii="Cambria"/>
        </w:rPr>
        <w:t>š</w:t>
      </w:r>
      <w:r>
        <w:rPr>
          <w:rFonts w:ascii="Cambria"/>
        </w:rPr>
        <w:t>to im omogu</w:t>
      </w:r>
      <w:r>
        <w:rPr>
          <w:rFonts w:ascii="Cambria"/>
        </w:rPr>
        <w:t>ć</w:t>
      </w:r>
      <w:r>
        <w:rPr>
          <w:rFonts w:ascii="Cambria"/>
        </w:rPr>
        <w:t>ava okvir za rad na nacionalnom i me</w:t>
      </w:r>
      <w:r>
        <w:rPr>
          <w:rFonts w:ascii="Cambria"/>
        </w:rPr>
        <w:t>đ</w:t>
      </w:r>
      <w:r>
        <w:rPr>
          <w:rFonts w:ascii="Cambria"/>
        </w:rPr>
        <w:t xml:space="preserve">unarodnom nivou i za finansijske transakcije, </w:t>
      </w:r>
      <w:r>
        <w:rPr>
          <w:rFonts w:ascii="Cambria"/>
        </w:rPr>
        <w:t>č</w:t>
      </w:r>
      <w:r>
        <w:rPr>
          <w:rFonts w:ascii="Cambria"/>
        </w:rPr>
        <w:t>esto u okviru ili u blizini onih oblasti koje su najvi</w:t>
      </w:r>
      <w:r>
        <w:rPr>
          <w:rFonts w:ascii="Cambria"/>
        </w:rPr>
        <w:t>š</w:t>
      </w:r>
      <w:r>
        <w:rPr>
          <w:rFonts w:ascii="Cambria"/>
        </w:rPr>
        <w:t>e izlo</w:t>
      </w:r>
      <w:r>
        <w:rPr>
          <w:rFonts w:ascii="Cambria"/>
        </w:rPr>
        <w:t>ž</w:t>
      </w:r>
      <w:r>
        <w:rPr>
          <w:rFonts w:ascii="Cambria"/>
        </w:rPr>
        <w:t>ene teroristi</w:t>
      </w:r>
      <w:r>
        <w:rPr>
          <w:rFonts w:ascii="Cambria"/>
        </w:rPr>
        <w:t>č</w:t>
      </w:r>
      <w:r>
        <w:rPr>
          <w:rFonts w:ascii="Cambria"/>
        </w:rPr>
        <w:t>kim aktivnostima.  U nekim slu</w:t>
      </w:r>
      <w:r>
        <w:rPr>
          <w:rFonts w:ascii="Cambria"/>
        </w:rPr>
        <w:t>č</w:t>
      </w:r>
      <w:r>
        <w:rPr>
          <w:rFonts w:ascii="Cambria"/>
        </w:rPr>
        <w:t>ajevima, teroristi</w:t>
      </w:r>
      <w:r>
        <w:rPr>
          <w:rFonts w:ascii="Cambria"/>
        </w:rPr>
        <w:t>č</w:t>
      </w:r>
      <w:r>
        <w:rPr>
          <w:rFonts w:ascii="Cambria"/>
        </w:rPr>
        <w:t xml:space="preserve">ke organizacije su iskoristile ove i druge karakteristike da se </w:t>
      </w:r>
      <w:r w:rsidR="004B361E">
        <w:rPr>
          <w:rFonts w:ascii="Cambria"/>
        </w:rPr>
        <w:t>infiltriraju</w:t>
      </w:r>
      <w:r>
        <w:rPr>
          <w:rFonts w:ascii="Cambria"/>
        </w:rPr>
        <w:t xml:space="preserve"> u neke NPO i zloupotrebe sredstva i operacije za prikrivanje, ili za podr</w:t>
      </w:r>
      <w:r>
        <w:rPr>
          <w:rFonts w:ascii="Cambria"/>
        </w:rPr>
        <w:t>š</w:t>
      </w:r>
      <w:r>
        <w:rPr>
          <w:rFonts w:ascii="Cambria"/>
        </w:rPr>
        <w:t>ku, teroristi</w:t>
      </w:r>
      <w:r>
        <w:rPr>
          <w:rFonts w:ascii="Cambria"/>
        </w:rPr>
        <w:t>č</w:t>
      </w:r>
      <w:r>
        <w:rPr>
          <w:rFonts w:ascii="Cambria"/>
        </w:rPr>
        <w:t>kim aktivnostima.</w:t>
      </w:r>
    </w:p>
    <w:p w:rsidR="007D22D3" w:rsidRDefault="007D22D3">
      <w:pPr>
        <w:spacing w:line="278" w:lineRule="auto"/>
        <w:jc w:val="both"/>
        <w:rPr>
          <w:rFonts w:ascii="Cambria" w:eastAsia="Cambria" w:hAnsi="Cambria" w:cs="Cambria"/>
        </w:rPr>
        <w:sectPr w:rsidR="007D22D3">
          <w:footerReference w:type="even" r:id="rId43"/>
          <w:footerReference w:type="default" r:id="rId44"/>
          <w:pgSz w:w="11910" w:h="16840"/>
          <w:pgMar w:top="920" w:right="1100" w:bottom="1040" w:left="1100" w:header="721" w:footer="847" w:gutter="0"/>
          <w:pgNumType w:start="5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45" style="width:474.05pt;height:.5pt;mso-position-horizontal-relative:char;mso-position-vertical-relative:line" coordsize="9481,10">
            <v:group id="_x0000_s1346" style="position:absolute;left:5;top:5;width:9471;height:2" coordorigin="5,5" coordsize="9471,2">
              <v:shape id="_x0000_s1347"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numPr>
          <w:ilvl w:val="0"/>
          <w:numId w:val="63"/>
        </w:numPr>
        <w:tabs>
          <w:tab w:val="left" w:pos="715"/>
        </w:tabs>
        <w:spacing w:before="51"/>
        <w:ind w:right="229" w:hanging="566"/>
        <w:jc w:val="left"/>
        <w:rPr>
          <w:b w:val="0"/>
          <w:bCs w:val="0"/>
        </w:rPr>
      </w:pPr>
      <w:r>
        <w:rPr>
          <w:color w:val="348092"/>
        </w:rPr>
        <w:t>CILJEVI I OPŠTA NAČELA</w:t>
      </w:r>
    </w:p>
    <w:p w:rsidR="007D22D3" w:rsidRDefault="005C416A">
      <w:pPr>
        <w:pStyle w:val="ListParagraph"/>
        <w:numPr>
          <w:ilvl w:val="0"/>
          <w:numId w:val="62"/>
        </w:numPr>
        <w:tabs>
          <w:tab w:val="left" w:pos="715"/>
        </w:tabs>
        <w:spacing w:before="146" w:line="278" w:lineRule="auto"/>
        <w:ind w:right="140" w:hanging="566"/>
        <w:jc w:val="both"/>
        <w:rPr>
          <w:rFonts w:ascii="Cambria" w:eastAsia="Cambria" w:hAnsi="Cambria" w:cs="Cambria"/>
        </w:rPr>
      </w:pPr>
      <w:r>
        <w:rPr>
          <w:rFonts w:ascii="Cambria"/>
        </w:rPr>
        <w:t>Cilj Preporuke 8 je da se osigura da se NPO ne zloupotrebljavaju od strane teroristi</w:t>
      </w:r>
      <w:r>
        <w:rPr>
          <w:rFonts w:ascii="Cambria"/>
        </w:rPr>
        <w:t>č</w:t>
      </w:r>
      <w:r>
        <w:rPr>
          <w:rFonts w:ascii="Cambria"/>
        </w:rPr>
        <w:t>kih organizacija: (i) da se predstavljaju kao zakoniti subjekti; (ii) da iskori</w:t>
      </w:r>
      <w:r>
        <w:rPr>
          <w:rFonts w:ascii="Cambria"/>
        </w:rPr>
        <w:t>šć</w:t>
      </w:r>
      <w:r>
        <w:rPr>
          <w:rFonts w:ascii="Cambria"/>
        </w:rPr>
        <w:t>avaju zakonite subjekte kao provodnike za finansiranje terorizma, uklju</w:t>
      </w:r>
      <w:r>
        <w:rPr>
          <w:rFonts w:ascii="Cambria"/>
        </w:rPr>
        <w:t>č</w:t>
      </w:r>
      <w:r>
        <w:rPr>
          <w:rFonts w:ascii="Cambria"/>
        </w:rPr>
        <w:t>uju</w:t>
      </w:r>
      <w:r>
        <w:rPr>
          <w:rFonts w:ascii="Cambria"/>
        </w:rPr>
        <w:t>ć</w:t>
      </w:r>
      <w:r>
        <w:rPr>
          <w:rFonts w:ascii="Cambria"/>
        </w:rPr>
        <w:t xml:space="preserve">i i u svrhu izbegavanja mera za zamrzavanje imovine; (iii) za skrivanje ili zamagljivanje tajnog skretanja sredstava namenjenih zakonitim namenama, ali </w:t>
      </w:r>
      <w:r w:rsidR="004B361E">
        <w:rPr>
          <w:rFonts w:ascii="Cambria"/>
        </w:rPr>
        <w:t>preusmerenim</w:t>
      </w:r>
      <w:r>
        <w:rPr>
          <w:rFonts w:ascii="Cambria"/>
        </w:rPr>
        <w:t xml:space="preserve"> u teroristi</w:t>
      </w:r>
      <w:r>
        <w:rPr>
          <w:rFonts w:ascii="Cambria"/>
        </w:rPr>
        <w:t>č</w:t>
      </w:r>
      <w:r>
        <w:rPr>
          <w:rFonts w:ascii="Cambria"/>
        </w:rPr>
        <w:t>ke svrhe. U ovoj Napomeni s tuma</w:t>
      </w:r>
      <w:r>
        <w:rPr>
          <w:rFonts w:ascii="Cambria"/>
        </w:rPr>
        <w:t>č</w:t>
      </w:r>
      <w:r>
        <w:rPr>
          <w:rFonts w:ascii="Cambria"/>
        </w:rPr>
        <w:t>enjima, primenjeni pristup za postizanje ovog cilja je zasnovan na slede</w:t>
      </w:r>
      <w:r>
        <w:rPr>
          <w:rFonts w:ascii="Cambria"/>
        </w:rPr>
        <w:t>ć</w:t>
      </w:r>
      <w:r>
        <w:rPr>
          <w:rFonts w:ascii="Cambria"/>
        </w:rPr>
        <w:t>im op</w:t>
      </w:r>
      <w:r>
        <w:rPr>
          <w:rFonts w:ascii="Cambria"/>
        </w:rPr>
        <w:t>š</w:t>
      </w:r>
      <w:r>
        <w:rPr>
          <w:rFonts w:ascii="Cambria"/>
        </w:rPr>
        <w:t>tim na</w:t>
      </w:r>
      <w:r>
        <w:rPr>
          <w:rFonts w:ascii="Cambria"/>
        </w:rPr>
        <w:t>č</w:t>
      </w:r>
      <w:r>
        <w:rPr>
          <w:rFonts w:ascii="Cambria"/>
        </w:rPr>
        <w:t>elima:</w:t>
      </w:r>
    </w:p>
    <w:p w:rsidR="007D22D3" w:rsidRDefault="005C416A">
      <w:pPr>
        <w:pStyle w:val="ListParagraph"/>
        <w:numPr>
          <w:ilvl w:val="1"/>
          <w:numId w:val="62"/>
        </w:numPr>
        <w:tabs>
          <w:tab w:val="left" w:pos="1396"/>
        </w:tabs>
        <w:spacing w:before="120" w:line="278" w:lineRule="auto"/>
        <w:ind w:right="139" w:hanging="710"/>
        <w:jc w:val="both"/>
        <w:rPr>
          <w:rFonts w:ascii="Cambria" w:eastAsia="Cambria" w:hAnsi="Cambria" w:cs="Cambria"/>
        </w:rPr>
      </w:pPr>
      <w:r>
        <w:rPr>
          <w:rFonts w:ascii="Cambria"/>
        </w:rPr>
        <w:t>Pristup zasnovan na proceni rizika koji primenjuje fokusirane mere u odgovoru na identifikovane pretnje zloupotrebe NPO u svrhu  finansiranja terorizma je od klju</w:t>
      </w:r>
      <w:r>
        <w:rPr>
          <w:rFonts w:ascii="Cambria"/>
        </w:rPr>
        <w:t>č</w:t>
      </w:r>
      <w:r>
        <w:rPr>
          <w:rFonts w:ascii="Cambria"/>
        </w:rPr>
        <w:t>nog zna</w:t>
      </w:r>
      <w:r>
        <w:rPr>
          <w:rFonts w:ascii="Cambria"/>
        </w:rPr>
        <w:t>č</w:t>
      </w:r>
      <w:r>
        <w:rPr>
          <w:rFonts w:ascii="Cambria"/>
        </w:rPr>
        <w:t>aja imaju</w:t>
      </w:r>
      <w:r>
        <w:rPr>
          <w:rFonts w:ascii="Cambria"/>
        </w:rPr>
        <w:t>ć</w:t>
      </w:r>
      <w:r>
        <w:rPr>
          <w:rFonts w:ascii="Cambria"/>
        </w:rPr>
        <w:t>i u vidu raznolikost unutar individualnih nacionalnih sektora, razli</w:t>
      </w:r>
      <w:r>
        <w:rPr>
          <w:rFonts w:ascii="Cambria"/>
        </w:rPr>
        <w:t>č</w:t>
      </w:r>
      <w:r>
        <w:rPr>
          <w:rFonts w:ascii="Cambria"/>
        </w:rPr>
        <w:t>ite stepene u kojima su delovi svakog sektora ranjivi na zloupotrebu u svrhu  finansiranja terorizma, potrebu da se osigura da zakonite humanitarne aktivnosti nastave da cvetaju, i ograni</w:t>
      </w:r>
      <w:r>
        <w:rPr>
          <w:rFonts w:ascii="Cambria"/>
        </w:rPr>
        <w:t>č</w:t>
      </w:r>
      <w:r>
        <w:rPr>
          <w:rFonts w:ascii="Cambria"/>
        </w:rPr>
        <w:t>ene resurse i ovla</w:t>
      </w:r>
      <w:r>
        <w:rPr>
          <w:rFonts w:ascii="Cambria"/>
        </w:rPr>
        <w:t>šć</w:t>
      </w:r>
      <w:r>
        <w:rPr>
          <w:rFonts w:ascii="Cambria"/>
        </w:rPr>
        <w:t>enja koja su na raspolaganju za borbu protiv finansiranja terorizma u svakoj dr</w:t>
      </w:r>
      <w:r>
        <w:rPr>
          <w:rFonts w:ascii="Cambria"/>
        </w:rPr>
        <w:t>ž</w:t>
      </w:r>
      <w:r>
        <w:rPr>
          <w:rFonts w:ascii="Cambria"/>
        </w:rPr>
        <w:t>avi.</w:t>
      </w:r>
    </w:p>
    <w:p w:rsidR="007D22D3" w:rsidRDefault="005C416A">
      <w:pPr>
        <w:pStyle w:val="ListParagraph"/>
        <w:numPr>
          <w:ilvl w:val="1"/>
          <w:numId w:val="62"/>
        </w:numPr>
        <w:tabs>
          <w:tab w:val="left" w:pos="1397"/>
        </w:tabs>
        <w:spacing w:before="120" w:line="278" w:lineRule="auto"/>
        <w:ind w:right="141" w:hanging="710"/>
        <w:jc w:val="both"/>
        <w:rPr>
          <w:rFonts w:ascii="Cambria" w:eastAsia="Cambria" w:hAnsi="Cambria" w:cs="Cambria"/>
        </w:rPr>
      </w:pPr>
      <w:r>
        <w:rPr>
          <w:rFonts w:ascii="Cambria"/>
        </w:rPr>
        <w:lastRenderedPageBreak/>
        <w:t>Fleksibilnost u razvoju nacionalnog odgovora na zloupotrebu NPO u svrhu  finansiranja terorizma je od vitalnog zna</w:t>
      </w:r>
      <w:r>
        <w:rPr>
          <w:rFonts w:ascii="Cambria"/>
        </w:rPr>
        <w:t>č</w:t>
      </w:r>
      <w:r>
        <w:rPr>
          <w:rFonts w:ascii="Cambria"/>
        </w:rPr>
        <w:t>aja, kako bi se omogu</w:t>
      </w:r>
      <w:r>
        <w:rPr>
          <w:rFonts w:ascii="Cambria"/>
        </w:rPr>
        <w:t>ć</w:t>
      </w:r>
      <w:r>
        <w:rPr>
          <w:rFonts w:ascii="Cambria"/>
        </w:rPr>
        <w:t>ilo da taj odgovor evoluira tokom vremena i prilagodi se promenljivoj prirodi pretnje od finansiranja terorizma.</w:t>
      </w:r>
    </w:p>
    <w:p w:rsidR="007D22D3" w:rsidRDefault="005C416A">
      <w:pPr>
        <w:pStyle w:val="ListParagraph"/>
        <w:numPr>
          <w:ilvl w:val="1"/>
          <w:numId w:val="62"/>
        </w:numPr>
        <w:tabs>
          <w:tab w:val="left" w:pos="1397"/>
        </w:tabs>
        <w:spacing w:before="120" w:line="278" w:lineRule="auto"/>
        <w:ind w:right="140" w:hanging="710"/>
        <w:jc w:val="both"/>
        <w:rPr>
          <w:rFonts w:ascii="Cambria" w:eastAsia="Cambria" w:hAnsi="Cambria" w:cs="Cambria"/>
        </w:rPr>
      </w:pPr>
      <w:r>
        <w:rPr>
          <w:rFonts w:ascii="Cambria"/>
        </w:rPr>
        <w:t>Zloupotreba NPO u svrhu  finansiranja terorizma kako u pro</w:t>
      </w:r>
      <w:r>
        <w:rPr>
          <w:rFonts w:ascii="Cambria"/>
        </w:rPr>
        <w:t>š</w:t>
      </w:r>
      <w:r>
        <w:rPr>
          <w:rFonts w:ascii="Cambria"/>
        </w:rPr>
        <w:t>losti tako i trenutno, zahteva od dr</w:t>
      </w:r>
      <w:r>
        <w:rPr>
          <w:rFonts w:ascii="Cambria"/>
        </w:rPr>
        <w:t>ž</w:t>
      </w:r>
      <w:r>
        <w:rPr>
          <w:rFonts w:ascii="Cambria"/>
        </w:rPr>
        <w:t>ava da usvoje delotvorne i srazmerne mere, koje treba da budu proporcionalne rizicima identifikovanim primenom pristupa zasnovanog na proceni rizika.</w:t>
      </w:r>
    </w:p>
    <w:p w:rsidR="007D22D3" w:rsidRDefault="005C416A">
      <w:pPr>
        <w:pStyle w:val="ListParagraph"/>
        <w:numPr>
          <w:ilvl w:val="1"/>
          <w:numId w:val="62"/>
        </w:numPr>
        <w:tabs>
          <w:tab w:val="left" w:pos="1397"/>
        </w:tabs>
        <w:spacing w:before="120" w:line="278" w:lineRule="auto"/>
        <w:ind w:right="139" w:hanging="710"/>
        <w:jc w:val="both"/>
        <w:rPr>
          <w:rFonts w:ascii="Cambria" w:eastAsia="Cambria" w:hAnsi="Cambria" w:cs="Cambria"/>
        </w:rPr>
      </w:pPr>
      <w:r>
        <w:rPr>
          <w:rFonts w:ascii="Cambria"/>
        </w:rPr>
        <w:t>Fokusirane mere koje su dr</w:t>
      </w:r>
      <w:r>
        <w:rPr>
          <w:rFonts w:ascii="Cambria"/>
        </w:rPr>
        <w:t>ž</w:t>
      </w:r>
      <w:r>
        <w:rPr>
          <w:rFonts w:ascii="Cambria"/>
        </w:rPr>
        <w:t>ave usvojile za za</w:t>
      </w:r>
      <w:r>
        <w:rPr>
          <w:rFonts w:ascii="Cambria"/>
        </w:rPr>
        <w:t>š</w:t>
      </w:r>
      <w:r>
        <w:rPr>
          <w:rFonts w:ascii="Cambria"/>
        </w:rPr>
        <w:t>titu NPO od zloupotreba u svrhu  finansiranja terorizma ne treba da osujete ili obeshrabre zakonite humanitarne aktivnosti.  Takve mere pre treba da promovi</w:t>
      </w:r>
      <w:r>
        <w:rPr>
          <w:rFonts w:ascii="Cambria"/>
        </w:rPr>
        <w:t>š</w:t>
      </w:r>
      <w:r>
        <w:rPr>
          <w:rFonts w:ascii="Cambria"/>
        </w:rPr>
        <w:t>u odgovornost i uliju ve</w:t>
      </w:r>
      <w:r>
        <w:rPr>
          <w:rFonts w:ascii="Cambria"/>
        </w:rPr>
        <w:t>ć</w:t>
      </w:r>
      <w:r>
        <w:rPr>
          <w:rFonts w:ascii="Cambria"/>
        </w:rPr>
        <w:t>e poverenje me</w:t>
      </w:r>
      <w:r>
        <w:rPr>
          <w:rFonts w:ascii="Cambria"/>
        </w:rPr>
        <w:t>đ</w:t>
      </w:r>
      <w:r>
        <w:rPr>
          <w:rFonts w:ascii="Cambria"/>
        </w:rPr>
        <w:t xml:space="preserve">u NPO, </w:t>
      </w:r>
      <w:r>
        <w:rPr>
          <w:rFonts w:ascii="Cambria"/>
        </w:rPr>
        <w:t>š</w:t>
      </w:r>
      <w:r>
        <w:rPr>
          <w:rFonts w:ascii="Cambria"/>
        </w:rPr>
        <w:t>irom donatorske zajednice i op</w:t>
      </w:r>
      <w:r>
        <w:rPr>
          <w:rFonts w:ascii="Cambria"/>
        </w:rPr>
        <w:t>š</w:t>
      </w:r>
      <w:r>
        <w:rPr>
          <w:rFonts w:ascii="Cambria"/>
        </w:rPr>
        <w:t xml:space="preserve">te javnosti, da </w:t>
      </w:r>
      <w:r>
        <w:rPr>
          <w:rFonts w:ascii="Cambria"/>
        </w:rPr>
        <w:t>ć</w:t>
      </w:r>
      <w:r>
        <w:rPr>
          <w:rFonts w:ascii="Cambria"/>
        </w:rPr>
        <w:t>e humanitarna sredstva i usluge sti</w:t>
      </w:r>
      <w:r>
        <w:rPr>
          <w:rFonts w:ascii="Cambria"/>
        </w:rPr>
        <w:t>ć</w:t>
      </w:r>
      <w:r>
        <w:rPr>
          <w:rFonts w:ascii="Cambria"/>
        </w:rPr>
        <w:t>i do svojih nameravanih zakonitih korisnika. Sistemi koji promovi</w:t>
      </w:r>
      <w:r>
        <w:rPr>
          <w:rFonts w:ascii="Cambria"/>
        </w:rPr>
        <w:t>š</w:t>
      </w:r>
      <w:r>
        <w:rPr>
          <w:rFonts w:ascii="Cambria"/>
        </w:rPr>
        <w:t>u postizanje ve</w:t>
      </w:r>
      <w:r>
        <w:rPr>
          <w:rFonts w:ascii="Cambria"/>
        </w:rPr>
        <w:t>ć</w:t>
      </w:r>
      <w:r>
        <w:rPr>
          <w:rFonts w:ascii="Cambria"/>
        </w:rPr>
        <w:t>eg stepena odgovornosti, integriteta i poverenja javnosti u upravljanju u funkcionisanju NPO su od klju</w:t>
      </w:r>
      <w:r>
        <w:rPr>
          <w:rFonts w:ascii="Cambria"/>
        </w:rPr>
        <w:t>č</w:t>
      </w:r>
      <w:r>
        <w:rPr>
          <w:rFonts w:ascii="Cambria"/>
        </w:rPr>
        <w:t>ne va</w:t>
      </w:r>
      <w:r>
        <w:rPr>
          <w:rFonts w:ascii="Cambria"/>
        </w:rPr>
        <w:t>ž</w:t>
      </w:r>
      <w:r>
        <w:rPr>
          <w:rFonts w:ascii="Cambria"/>
        </w:rPr>
        <w:t>nosti da bi se osiguralo da ne budu zloupotrebljeni za finansiranje terorizma.</w:t>
      </w:r>
    </w:p>
    <w:p w:rsidR="007D22D3" w:rsidRDefault="005C416A">
      <w:pPr>
        <w:pStyle w:val="ListParagraph"/>
        <w:numPr>
          <w:ilvl w:val="1"/>
          <w:numId w:val="62"/>
        </w:numPr>
        <w:tabs>
          <w:tab w:val="left" w:pos="1396"/>
        </w:tabs>
        <w:spacing w:before="120" w:line="278" w:lineRule="auto"/>
        <w:ind w:right="140" w:hanging="710"/>
        <w:jc w:val="both"/>
        <w:rPr>
          <w:rFonts w:ascii="Cambria" w:eastAsia="Cambria" w:hAnsi="Cambria" w:cs="Cambria"/>
        </w:rPr>
      </w:pPr>
      <w:r>
        <w:rPr>
          <w:rFonts w:ascii="Cambria"/>
        </w:rPr>
        <w:t>Dr</w:t>
      </w:r>
      <w:r>
        <w:rPr>
          <w:rFonts w:ascii="Cambria"/>
        </w:rPr>
        <w:t>ž</w:t>
      </w:r>
      <w:r>
        <w:rPr>
          <w:rFonts w:ascii="Cambria"/>
        </w:rPr>
        <w:t>ave su tako</w:t>
      </w:r>
      <w:r>
        <w:rPr>
          <w:rFonts w:ascii="Cambria"/>
        </w:rPr>
        <w:t>đ</w:t>
      </w:r>
      <w:r>
        <w:rPr>
          <w:rFonts w:ascii="Cambria"/>
        </w:rPr>
        <w:t>e u obavezi da identifikuju i preduzmu delotvorna i srazmerna delovanja protiv NPO koje ili iskori</w:t>
      </w:r>
      <w:r>
        <w:rPr>
          <w:rFonts w:ascii="Cambria"/>
        </w:rPr>
        <w:t>šć</w:t>
      </w:r>
      <w:r>
        <w:rPr>
          <w:rFonts w:ascii="Cambria"/>
        </w:rPr>
        <w:t>avaju, ili koje svesno podr</w:t>
      </w:r>
      <w:r>
        <w:rPr>
          <w:rFonts w:ascii="Cambria"/>
        </w:rPr>
        <w:t>ž</w:t>
      </w:r>
      <w:r>
        <w:rPr>
          <w:rFonts w:ascii="Cambria"/>
        </w:rPr>
        <w:t xml:space="preserve">avaju, teroriste i </w:t>
      </w:r>
      <w:r>
        <w:rPr>
          <w:rFonts w:ascii="Cambria"/>
        </w:rPr>
        <w:lastRenderedPageBreak/>
        <w:t>teroristi</w:t>
      </w:r>
      <w:r>
        <w:rPr>
          <w:rFonts w:ascii="Cambria"/>
        </w:rPr>
        <w:t>č</w:t>
      </w:r>
      <w:r>
        <w:rPr>
          <w:rFonts w:ascii="Cambria"/>
        </w:rPr>
        <w:t>ke organizacije uzimaju</w:t>
      </w:r>
      <w:r>
        <w:rPr>
          <w:rFonts w:ascii="Cambria"/>
        </w:rPr>
        <w:t>ć</w:t>
      </w:r>
      <w:r>
        <w:rPr>
          <w:rFonts w:ascii="Cambria"/>
        </w:rPr>
        <w:t>i u obzir specifi</w:t>
      </w:r>
      <w:r>
        <w:rPr>
          <w:rFonts w:ascii="Cambria"/>
        </w:rPr>
        <w:t>č</w:t>
      </w:r>
      <w:r>
        <w:rPr>
          <w:rFonts w:ascii="Cambria"/>
        </w:rPr>
        <w:t>nosti slu</w:t>
      </w:r>
      <w:r>
        <w:rPr>
          <w:rFonts w:ascii="Cambria"/>
        </w:rPr>
        <w:t>č</w:t>
      </w:r>
      <w:r>
        <w:rPr>
          <w:rFonts w:ascii="Cambria"/>
        </w:rPr>
        <w:t>aja.  Dr</w:t>
      </w:r>
      <w:r>
        <w:rPr>
          <w:rFonts w:ascii="Cambria"/>
        </w:rPr>
        <w:t>ž</w:t>
      </w:r>
      <w:r>
        <w:rPr>
          <w:rFonts w:ascii="Cambria"/>
        </w:rPr>
        <w:t>ave treba da imaju za cilj da spre</w:t>
      </w:r>
      <w:r>
        <w:rPr>
          <w:rFonts w:ascii="Cambria"/>
        </w:rPr>
        <w:t>č</w:t>
      </w:r>
      <w:r>
        <w:rPr>
          <w:rFonts w:ascii="Cambria"/>
        </w:rPr>
        <w:t>e i krivi</w:t>
      </w:r>
      <w:r>
        <w:rPr>
          <w:rFonts w:ascii="Cambria"/>
        </w:rPr>
        <w:t>č</w:t>
      </w:r>
      <w:r>
        <w:rPr>
          <w:rFonts w:ascii="Cambria"/>
        </w:rPr>
        <w:t>no gone, kako je odgovaraju</w:t>
      </w:r>
      <w:r>
        <w:rPr>
          <w:rFonts w:ascii="Cambria"/>
        </w:rPr>
        <w:t>ć</w:t>
      </w:r>
      <w:r>
        <w:rPr>
          <w:rFonts w:ascii="Cambria"/>
        </w:rPr>
        <w:t>e, finansiranje terorizma i druge vrste podr</w:t>
      </w:r>
      <w:r>
        <w:rPr>
          <w:rFonts w:ascii="Cambria"/>
        </w:rPr>
        <w:t>š</w:t>
      </w:r>
      <w:r>
        <w:rPr>
          <w:rFonts w:ascii="Cambria"/>
        </w:rPr>
        <w:t>ke teroristima. U slu</w:t>
      </w:r>
      <w:r>
        <w:rPr>
          <w:rFonts w:ascii="Cambria"/>
        </w:rPr>
        <w:t>č</w:t>
      </w:r>
      <w:r>
        <w:rPr>
          <w:rFonts w:ascii="Cambria"/>
        </w:rPr>
        <w:t>ajevima kada se identifikuju NPO za koje se sumnja, ili implicira da u</w:t>
      </w:r>
      <w:r>
        <w:rPr>
          <w:rFonts w:ascii="Cambria"/>
        </w:rPr>
        <w:t>č</w:t>
      </w:r>
      <w:r>
        <w:rPr>
          <w:rFonts w:ascii="Cambria"/>
        </w:rPr>
        <w:t>estvuju u finansiranju terorizma ili drugim vidovima podr</w:t>
      </w:r>
      <w:r>
        <w:rPr>
          <w:rFonts w:ascii="Cambria"/>
        </w:rPr>
        <w:t>š</w:t>
      </w:r>
      <w:r>
        <w:rPr>
          <w:rFonts w:ascii="Cambria"/>
        </w:rPr>
        <w:t>ke teroristima, prvi prioritet dr</w:t>
      </w:r>
      <w:r>
        <w:rPr>
          <w:rFonts w:ascii="Cambria"/>
        </w:rPr>
        <w:t>ž</w:t>
      </w:r>
      <w:r>
        <w:rPr>
          <w:rFonts w:ascii="Cambria"/>
        </w:rPr>
        <w:t>ava mora da bude da istra</w:t>
      </w:r>
      <w:r>
        <w:rPr>
          <w:rFonts w:ascii="Cambria"/>
        </w:rPr>
        <w:t>ž</w:t>
      </w:r>
      <w:r>
        <w:rPr>
          <w:rFonts w:ascii="Cambria"/>
        </w:rPr>
        <w:t>e i zaustave takvo finansiranje terorizma ili podr</w:t>
      </w:r>
      <w:r>
        <w:rPr>
          <w:rFonts w:ascii="Cambria"/>
        </w:rPr>
        <w:t>š</w:t>
      </w:r>
      <w:r>
        <w:rPr>
          <w:rFonts w:ascii="Cambria"/>
        </w:rPr>
        <w:t>ku. Radnje preduzete u ovom smeru treba da, u meri u kojoj je to razumno mogu</w:t>
      </w:r>
      <w:r>
        <w:rPr>
          <w:rFonts w:ascii="Cambria"/>
        </w:rPr>
        <w:t>ć</w:t>
      </w:r>
      <w:r>
        <w:rPr>
          <w:rFonts w:ascii="Cambria"/>
        </w:rPr>
        <w:t>e, svedu na najmanju mogu</w:t>
      </w:r>
      <w:r>
        <w:rPr>
          <w:rFonts w:ascii="Cambria"/>
        </w:rPr>
        <w:t>ć</w:t>
      </w:r>
      <w:r>
        <w:rPr>
          <w:rFonts w:ascii="Cambria"/>
        </w:rPr>
        <w:t>u meru negativan uticaj na nevine i zakonite korisnike humanitarnih aktivnosti. Me</w:t>
      </w:r>
      <w:r>
        <w:rPr>
          <w:rFonts w:ascii="Cambria"/>
        </w:rPr>
        <w:t>đ</w:t>
      </w:r>
      <w:r>
        <w:rPr>
          <w:rFonts w:ascii="Cambria"/>
        </w:rPr>
        <w:t>utim, ovaj interes ne mo</w:t>
      </w:r>
      <w:r>
        <w:rPr>
          <w:rFonts w:ascii="Cambria"/>
        </w:rPr>
        <w:t>ž</w:t>
      </w:r>
      <w:r>
        <w:rPr>
          <w:rFonts w:ascii="Cambria"/>
        </w:rPr>
        <w:t>e biti izgovor za potrebu da se preduzmu momentalne i delotvorne radnje da se unapredi momentalni interes za zaustavljanje finansiranja terorizma ili drugih vidova podr</w:t>
      </w:r>
      <w:r>
        <w:rPr>
          <w:rFonts w:ascii="Cambria"/>
        </w:rPr>
        <w:t>š</w:t>
      </w:r>
      <w:r>
        <w:rPr>
          <w:rFonts w:ascii="Cambria"/>
        </w:rPr>
        <w:t>ke teroristima od strane NPO.</w:t>
      </w:r>
    </w:p>
    <w:p w:rsidR="007D22D3" w:rsidRDefault="005C416A">
      <w:pPr>
        <w:pStyle w:val="ListParagraph"/>
        <w:numPr>
          <w:ilvl w:val="1"/>
          <w:numId w:val="62"/>
        </w:numPr>
        <w:tabs>
          <w:tab w:val="left" w:pos="1396"/>
        </w:tabs>
        <w:spacing w:before="120" w:line="278" w:lineRule="auto"/>
        <w:ind w:right="139" w:hanging="710"/>
        <w:jc w:val="both"/>
        <w:rPr>
          <w:rFonts w:ascii="Cambria" w:eastAsia="Cambria" w:hAnsi="Cambria" w:cs="Cambria"/>
        </w:rPr>
      </w:pPr>
      <w:r>
        <w:rPr>
          <w:rFonts w:ascii="Cambria" w:hAnsi="Cambria"/>
        </w:rPr>
        <w:t>Razvoj odnosa saradnje između javnog i privatnog sektora i sa NPO je od suštinskog značaja za razumevanje rizika po NPO, kao i strategija za ublažavanje rizika, podizanje svesti, povećanje delotvornosti i unapređenje sposobnosti za borbu protiv</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42" style="width:474.05pt;height:.5pt;mso-position-horizontal-relative:char;mso-position-vertical-relative:line" coordsize="9481,10">
            <v:group id="_x0000_s1343" style="position:absolute;left:5;top:5;width:9471;height:2" coordorigin="5,5" coordsize="9471,2">
              <v:shape id="_x0000_s1344"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1424" w:right="139" w:firstLine="0"/>
        <w:jc w:val="both"/>
      </w:pPr>
      <w:r>
        <w:t>zloupotrebe NPO u svrhe finansiranja terorizma.</w:t>
      </w:r>
      <w:r w:rsidR="004B361E">
        <w:t xml:space="preserve"> </w:t>
      </w:r>
      <w:r>
        <w:t>Države treba da podstaknu akademska istraživanja o i razmenu informacija sa NPO u cilju borbe protiv pitanja povezanih sa finansiranjem terorizma.</w:t>
      </w:r>
    </w:p>
    <w:p w:rsidR="007D22D3" w:rsidRDefault="005C416A">
      <w:pPr>
        <w:pStyle w:val="Heading3"/>
        <w:numPr>
          <w:ilvl w:val="0"/>
          <w:numId w:val="63"/>
        </w:numPr>
        <w:tabs>
          <w:tab w:val="left" w:pos="715"/>
        </w:tabs>
        <w:spacing w:before="101"/>
        <w:ind w:right="229" w:hanging="566"/>
        <w:jc w:val="left"/>
        <w:rPr>
          <w:b w:val="0"/>
          <w:bCs w:val="0"/>
        </w:rPr>
      </w:pPr>
      <w:r>
        <w:rPr>
          <w:color w:val="348092"/>
        </w:rPr>
        <w:t>MERE</w:t>
      </w:r>
    </w:p>
    <w:p w:rsidR="007D22D3" w:rsidRDefault="005C416A">
      <w:pPr>
        <w:pStyle w:val="ListParagraph"/>
        <w:numPr>
          <w:ilvl w:val="0"/>
          <w:numId w:val="62"/>
        </w:numPr>
        <w:tabs>
          <w:tab w:val="left" w:pos="715"/>
        </w:tabs>
        <w:spacing w:before="146" w:line="278" w:lineRule="auto"/>
        <w:ind w:right="138" w:hanging="566"/>
        <w:jc w:val="both"/>
        <w:rPr>
          <w:rFonts w:ascii="Cambria" w:eastAsia="Cambria" w:hAnsi="Cambria" w:cs="Cambria"/>
        </w:rPr>
      </w:pPr>
      <w:r>
        <w:rPr>
          <w:rFonts w:ascii="Cambria" w:hAnsi="Cambria"/>
        </w:rPr>
        <w:t>Ne dovodeći u pitanje zahteve Preporuke 1, budući da nisu sve NPO nužno pod visokim rizikom (neke predstavljaju nizak ili nikakav rizik), države treba da identifikuju koji podskup organizacija potpada pod definiciju NPO FATF.  U sprovođenju navedenog, države treba da koriste sve relevantne izvore informacija kako bi identifikovale karakteristike i vrste NPO koje po prirodi svojih aktivnosti ili karakteristika, mogu biti pod rizikom od zloupotrebe u svrhu  finansiranja terorizma.</w:t>
      </w:r>
      <w:hyperlink w:anchor="_bookmark24" w:history="1">
        <w:r>
          <w:rPr>
            <w:rFonts w:ascii="Cambria" w:hAnsi="Cambria"/>
            <w:sz w:val="14"/>
            <w:szCs w:val="14"/>
          </w:rPr>
          <w:t>21</w:t>
        </w:r>
      </w:hyperlink>
      <w:r>
        <w:rPr>
          <w:rFonts w:ascii="Cambria" w:hAnsi="Cambria"/>
          <w:sz w:val="14"/>
          <w:szCs w:val="14"/>
        </w:rPr>
        <w:t xml:space="preserve"> </w:t>
      </w:r>
      <w:r>
        <w:rPr>
          <w:rFonts w:ascii="Cambria" w:hAnsi="Cambria"/>
        </w:rPr>
        <w:t xml:space="preserve">Takođe je od ključne važnosti da se identifikuje priroda pretnji koje terorističke organizacije predstavljaju za NPO koje su pod rizikom, kao i načine na koje teroristički akteri zloupotrebljavaju takve NPO. Države treba da izvrše pregled adekvatnosti mera, uključujući zakone i propise, koje se odnose na podskup sektora NPO koji može biti zloupotrebljen kao podrška finansiranju terorizma, kako bi bile u stanju da preduzmu srazmerne i delotvorne radnje za umanjenje identifikovanih rizika. Ove radnje mogu biti sprovedene u različitim formama i mogu ili ne imati proizvod u pisanom </w:t>
      </w:r>
      <w:r>
        <w:rPr>
          <w:rFonts w:ascii="Cambria" w:hAnsi="Cambria"/>
        </w:rPr>
        <w:lastRenderedPageBreak/>
        <w:t>obliku. Države takođe treba da periodično izvrše ponovnu procenu sektora pregledom novih informacija o potencijalnim ranjivostima sektora na terorističke aktivnosti kako bi osigurale delotvorno sprovođenje mera.</w:t>
      </w:r>
    </w:p>
    <w:p w:rsidR="007D22D3" w:rsidRPr="004B361E" w:rsidRDefault="005C416A" w:rsidP="004B361E">
      <w:pPr>
        <w:pStyle w:val="ListParagraph"/>
        <w:numPr>
          <w:ilvl w:val="0"/>
          <w:numId w:val="62"/>
        </w:numPr>
        <w:tabs>
          <w:tab w:val="left" w:pos="715"/>
        </w:tabs>
        <w:spacing w:before="120" w:line="278" w:lineRule="auto"/>
        <w:ind w:right="142" w:hanging="566"/>
        <w:jc w:val="both"/>
        <w:rPr>
          <w:rFonts w:ascii="Cambria" w:eastAsia="Cambria" w:hAnsi="Cambria" w:cs="Cambria"/>
        </w:rPr>
      </w:pPr>
      <w:r>
        <w:rPr>
          <w:rFonts w:ascii="Cambria"/>
        </w:rPr>
        <w:t>Postoji razli</w:t>
      </w:r>
      <w:r>
        <w:rPr>
          <w:rFonts w:ascii="Cambria"/>
        </w:rPr>
        <w:t>č</w:t>
      </w:r>
      <w:r>
        <w:rPr>
          <w:rFonts w:ascii="Cambria"/>
        </w:rPr>
        <w:t>it niz pristupa za identifikovanje, spre</w:t>
      </w:r>
      <w:r>
        <w:rPr>
          <w:rFonts w:ascii="Cambria"/>
        </w:rPr>
        <w:t>č</w:t>
      </w:r>
      <w:r>
        <w:rPr>
          <w:rFonts w:ascii="Cambria"/>
        </w:rPr>
        <w:t xml:space="preserve">avanje i borbu protiv zloupotrebe NPO u svrhu  finansiranja terorizma. Delotvoran pristup treba da obuhvata sva </w:t>
      </w:r>
      <w:r>
        <w:rPr>
          <w:rFonts w:ascii="Cambria"/>
        </w:rPr>
        <w:t>č</w:t>
      </w:r>
      <w:r>
        <w:rPr>
          <w:rFonts w:ascii="Cambria"/>
        </w:rPr>
        <w:t>etiri slede</w:t>
      </w:r>
      <w:r>
        <w:rPr>
          <w:rFonts w:ascii="Cambria"/>
        </w:rPr>
        <w:t>ć</w:t>
      </w:r>
      <w:r>
        <w:rPr>
          <w:rFonts w:ascii="Cambria"/>
        </w:rPr>
        <w:t>a elementa: (a) kontinuirane odnose za zajednicom, (b) ciljani nadzor i pra</w:t>
      </w:r>
      <w:r>
        <w:rPr>
          <w:rFonts w:ascii="Cambria"/>
        </w:rPr>
        <w:t>ć</w:t>
      </w:r>
      <w:r>
        <w:rPr>
          <w:rFonts w:ascii="Cambria"/>
        </w:rPr>
        <w:t>enje zasnovane na proceni rizika,</w:t>
      </w:r>
      <w:r w:rsidR="004B361E">
        <w:rPr>
          <w:rFonts w:ascii="Cambria"/>
        </w:rPr>
        <w:t xml:space="preserve"> (c) </w:t>
      </w:r>
      <w:r w:rsidRPr="004B361E">
        <w:rPr>
          <w:rFonts w:ascii="Cambria"/>
        </w:rPr>
        <w:t>delotvorne istrage i prikupljanje informacija i (d) delotvorne mehanizme za me</w:t>
      </w:r>
      <w:r w:rsidRPr="004B361E">
        <w:rPr>
          <w:rFonts w:ascii="Cambria"/>
        </w:rPr>
        <w:t>đ</w:t>
      </w:r>
      <w:r w:rsidRPr="004B361E">
        <w:rPr>
          <w:rFonts w:ascii="Cambria"/>
        </w:rPr>
        <w:t>unarodnu saradnju. Slede</w:t>
      </w:r>
      <w:r w:rsidRPr="004B361E">
        <w:rPr>
          <w:rFonts w:ascii="Cambria"/>
        </w:rPr>
        <w:t>ć</w:t>
      </w:r>
      <w:r w:rsidRPr="004B361E">
        <w:rPr>
          <w:rFonts w:ascii="Cambria"/>
        </w:rPr>
        <w:t>e mere predstavljaju primere konkretnih radnji koje dr</w:t>
      </w:r>
      <w:r w:rsidRPr="004B361E">
        <w:rPr>
          <w:rFonts w:ascii="Cambria"/>
        </w:rPr>
        <w:t>ž</w:t>
      </w:r>
      <w:r w:rsidRPr="004B361E">
        <w:rPr>
          <w:rFonts w:ascii="Cambria"/>
        </w:rPr>
        <w:t>ave mogu da preduzmu u pogledu svakog od ovih elemenata, kako bi za</w:t>
      </w:r>
      <w:r w:rsidRPr="004B361E">
        <w:rPr>
          <w:rFonts w:ascii="Cambria"/>
        </w:rPr>
        <w:t>š</w:t>
      </w:r>
      <w:r w:rsidRPr="004B361E">
        <w:rPr>
          <w:rFonts w:ascii="Cambria"/>
        </w:rPr>
        <w:t>titile NPO od potencijalne zloupotrebe u svrhu  finansiranja terorizma.</w:t>
      </w:r>
    </w:p>
    <w:p w:rsidR="007D22D3" w:rsidRDefault="005C416A">
      <w:pPr>
        <w:pStyle w:val="ListParagraph"/>
        <w:numPr>
          <w:ilvl w:val="0"/>
          <w:numId w:val="61"/>
        </w:numPr>
        <w:tabs>
          <w:tab w:val="left" w:pos="1397"/>
        </w:tabs>
        <w:spacing w:before="120"/>
        <w:ind w:hanging="742"/>
        <w:jc w:val="both"/>
        <w:rPr>
          <w:rFonts w:ascii="Cambria" w:eastAsia="Cambria" w:hAnsi="Cambria" w:cs="Cambria"/>
        </w:rPr>
      </w:pPr>
      <w:r>
        <w:rPr>
          <w:rFonts w:ascii="Cambria"/>
        </w:rPr>
        <w:t>Odr</w:t>
      </w:r>
      <w:r>
        <w:rPr>
          <w:rFonts w:ascii="Cambria"/>
        </w:rPr>
        <w:t>ž</w:t>
      </w:r>
      <w:r>
        <w:rPr>
          <w:rFonts w:ascii="Cambria"/>
        </w:rPr>
        <w:t>ivi programi podr</w:t>
      </w:r>
      <w:r>
        <w:rPr>
          <w:rFonts w:ascii="Cambria"/>
        </w:rPr>
        <w:t>š</w:t>
      </w:r>
      <w:r>
        <w:rPr>
          <w:rFonts w:ascii="Cambria"/>
        </w:rPr>
        <w:t>ke u vezi sa pitanjima koja se ti</w:t>
      </w:r>
      <w:r>
        <w:rPr>
          <w:rFonts w:ascii="Cambria"/>
        </w:rPr>
        <w:t>č</w:t>
      </w:r>
      <w:r>
        <w:rPr>
          <w:rFonts w:ascii="Cambria"/>
        </w:rPr>
        <w:t>u finansiranja terorizma</w:t>
      </w:r>
    </w:p>
    <w:p w:rsidR="007D22D3" w:rsidRDefault="005C416A">
      <w:pPr>
        <w:pStyle w:val="ListParagraph"/>
        <w:numPr>
          <w:ilvl w:val="1"/>
          <w:numId w:val="61"/>
        </w:numPr>
        <w:tabs>
          <w:tab w:val="left" w:pos="1992"/>
        </w:tabs>
        <w:spacing w:before="162"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poseduju jasne politike za promovisanje odgovornosti, integriteta i poverenja javnosti u upravu i rukovodstvo NPO;</w:t>
      </w:r>
    </w:p>
    <w:p w:rsidR="007D22D3" w:rsidRDefault="005C416A">
      <w:pPr>
        <w:pStyle w:val="ListParagraph"/>
        <w:numPr>
          <w:ilvl w:val="1"/>
          <w:numId w:val="61"/>
        </w:numPr>
        <w:tabs>
          <w:tab w:val="left" w:pos="1992"/>
        </w:tabs>
        <w:spacing w:before="120"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podstaknu i sprovode programe za podr</w:t>
      </w:r>
      <w:r>
        <w:rPr>
          <w:rFonts w:ascii="Cambria"/>
        </w:rPr>
        <w:t>š</w:t>
      </w:r>
      <w:r>
        <w:rPr>
          <w:rFonts w:ascii="Cambria"/>
        </w:rPr>
        <w:t>ku i edukaciju u cilju podizanja i produbljivanja svesti me</w:t>
      </w:r>
      <w:r>
        <w:rPr>
          <w:rFonts w:ascii="Cambria"/>
        </w:rPr>
        <w:t>đ</w:t>
      </w:r>
      <w:r>
        <w:rPr>
          <w:rFonts w:ascii="Cambria"/>
        </w:rPr>
        <w:t>u NPO kao i donatorskom zajednicom o potencijalnim ranjivostima NPO na zloupotrebu za finansiranje terorizma i rizike od finansiranja terorizma, i mere koje NPO mogu da preduzmu da se za</w:t>
      </w:r>
      <w:r>
        <w:rPr>
          <w:rFonts w:ascii="Cambria"/>
        </w:rPr>
        <w:t>š</w:t>
      </w:r>
      <w:r>
        <w:rPr>
          <w:rFonts w:ascii="Cambria"/>
        </w:rPr>
        <w:t xml:space="preserve">tite </w:t>
      </w:r>
      <w:r>
        <w:rPr>
          <w:rFonts w:ascii="Cambria"/>
        </w:rPr>
        <w:lastRenderedPageBreak/>
        <w:t>od takve zloupotrebe.</w:t>
      </w:r>
    </w:p>
    <w:p w:rsidR="007D22D3" w:rsidRDefault="005C416A">
      <w:pPr>
        <w:pStyle w:val="ListParagraph"/>
        <w:numPr>
          <w:ilvl w:val="1"/>
          <w:numId w:val="61"/>
        </w:numPr>
        <w:tabs>
          <w:tab w:val="left" w:pos="1992"/>
        </w:tabs>
        <w:spacing w:before="120"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sara</w:t>
      </w:r>
      <w:r>
        <w:rPr>
          <w:rFonts w:ascii="Cambria"/>
        </w:rPr>
        <w:t>đ</w:t>
      </w:r>
      <w:r>
        <w:rPr>
          <w:rFonts w:ascii="Cambria"/>
        </w:rPr>
        <w:t>uju sa NPO na razvoju i kristalisanju najboljih praksi kao odgovor na rizike od finansiranja terorizma i ranjivosti, i time se za</w:t>
      </w:r>
      <w:r>
        <w:rPr>
          <w:rFonts w:ascii="Cambria"/>
        </w:rPr>
        <w:t>š</w:t>
      </w:r>
      <w:r>
        <w:rPr>
          <w:rFonts w:ascii="Cambria"/>
        </w:rPr>
        <w:t>tite od zloupotrebe za svrhe finansiranja terorizma.</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6"/>
        <w:rPr>
          <w:rFonts w:ascii="Cambria" w:eastAsia="Cambria" w:hAnsi="Cambria" w:cs="Cambria"/>
          <w:sz w:val="26"/>
          <w:szCs w:val="26"/>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39" style="width:144.6pt;height:.6pt;mso-position-horizontal-relative:char;mso-position-vertical-relative:line" coordsize="2892,12">
            <v:group id="_x0000_s1340" style="position:absolute;left:6;top:6;width:2880;height:2" coordorigin="6,6" coordsize="2880,2">
              <v:shape id="_x0000_s1341" style="position:absolute;left:6;top:6;width:2880;height:2" coordorigin="6,6" coordsize="2880,0" path="m6,6r2880,e" filled="f" strokeweight=".21131mm">
                <v:path arrowok="t"/>
              </v:shape>
            </v:group>
            <w10:wrap type="none"/>
            <w10:anchorlock/>
          </v:group>
        </w:pict>
      </w:r>
    </w:p>
    <w:p w:rsidR="007D22D3" w:rsidRDefault="005C416A">
      <w:pPr>
        <w:tabs>
          <w:tab w:val="left" w:pos="572"/>
        </w:tabs>
        <w:spacing w:before="92"/>
        <w:ind w:left="572" w:right="169" w:hanging="425"/>
        <w:rPr>
          <w:rFonts w:ascii="Cambria" w:eastAsia="Cambria" w:hAnsi="Cambria" w:cs="Cambria"/>
          <w:sz w:val="18"/>
          <w:szCs w:val="18"/>
        </w:rPr>
      </w:pPr>
      <w:bookmarkStart w:id="27" w:name="_bookmark24"/>
      <w:bookmarkEnd w:id="27"/>
      <w:r>
        <w:rPr>
          <w:rFonts w:ascii="Cambria"/>
          <w:sz w:val="12"/>
        </w:rPr>
        <w:t>21</w:t>
      </w:r>
      <w:r>
        <w:rPr>
          <w:rFonts w:ascii="Cambria"/>
          <w:sz w:val="12"/>
        </w:rPr>
        <w:tab/>
      </w:r>
      <w:r>
        <w:rPr>
          <w:rFonts w:ascii="Cambria"/>
          <w:sz w:val="18"/>
        </w:rPr>
        <w:t>Na primer,  takve informacije mogu pru</w:t>
      </w:r>
      <w:r>
        <w:rPr>
          <w:rFonts w:ascii="Cambria"/>
          <w:sz w:val="18"/>
        </w:rPr>
        <w:t>ž</w:t>
      </w:r>
      <w:r>
        <w:rPr>
          <w:rFonts w:ascii="Cambria"/>
          <w:sz w:val="18"/>
        </w:rPr>
        <w:t>iti regulatori, poreski organi, FOS, donatorske organizacije ili slu</w:t>
      </w:r>
      <w:r>
        <w:rPr>
          <w:rFonts w:ascii="Cambria"/>
          <w:sz w:val="18"/>
        </w:rPr>
        <w:t>ž</w:t>
      </w:r>
      <w:r>
        <w:rPr>
          <w:rFonts w:ascii="Cambria"/>
          <w:sz w:val="18"/>
        </w:rPr>
        <w:t>be za sprovo</w:t>
      </w:r>
      <w:r>
        <w:rPr>
          <w:rFonts w:ascii="Cambria"/>
          <w:sz w:val="18"/>
        </w:rPr>
        <w:t>đ</w:t>
      </w:r>
      <w:r>
        <w:rPr>
          <w:rFonts w:ascii="Cambria"/>
          <w:sz w:val="18"/>
        </w:rPr>
        <w:t>enje zakona i obave</w:t>
      </w:r>
      <w:r>
        <w:rPr>
          <w:rFonts w:ascii="Cambria"/>
          <w:sz w:val="18"/>
        </w:rPr>
        <w:t>š</w:t>
      </w:r>
      <w:r>
        <w:rPr>
          <w:rFonts w:ascii="Cambria"/>
          <w:sz w:val="18"/>
        </w:rPr>
        <w:t>tajne slu</w:t>
      </w:r>
      <w:r>
        <w:rPr>
          <w:rFonts w:ascii="Cambria"/>
          <w:sz w:val="18"/>
        </w:rPr>
        <w:t>ž</w:t>
      </w:r>
      <w:r>
        <w:rPr>
          <w:rFonts w:ascii="Cambria"/>
          <w:sz w:val="18"/>
        </w:rPr>
        <w:t>be.</w:t>
      </w:r>
    </w:p>
    <w:p w:rsidR="007D22D3" w:rsidRDefault="007D22D3">
      <w:pPr>
        <w:rPr>
          <w:rFonts w:ascii="Cambria" w:eastAsia="Cambria" w:hAnsi="Cambria" w:cs="Cambria"/>
          <w:sz w:val="18"/>
          <w:szCs w:val="18"/>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36" style="width:474.05pt;height:.5pt;mso-position-horizontal-relative:char;mso-position-vertical-relative:line" coordsize="9481,10">
            <v:group id="_x0000_s1337" style="position:absolute;left:5;top:5;width:9471;height:2" coordorigin="5,5" coordsize="9471,2">
              <v:shape id="_x0000_s1338"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1"/>
          <w:numId w:val="61"/>
        </w:numPr>
        <w:tabs>
          <w:tab w:val="left" w:pos="1992"/>
        </w:tabs>
        <w:spacing w:before="70" w:line="278" w:lineRule="auto"/>
        <w:ind w:right="143"/>
        <w:jc w:val="both"/>
        <w:rPr>
          <w:rFonts w:ascii="Cambria" w:eastAsia="Cambria" w:hAnsi="Cambria" w:cs="Cambria"/>
        </w:rPr>
      </w:pPr>
      <w:r>
        <w:rPr>
          <w:rFonts w:ascii="Cambria"/>
        </w:rPr>
        <w:t>Dr</w:t>
      </w:r>
      <w:r>
        <w:rPr>
          <w:rFonts w:ascii="Cambria"/>
        </w:rPr>
        <w:t>ž</w:t>
      </w:r>
      <w:r>
        <w:rPr>
          <w:rFonts w:ascii="Cambria"/>
        </w:rPr>
        <w:t>ave treba da ohrabre NPO da transakcije izvr</w:t>
      </w:r>
      <w:r>
        <w:rPr>
          <w:rFonts w:ascii="Cambria"/>
        </w:rPr>
        <w:t>š</w:t>
      </w:r>
      <w:r>
        <w:rPr>
          <w:rFonts w:ascii="Cambria"/>
        </w:rPr>
        <w:t>avaju kroz ure</w:t>
      </w:r>
      <w:r>
        <w:rPr>
          <w:rFonts w:ascii="Cambria"/>
        </w:rPr>
        <w:t>đ</w:t>
      </w:r>
      <w:r>
        <w:rPr>
          <w:rFonts w:ascii="Cambria"/>
        </w:rPr>
        <w:t>ene finansijske kanale, gde god je to mogu</w:t>
      </w:r>
      <w:r>
        <w:rPr>
          <w:rFonts w:ascii="Cambria"/>
        </w:rPr>
        <w:t>ć</w:t>
      </w:r>
      <w:r>
        <w:rPr>
          <w:rFonts w:ascii="Cambria"/>
        </w:rPr>
        <w:t>e, imaju</w:t>
      </w:r>
      <w:r>
        <w:rPr>
          <w:rFonts w:ascii="Cambria"/>
        </w:rPr>
        <w:t>ć</w:t>
      </w:r>
      <w:r>
        <w:rPr>
          <w:rFonts w:ascii="Cambria"/>
        </w:rPr>
        <w:t>i u vidu razli</w:t>
      </w:r>
      <w:r>
        <w:rPr>
          <w:rFonts w:ascii="Cambria"/>
        </w:rPr>
        <w:t>č</w:t>
      </w:r>
      <w:r>
        <w:rPr>
          <w:rFonts w:ascii="Cambria"/>
        </w:rPr>
        <w:t>ite kapacitete finansijskih sektora u razli</w:t>
      </w:r>
      <w:r>
        <w:rPr>
          <w:rFonts w:ascii="Cambria"/>
        </w:rPr>
        <w:t>č</w:t>
      </w:r>
      <w:r>
        <w:rPr>
          <w:rFonts w:ascii="Cambria"/>
        </w:rPr>
        <w:t>itim zemljama i u razli</w:t>
      </w:r>
      <w:r>
        <w:rPr>
          <w:rFonts w:ascii="Cambria"/>
        </w:rPr>
        <w:t>č</w:t>
      </w:r>
      <w:r>
        <w:rPr>
          <w:rFonts w:ascii="Cambria"/>
        </w:rPr>
        <w:t>itim oblastima hitnog humanitarnog delovanja.</w:t>
      </w:r>
    </w:p>
    <w:p w:rsidR="007D22D3" w:rsidRDefault="005C416A">
      <w:pPr>
        <w:pStyle w:val="ListParagraph"/>
        <w:numPr>
          <w:ilvl w:val="0"/>
          <w:numId w:val="61"/>
        </w:numPr>
        <w:tabs>
          <w:tab w:val="left" w:pos="1396"/>
        </w:tabs>
        <w:spacing w:before="120"/>
        <w:ind w:left="1395" w:hanging="681"/>
        <w:rPr>
          <w:rFonts w:ascii="Cambria" w:eastAsia="Cambria" w:hAnsi="Cambria" w:cs="Cambria"/>
        </w:rPr>
      </w:pPr>
      <w:r>
        <w:rPr>
          <w:rFonts w:ascii="Cambria"/>
        </w:rPr>
        <w:t>Ciljani nadzor zasnovan na proceni rizika i pra</w:t>
      </w:r>
      <w:r>
        <w:rPr>
          <w:rFonts w:ascii="Cambria"/>
        </w:rPr>
        <w:t>ć</w:t>
      </w:r>
      <w:r>
        <w:rPr>
          <w:rFonts w:ascii="Cambria"/>
        </w:rPr>
        <w:t>enju NPO</w:t>
      </w:r>
    </w:p>
    <w:p w:rsidR="007D22D3" w:rsidRDefault="005C416A">
      <w:pPr>
        <w:pStyle w:val="BodyText"/>
        <w:spacing w:before="162" w:line="278" w:lineRule="auto"/>
        <w:ind w:left="1424" w:right="138" w:firstLine="0"/>
        <w:jc w:val="both"/>
      </w:pPr>
      <w:r>
        <w:t xml:space="preserve">Države treba da preduzmu korake da promovišu delotvoran nadzor i praćenje.  Pristup koji podrazumeva "isti pristup za sve" nije u skladu sa valjanom primenom pristupa zasnovanog na proceni rizika kako je navedeno u Preporuci 1 Standarda FATF. U praksi, države treba da budu u mogućnosti da pokažu da se mere zasnovane na proceni rizika primenjuju na NPO koje su pod rizikom od zloupotrebe u svrhu  finansiranja terorizma. Takođe je moguće da su postojeće regulatorne ili druge mere koje su već u dovoljnoj meri usmerene na umanjenje postojećeg rizika od finansiranja terorizma po NPO u datoj nadležnosti, iako bi rizike od finansiranja terorizma u sektoru trebalo periodično ponovo procenjivati. Odgovarajući organi treba da prate usklađenost NPO </w:t>
      </w:r>
      <w:r>
        <w:lastRenderedPageBreak/>
        <w:t>sa zahtevima ove Preporuke, uključujući i sa merama zasnovanim na proceni rizika koje se na njih primenjuju.</w:t>
      </w:r>
      <w:hyperlink w:anchor="_bookmark25" w:history="1">
        <w:r>
          <w:rPr>
            <w:sz w:val="14"/>
            <w:szCs w:val="14"/>
          </w:rPr>
          <w:t>22</w:t>
        </w:r>
      </w:hyperlink>
      <w:r>
        <w:rPr>
          <w:sz w:val="14"/>
          <w:szCs w:val="14"/>
        </w:rPr>
        <w:t xml:space="preserve">     </w:t>
      </w:r>
      <w:r>
        <w:t>Odgovarajući organi treba da budu u mogućnosti da primene delotvorne, srazmerne i odvraćajne sankcije za kršenja koje učine NPO ili fizička lica koja deluju za račun ovih NPO.</w:t>
      </w:r>
      <w:hyperlink w:anchor="_bookmark26" w:history="1">
        <w:r>
          <w:rPr>
            <w:sz w:val="14"/>
            <w:szCs w:val="14"/>
          </w:rPr>
          <w:t>23</w:t>
        </w:r>
      </w:hyperlink>
      <w:r>
        <w:rPr>
          <w:sz w:val="14"/>
          <w:szCs w:val="14"/>
        </w:rPr>
        <w:t xml:space="preserve"> </w:t>
      </w:r>
      <w:r>
        <w:t>U nastavku su navedeni neki od primera mera koje se mogu primeniti na NPO, u celosti ili delom, u zavisnosti od identifikovanih rizika:</w:t>
      </w:r>
    </w:p>
    <w:p w:rsidR="007D22D3" w:rsidRDefault="005C416A">
      <w:pPr>
        <w:pStyle w:val="ListParagraph"/>
        <w:numPr>
          <w:ilvl w:val="1"/>
          <w:numId w:val="61"/>
        </w:numPr>
        <w:tabs>
          <w:tab w:val="left" w:pos="1992"/>
        </w:tabs>
        <w:spacing w:before="120" w:line="278" w:lineRule="auto"/>
        <w:ind w:right="141"/>
        <w:jc w:val="both"/>
        <w:rPr>
          <w:rFonts w:ascii="Cambria" w:eastAsia="Cambria" w:hAnsi="Cambria" w:cs="Cambria"/>
          <w:sz w:val="14"/>
          <w:szCs w:val="14"/>
        </w:rPr>
      </w:pPr>
      <w:r>
        <w:rPr>
          <w:rFonts w:ascii="Cambria"/>
        </w:rPr>
        <w:t>NPO treba da budu u obavezi da pribave licencu ili da se registruju. Ove informacije treba da budu dostupne nadle</w:t>
      </w:r>
      <w:r>
        <w:rPr>
          <w:rFonts w:ascii="Cambria"/>
        </w:rPr>
        <w:t>ž</w:t>
      </w:r>
      <w:r>
        <w:rPr>
          <w:rFonts w:ascii="Cambria"/>
        </w:rPr>
        <w:t>nim organima i podsti</w:t>
      </w:r>
      <w:r>
        <w:rPr>
          <w:rFonts w:ascii="Cambria"/>
        </w:rPr>
        <w:t>č</w:t>
      </w:r>
      <w:r>
        <w:rPr>
          <w:rFonts w:ascii="Cambria"/>
        </w:rPr>
        <w:t>e se da budu stavljene na uvid i javnosti.</w:t>
      </w:r>
      <w:hyperlink w:anchor="_bookmark28" w:history="1">
        <w:r>
          <w:rPr>
            <w:rFonts w:ascii="Cambria"/>
            <w:sz w:val="14"/>
          </w:rPr>
          <w:t>24</w:t>
        </w:r>
      </w:hyperlink>
    </w:p>
    <w:p w:rsidR="007D22D3" w:rsidRDefault="005C416A">
      <w:pPr>
        <w:pStyle w:val="ListParagraph"/>
        <w:numPr>
          <w:ilvl w:val="1"/>
          <w:numId w:val="61"/>
        </w:numPr>
        <w:tabs>
          <w:tab w:val="left" w:pos="1992"/>
        </w:tabs>
        <w:spacing w:before="120" w:line="278" w:lineRule="auto"/>
        <w:ind w:right="141"/>
        <w:jc w:val="both"/>
        <w:rPr>
          <w:rFonts w:ascii="Cambria" w:eastAsia="Cambria" w:hAnsi="Cambria" w:cs="Cambria"/>
        </w:rPr>
      </w:pPr>
      <w:r>
        <w:rPr>
          <w:rFonts w:ascii="Cambria"/>
        </w:rPr>
        <w:t>NPO treba da budu u obavezi da vode informacije o: (1) svrsi i ciljevima njihovih navedenih aktivnosti; i (2) identitetu lica koje je vlasnik, koje kontroli</w:t>
      </w:r>
      <w:r>
        <w:rPr>
          <w:rFonts w:ascii="Cambria"/>
        </w:rPr>
        <w:t>š</w:t>
      </w:r>
      <w:r>
        <w:rPr>
          <w:rFonts w:ascii="Cambria"/>
        </w:rPr>
        <w:t>e ili usmerava njihove aktivnosti, uklju</w:t>
      </w:r>
      <w:r>
        <w:rPr>
          <w:rFonts w:ascii="Cambria"/>
        </w:rPr>
        <w:t>č</w:t>
      </w:r>
      <w:r>
        <w:rPr>
          <w:rFonts w:ascii="Cambria"/>
        </w:rPr>
        <w:t>uju</w:t>
      </w:r>
      <w:r>
        <w:rPr>
          <w:rFonts w:ascii="Cambria"/>
        </w:rPr>
        <w:t>ć</w:t>
      </w:r>
      <w:r>
        <w:rPr>
          <w:rFonts w:ascii="Cambria"/>
        </w:rPr>
        <w:t>i i vi</w:t>
      </w:r>
      <w:r>
        <w:rPr>
          <w:rFonts w:ascii="Cambria"/>
        </w:rPr>
        <w:t>š</w:t>
      </w:r>
      <w:r>
        <w:rPr>
          <w:rFonts w:ascii="Cambria"/>
        </w:rPr>
        <w:t xml:space="preserve">e rukovodioce, </w:t>
      </w:r>
      <w:r>
        <w:rPr>
          <w:rFonts w:ascii="Cambria"/>
        </w:rPr>
        <w:t>č</w:t>
      </w:r>
      <w:r>
        <w:rPr>
          <w:rFonts w:ascii="Cambria"/>
        </w:rPr>
        <w:t>lanove odbora i poverenike. Ove informacije treba da budu javno dostupne bilo neposredno od NPO ili putem odgovaraju</w:t>
      </w:r>
      <w:r>
        <w:rPr>
          <w:rFonts w:ascii="Cambria"/>
        </w:rPr>
        <w:t>ć</w:t>
      </w:r>
      <w:r>
        <w:rPr>
          <w:rFonts w:ascii="Cambria"/>
        </w:rPr>
        <w:t>ih organa.</w:t>
      </w:r>
    </w:p>
    <w:p w:rsidR="007D22D3" w:rsidRDefault="005C416A">
      <w:pPr>
        <w:pStyle w:val="ListParagraph"/>
        <w:numPr>
          <w:ilvl w:val="1"/>
          <w:numId w:val="61"/>
        </w:numPr>
        <w:tabs>
          <w:tab w:val="left" w:pos="1992"/>
        </w:tabs>
        <w:spacing w:before="120" w:line="278" w:lineRule="auto"/>
        <w:ind w:right="142"/>
        <w:jc w:val="both"/>
        <w:rPr>
          <w:rFonts w:ascii="Cambria" w:eastAsia="Cambria" w:hAnsi="Cambria" w:cs="Cambria"/>
        </w:rPr>
      </w:pPr>
      <w:r>
        <w:rPr>
          <w:rFonts w:ascii="Cambria"/>
        </w:rPr>
        <w:t>NPO treba da budu u obavezi da objavljuju godi</w:t>
      </w:r>
      <w:r>
        <w:rPr>
          <w:rFonts w:ascii="Cambria"/>
        </w:rPr>
        <w:t>š</w:t>
      </w:r>
      <w:r>
        <w:rPr>
          <w:rFonts w:ascii="Cambria"/>
        </w:rPr>
        <w:t>nje finansijske izve</w:t>
      </w:r>
      <w:r>
        <w:rPr>
          <w:rFonts w:ascii="Cambria"/>
        </w:rPr>
        <w:t>š</w:t>
      </w:r>
      <w:r>
        <w:rPr>
          <w:rFonts w:ascii="Cambria"/>
        </w:rPr>
        <w:t>taje u kojima su detaljno ra</w:t>
      </w:r>
      <w:r>
        <w:rPr>
          <w:rFonts w:ascii="Cambria"/>
        </w:rPr>
        <w:t>šč</w:t>
      </w:r>
      <w:r>
        <w:rPr>
          <w:rFonts w:ascii="Cambria"/>
        </w:rPr>
        <w:t>lanjeni prihodi i rashodi.</w:t>
      </w:r>
    </w:p>
    <w:p w:rsidR="007D22D3" w:rsidRDefault="005C416A">
      <w:pPr>
        <w:pStyle w:val="ListParagraph"/>
        <w:numPr>
          <w:ilvl w:val="1"/>
          <w:numId w:val="61"/>
        </w:numPr>
        <w:tabs>
          <w:tab w:val="left" w:pos="1992"/>
        </w:tabs>
        <w:spacing w:before="120" w:line="278" w:lineRule="auto"/>
        <w:ind w:right="141"/>
        <w:jc w:val="both"/>
        <w:rPr>
          <w:rFonts w:ascii="Cambria" w:eastAsia="Cambria" w:hAnsi="Cambria" w:cs="Cambria"/>
        </w:rPr>
      </w:pPr>
      <w:r>
        <w:rPr>
          <w:rFonts w:ascii="Cambria" w:hAnsi="Cambria"/>
        </w:rPr>
        <w:t xml:space="preserve">NPO treba da budu u obavezi da poseduju adekvatne kontrole kako bi osigurale da su sva </w:t>
      </w:r>
      <w:r>
        <w:rPr>
          <w:rFonts w:ascii="Cambria" w:hAnsi="Cambria"/>
        </w:rPr>
        <w:lastRenderedPageBreak/>
        <w:t>sredstva pravdana i da su utrošena na način koji je dosledan svrsi i ciljevima navedenih aktivnosti NPO.</w:t>
      </w:r>
    </w:p>
    <w:p w:rsidR="007D22D3" w:rsidRDefault="005C416A">
      <w:pPr>
        <w:pStyle w:val="ListParagraph"/>
        <w:numPr>
          <w:ilvl w:val="1"/>
          <w:numId w:val="61"/>
        </w:numPr>
        <w:tabs>
          <w:tab w:val="left" w:pos="1991"/>
        </w:tabs>
        <w:spacing w:before="120" w:line="278" w:lineRule="auto"/>
        <w:ind w:left="1990" w:right="145" w:hanging="566"/>
        <w:jc w:val="both"/>
        <w:rPr>
          <w:rFonts w:ascii="Cambria" w:eastAsia="Cambria" w:hAnsi="Cambria" w:cs="Cambria"/>
        </w:rPr>
      </w:pPr>
      <w:r>
        <w:rPr>
          <w:rFonts w:ascii="Cambria"/>
        </w:rPr>
        <w:t>NPO treba da budu u obavezi da preduzmu razumne mere da potvrde identitet, akreditive i dobru reputaciju korisnika</w:t>
      </w:r>
      <w:hyperlink w:anchor="_bookmark27" w:history="1">
        <w:r>
          <w:rPr>
            <w:rFonts w:ascii="Cambria"/>
            <w:sz w:val="14"/>
          </w:rPr>
          <w:t>25</w:t>
        </w:r>
      </w:hyperlink>
      <w:r>
        <w:rPr>
          <w:rFonts w:ascii="Cambria"/>
          <w:sz w:val="14"/>
        </w:rPr>
        <w:t xml:space="preserve"> </w:t>
      </w:r>
      <w:r>
        <w:rPr>
          <w:rFonts w:ascii="Cambria"/>
        </w:rPr>
        <w:t>i NPO sa kojima sara</w:t>
      </w:r>
      <w:r>
        <w:rPr>
          <w:rFonts w:ascii="Cambria"/>
        </w:rPr>
        <w:t>đ</w:t>
      </w:r>
      <w:r>
        <w:rPr>
          <w:rFonts w:ascii="Cambria"/>
        </w:rPr>
        <w:t>uju i da</w:t>
      </w:r>
    </w:p>
    <w:p w:rsidR="007D22D3" w:rsidRDefault="007D22D3">
      <w:pPr>
        <w:rPr>
          <w:rFonts w:ascii="Cambria" w:eastAsia="Cambria" w:hAnsi="Cambria" w:cs="Cambria"/>
          <w:sz w:val="20"/>
          <w:szCs w:val="20"/>
        </w:rPr>
      </w:pPr>
    </w:p>
    <w:p w:rsidR="007D22D3" w:rsidRDefault="007D22D3">
      <w:pPr>
        <w:spacing w:before="6"/>
        <w:rPr>
          <w:rFonts w:ascii="Cambria" w:eastAsia="Cambria" w:hAnsi="Cambria" w:cs="Cambria"/>
          <w:sz w:val="15"/>
          <w:szCs w:val="15"/>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33" style="width:144.6pt;height:.6pt;mso-position-horizontal-relative:char;mso-position-vertical-relative:line" coordsize="2892,12">
            <v:group id="_x0000_s1334" style="position:absolute;left:6;top:6;width:2880;height:2" coordorigin="6,6" coordsize="2880,2">
              <v:shape id="_x0000_s1335"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89"/>
        <w:ind w:left="575" w:right="139" w:hanging="428"/>
        <w:jc w:val="both"/>
        <w:rPr>
          <w:rFonts w:ascii="Cambria" w:eastAsia="Cambria" w:hAnsi="Cambria" w:cs="Cambria"/>
          <w:sz w:val="18"/>
          <w:szCs w:val="18"/>
        </w:rPr>
      </w:pPr>
      <w:bookmarkStart w:id="28" w:name="_bookmark25"/>
      <w:bookmarkEnd w:id="28"/>
      <w:r>
        <w:rPr>
          <w:rFonts w:ascii="Cambria"/>
          <w:sz w:val="12"/>
        </w:rPr>
        <w:t>22</w:t>
      </w:r>
      <w:r>
        <w:rPr>
          <w:rFonts w:ascii="Cambria"/>
          <w:sz w:val="12"/>
        </w:rPr>
        <w:tab/>
      </w:r>
      <w:r>
        <w:rPr>
          <w:rFonts w:ascii="Cambria"/>
          <w:sz w:val="18"/>
        </w:rPr>
        <w:t>U ovom kontekstu, pravila i propisi mogu obuhvatiti pravila i standarde koje primenjuju samoregulatorne organizacije i akreditaciona tela.</w:t>
      </w:r>
    </w:p>
    <w:p w:rsidR="007D22D3" w:rsidRDefault="005C416A">
      <w:pPr>
        <w:tabs>
          <w:tab w:val="left" w:pos="575"/>
        </w:tabs>
        <w:ind w:left="575" w:right="140" w:hanging="428"/>
        <w:jc w:val="both"/>
        <w:rPr>
          <w:rFonts w:ascii="Cambria" w:eastAsia="Cambria" w:hAnsi="Cambria" w:cs="Cambria"/>
          <w:sz w:val="18"/>
          <w:szCs w:val="18"/>
        </w:rPr>
      </w:pPr>
      <w:bookmarkStart w:id="29" w:name="_bookmark26"/>
      <w:bookmarkEnd w:id="29"/>
      <w:r>
        <w:rPr>
          <w:rFonts w:ascii="Cambria"/>
          <w:sz w:val="12"/>
        </w:rPr>
        <w:t>23</w:t>
      </w:r>
      <w:r>
        <w:rPr>
          <w:rFonts w:ascii="Cambria"/>
          <w:sz w:val="12"/>
        </w:rPr>
        <w:tab/>
      </w:r>
      <w:bookmarkStart w:id="30" w:name="_bookmark27"/>
      <w:bookmarkEnd w:id="30"/>
      <w:r>
        <w:rPr>
          <w:rFonts w:ascii="Cambria"/>
          <w:sz w:val="18"/>
        </w:rPr>
        <w:t>Raspon takvih sankcija mogao bi da obuhvati zamrzavanje ra</w:t>
      </w:r>
      <w:r>
        <w:rPr>
          <w:rFonts w:ascii="Cambria"/>
          <w:sz w:val="18"/>
        </w:rPr>
        <w:t>č</w:t>
      </w:r>
      <w:r>
        <w:rPr>
          <w:rFonts w:ascii="Cambria"/>
          <w:sz w:val="18"/>
        </w:rPr>
        <w:t>una, uklanjanje poverenika, nov</w:t>
      </w:r>
      <w:r>
        <w:rPr>
          <w:rFonts w:ascii="Cambria"/>
          <w:sz w:val="18"/>
        </w:rPr>
        <w:t>č</w:t>
      </w:r>
      <w:r>
        <w:rPr>
          <w:rFonts w:ascii="Cambria"/>
          <w:sz w:val="18"/>
        </w:rPr>
        <w:t>ane kazne, oduzimanje sertifikata, oduzimanje licence i brisanje registracije.  Sve to ne treba da spre</w:t>
      </w:r>
      <w:r>
        <w:rPr>
          <w:rFonts w:ascii="Cambria"/>
          <w:sz w:val="18"/>
        </w:rPr>
        <w:t>č</w:t>
      </w:r>
      <w:r>
        <w:rPr>
          <w:rFonts w:ascii="Cambria"/>
          <w:sz w:val="18"/>
        </w:rPr>
        <w:t>i paralelno odvijanje gra</w:t>
      </w:r>
      <w:r>
        <w:rPr>
          <w:rFonts w:ascii="Cambria"/>
          <w:sz w:val="18"/>
        </w:rPr>
        <w:t>đ</w:t>
      </w:r>
      <w:r>
        <w:rPr>
          <w:rFonts w:ascii="Cambria"/>
          <w:sz w:val="18"/>
        </w:rPr>
        <w:t>anskopravnih, upravnih i krivi</w:t>
      </w:r>
      <w:r>
        <w:rPr>
          <w:rFonts w:ascii="Cambria"/>
          <w:sz w:val="18"/>
        </w:rPr>
        <w:t>č</w:t>
      </w:r>
      <w:r>
        <w:rPr>
          <w:rFonts w:ascii="Cambria"/>
          <w:sz w:val="18"/>
        </w:rPr>
        <w:t>nih postupaka protiv NPO ili lica koju deluju za njihov ra</w:t>
      </w:r>
      <w:r>
        <w:rPr>
          <w:rFonts w:ascii="Cambria"/>
          <w:sz w:val="18"/>
        </w:rPr>
        <w:t>č</w:t>
      </w:r>
      <w:r>
        <w:rPr>
          <w:rFonts w:ascii="Cambria"/>
          <w:sz w:val="18"/>
        </w:rPr>
        <w:t>un tako gde je to adekvatno.</w:t>
      </w:r>
    </w:p>
    <w:p w:rsidR="007D22D3" w:rsidRDefault="005C416A">
      <w:pPr>
        <w:tabs>
          <w:tab w:val="left" w:pos="575"/>
        </w:tabs>
        <w:ind w:left="575" w:right="141" w:hanging="428"/>
        <w:jc w:val="both"/>
        <w:rPr>
          <w:rFonts w:ascii="Cambria" w:eastAsia="Cambria" w:hAnsi="Cambria" w:cs="Cambria"/>
          <w:sz w:val="18"/>
          <w:szCs w:val="18"/>
        </w:rPr>
      </w:pPr>
      <w:bookmarkStart w:id="31" w:name="_bookmark28"/>
      <w:bookmarkEnd w:id="31"/>
      <w:r>
        <w:rPr>
          <w:rFonts w:ascii="Cambria"/>
          <w:sz w:val="12"/>
        </w:rPr>
        <w:t>24</w:t>
      </w:r>
      <w:r>
        <w:rPr>
          <w:rFonts w:ascii="Cambria"/>
          <w:sz w:val="12"/>
        </w:rPr>
        <w:tab/>
      </w:r>
      <w:r>
        <w:rPr>
          <w:rFonts w:ascii="Cambria"/>
          <w:sz w:val="18"/>
        </w:rPr>
        <w:t>Specifi</w:t>
      </w:r>
      <w:r>
        <w:rPr>
          <w:rFonts w:ascii="Cambria"/>
          <w:sz w:val="18"/>
        </w:rPr>
        <w:t>č</w:t>
      </w:r>
      <w:r>
        <w:rPr>
          <w:rFonts w:ascii="Cambria"/>
          <w:sz w:val="18"/>
        </w:rPr>
        <w:t>ni zahtevi za pribavljanjem licenci ili registracijom za svrhe borbe protiv finansiranja terorizma nisu neophodni.  Na primer, u nekim dr</w:t>
      </w:r>
      <w:r>
        <w:rPr>
          <w:rFonts w:ascii="Cambria"/>
          <w:sz w:val="18"/>
        </w:rPr>
        <w:t>ž</w:t>
      </w:r>
      <w:r>
        <w:rPr>
          <w:rFonts w:ascii="Cambria"/>
          <w:sz w:val="18"/>
        </w:rPr>
        <w:t>avama, NPO su ve</w:t>
      </w:r>
      <w:r>
        <w:rPr>
          <w:rFonts w:ascii="Cambria"/>
          <w:sz w:val="18"/>
        </w:rPr>
        <w:t>ć</w:t>
      </w:r>
      <w:r>
        <w:rPr>
          <w:rFonts w:ascii="Cambria"/>
          <w:sz w:val="18"/>
        </w:rPr>
        <w:t xml:space="preserve"> registrovane kod poreskih organa i prate se u kontekstu mogu</w:t>
      </w:r>
      <w:r>
        <w:rPr>
          <w:rFonts w:ascii="Cambria"/>
          <w:sz w:val="18"/>
        </w:rPr>
        <w:t>ć</w:t>
      </w:r>
      <w:r>
        <w:rPr>
          <w:rFonts w:ascii="Cambria"/>
          <w:sz w:val="18"/>
        </w:rPr>
        <w:t xml:space="preserve">nosti za dobijanje povoljnog poreskog tretmana (kao </w:t>
      </w:r>
      <w:r>
        <w:rPr>
          <w:rFonts w:ascii="Cambria"/>
          <w:sz w:val="18"/>
        </w:rPr>
        <w:t>š</w:t>
      </w:r>
      <w:r>
        <w:rPr>
          <w:rFonts w:ascii="Cambria"/>
          <w:sz w:val="18"/>
        </w:rPr>
        <w:t>to su poreski krediti ili izuze</w:t>
      </w:r>
      <w:r>
        <w:rPr>
          <w:rFonts w:ascii="Cambria"/>
          <w:sz w:val="18"/>
        </w:rPr>
        <w:t>ć</w:t>
      </w:r>
      <w:r>
        <w:rPr>
          <w:rFonts w:ascii="Cambria"/>
          <w:sz w:val="18"/>
        </w:rPr>
        <w:t>a od pla</w:t>
      </w:r>
      <w:r>
        <w:rPr>
          <w:rFonts w:ascii="Cambria"/>
          <w:sz w:val="18"/>
        </w:rPr>
        <w:t>ć</w:t>
      </w:r>
      <w:r>
        <w:rPr>
          <w:rFonts w:ascii="Cambria"/>
          <w:sz w:val="18"/>
        </w:rPr>
        <w:t>anja poreza).</w:t>
      </w:r>
    </w:p>
    <w:p w:rsidR="007D22D3" w:rsidRDefault="007D22D3">
      <w:pPr>
        <w:jc w:val="both"/>
        <w:rPr>
          <w:rFonts w:ascii="Cambria" w:eastAsia="Cambria" w:hAnsi="Cambria" w:cs="Cambria"/>
          <w:sz w:val="18"/>
          <w:szCs w:val="18"/>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30" style="width:474.05pt;height:.5pt;mso-position-horizontal-relative:char;mso-position-vertical-relative:line" coordsize="9481,10">
            <v:group id="_x0000_s1331" style="position:absolute;left:5;top:5;width:9471;height:2" coordorigin="5,5" coordsize="9471,2">
              <v:shape id="_x0000_s1332"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1991" w:right="139" w:firstLine="0"/>
        <w:jc w:val="both"/>
      </w:pPr>
      <w:r>
        <w:t>nisu uključene i/ili da ne koriste humanitarna sredstva za podršku teroristima ili terorističkim organizacijama</w:t>
      </w:r>
      <w:hyperlink w:anchor="_bookmark29" w:history="1">
        <w:r>
          <w:rPr>
            <w:sz w:val="14"/>
          </w:rPr>
          <w:t>26</w:t>
        </w:r>
      </w:hyperlink>
      <w:r>
        <w:t>. Međutim, od NPO se ne treba tražiti da sprovode mere poznavanja i praćenja stranke. NPO treba da budu u obavezi da preduzmu razumne mere kako bi dokumentovale identitet svojih značajnih donatora i da poštuju poverljivost donatora. Krajnji cilj ovog zahteva je da se spreči da humanitarna sredstva budu korišćena za finansiranje i kao podrška teroristima i terorističkim organizacijama.</w:t>
      </w:r>
    </w:p>
    <w:p w:rsidR="007D22D3" w:rsidRDefault="005C416A">
      <w:pPr>
        <w:pStyle w:val="ListParagraph"/>
        <w:numPr>
          <w:ilvl w:val="1"/>
          <w:numId w:val="61"/>
        </w:numPr>
        <w:tabs>
          <w:tab w:val="left" w:pos="1992"/>
        </w:tabs>
        <w:spacing w:before="120" w:line="278" w:lineRule="auto"/>
        <w:ind w:right="141"/>
        <w:jc w:val="both"/>
        <w:rPr>
          <w:rFonts w:ascii="Cambria" w:eastAsia="Cambria" w:hAnsi="Cambria" w:cs="Cambria"/>
        </w:rPr>
      </w:pPr>
      <w:r>
        <w:rPr>
          <w:rFonts w:ascii="Cambria"/>
        </w:rPr>
        <w:t>NPO treba da budu u obavezi da vode, za period od najmanje pet godina, evidencije o doma</w:t>
      </w:r>
      <w:r>
        <w:rPr>
          <w:rFonts w:ascii="Cambria"/>
        </w:rPr>
        <w:t>ć</w:t>
      </w:r>
      <w:r>
        <w:rPr>
          <w:rFonts w:ascii="Cambria"/>
        </w:rPr>
        <w:t>im i inostranim transakcijama koje su dovoljno detaljne da potvrde da su sredstva primljena i utro</w:t>
      </w:r>
      <w:r>
        <w:rPr>
          <w:rFonts w:ascii="Cambria"/>
        </w:rPr>
        <w:t>š</w:t>
      </w:r>
      <w:r>
        <w:rPr>
          <w:rFonts w:ascii="Cambria"/>
        </w:rPr>
        <w:t>ena na na</w:t>
      </w:r>
      <w:r>
        <w:rPr>
          <w:rFonts w:ascii="Cambria"/>
        </w:rPr>
        <w:t>č</w:t>
      </w:r>
      <w:r>
        <w:rPr>
          <w:rFonts w:ascii="Cambria"/>
        </w:rPr>
        <w:t>in koji je dosledan sa svrhom i ciljevima organizacije, i od njih se mo</w:t>
      </w:r>
      <w:r>
        <w:rPr>
          <w:rFonts w:ascii="Cambria"/>
        </w:rPr>
        <w:t>ž</w:t>
      </w:r>
      <w:r>
        <w:rPr>
          <w:rFonts w:ascii="Cambria"/>
        </w:rPr>
        <w:t>e tra</w:t>
      </w:r>
      <w:r>
        <w:rPr>
          <w:rFonts w:ascii="Cambria"/>
        </w:rPr>
        <w:t>ž</w:t>
      </w:r>
      <w:r>
        <w:rPr>
          <w:rFonts w:ascii="Cambria"/>
        </w:rPr>
        <w:t>iti da ove evidencije stave na uvid nadle</w:t>
      </w:r>
      <w:r>
        <w:rPr>
          <w:rFonts w:ascii="Cambria"/>
        </w:rPr>
        <w:t>ž</w:t>
      </w:r>
      <w:r>
        <w:rPr>
          <w:rFonts w:ascii="Cambria"/>
        </w:rPr>
        <w:t>nim organima sa odgovaraju</w:t>
      </w:r>
      <w:r>
        <w:rPr>
          <w:rFonts w:ascii="Cambria"/>
        </w:rPr>
        <w:t>ć</w:t>
      </w:r>
      <w:r>
        <w:rPr>
          <w:rFonts w:ascii="Cambria"/>
        </w:rPr>
        <w:t>im ovla</w:t>
      </w:r>
      <w:r>
        <w:rPr>
          <w:rFonts w:ascii="Cambria"/>
        </w:rPr>
        <w:t>šć</w:t>
      </w:r>
      <w:r>
        <w:rPr>
          <w:rFonts w:ascii="Cambria"/>
        </w:rPr>
        <w:t>enjem. Navedeno se tako</w:t>
      </w:r>
      <w:r>
        <w:rPr>
          <w:rFonts w:ascii="Cambria"/>
        </w:rPr>
        <w:t>đ</w:t>
      </w:r>
      <w:r>
        <w:rPr>
          <w:rFonts w:ascii="Cambria"/>
        </w:rPr>
        <w:t xml:space="preserve">e primenjuje i na informacije navedene u stavovima (ii) i (iii) iznad. Kada je to pogodno, evidencija o humanitarnim aktivnostima i </w:t>
      </w:r>
      <w:r>
        <w:rPr>
          <w:rFonts w:ascii="Cambria"/>
        </w:rPr>
        <w:lastRenderedPageBreak/>
        <w:t>finansijskim operacijama NPO tako</w:t>
      </w:r>
      <w:r>
        <w:rPr>
          <w:rFonts w:ascii="Cambria"/>
        </w:rPr>
        <w:t>đ</w:t>
      </w:r>
      <w:r>
        <w:rPr>
          <w:rFonts w:ascii="Cambria"/>
        </w:rPr>
        <w:t>e treba da bude stavljena na uvid javnosti.</w:t>
      </w:r>
    </w:p>
    <w:p w:rsidR="007D22D3" w:rsidRDefault="005C416A">
      <w:pPr>
        <w:pStyle w:val="ListParagraph"/>
        <w:numPr>
          <w:ilvl w:val="0"/>
          <w:numId w:val="61"/>
        </w:numPr>
        <w:tabs>
          <w:tab w:val="left" w:pos="1396"/>
        </w:tabs>
        <w:spacing w:before="120"/>
        <w:ind w:left="1395" w:hanging="681"/>
        <w:rPr>
          <w:rFonts w:ascii="Cambria" w:eastAsia="Cambria" w:hAnsi="Cambria" w:cs="Cambria"/>
        </w:rPr>
      </w:pPr>
      <w:r>
        <w:rPr>
          <w:rFonts w:ascii="Cambria"/>
        </w:rPr>
        <w:t>Delotvorno prikupljanje informacija i istraga</w:t>
      </w:r>
    </w:p>
    <w:p w:rsidR="007D22D3" w:rsidRDefault="005C416A">
      <w:pPr>
        <w:pStyle w:val="ListParagraph"/>
        <w:numPr>
          <w:ilvl w:val="1"/>
          <w:numId w:val="61"/>
        </w:numPr>
        <w:tabs>
          <w:tab w:val="left" w:pos="1992"/>
        </w:tabs>
        <w:spacing w:before="162" w:line="278" w:lineRule="auto"/>
        <w:ind w:right="139"/>
        <w:jc w:val="both"/>
        <w:rPr>
          <w:rFonts w:ascii="Cambria" w:eastAsia="Cambria" w:hAnsi="Cambria" w:cs="Cambria"/>
        </w:rPr>
      </w:pPr>
      <w:r>
        <w:rPr>
          <w:rFonts w:ascii="Cambria"/>
        </w:rPr>
        <w:t>Dr</w:t>
      </w:r>
      <w:r>
        <w:rPr>
          <w:rFonts w:ascii="Cambria"/>
        </w:rPr>
        <w:t>ž</w:t>
      </w:r>
      <w:r>
        <w:rPr>
          <w:rFonts w:ascii="Cambria"/>
        </w:rPr>
        <w:t>ave treba da osiguraju delotvornu saradnju, koordinaciju i razmenu informacija u meri u kojoj je to mogu</w:t>
      </w:r>
      <w:r>
        <w:rPr>
          <w:rFonts w:ascii="Cambria"/>
        </w:rPr>
        <w:t>ć</w:t>
      </w:r>
      <w:r>
        <w:rPr>
          <w:rFonts w:ascii="Cambria"/>
        </w:rPr>
        <w:t>e izme</w:t>
      </w:r>
      <w:r>
        <w:rPr>
          <w:rFonts w:ascii="Cambria"/>
        </w:rPr>
        <w:t>đ</w:t>
      </w:r>
      <w:r>
        <w:rPr>
          <w:rFonts w:ascii="Cambria"/>
        </w:rPr>
        <w:t>u svih nivoa odgovaraju</w:t>
      </w:r>
      <w:r>
        <w:rPr>
          <w:rFonts w:ascii="Cambria"/>
        </w:rPr>
        <w:t>ć</w:t>
      </w:r>
      <w:r>
        <w:rPr>
          <w:rFonts w:ascii="Cambria"/>
        </w:rPr>
        <w:t>ih organa ili organizacija koje poseduju relevantne informacije o NPO.</w:t>
      </w:r>
    </w:p>
    <w:p w:rsidR="007D22D3" w:rsidRDefault="005C416A">
      <w:pPr>
        <w:pStyle w:val="ListParagraph"/>
        <w:numPr>
          <w:ilvl w:val="1"/>
          <w:numId w:val="61"/>
        </w:numPr>
        <w:tabs>
          <w:tab w:val="left" w:pos="1992"/>
        </w:tabs>
        <w:spacing w:before="120" w:line="278" w:lineRule="auto"/>
        <w:ind w:right="139"/>
        <w:jc w:val="both"/>
        <w:rPr>
          <w:rFonts w:ascii="Cambria" w:eastAsia="Cambria" w:hAnsi="Cambria" w:cs="Cambria"/>
        </w:rPr>
      </w:pPr>
      <w:r>
        <w:rPr>
          <w:rFonts w:ascii="Cambria"/>
        </w:rPr>
        <w:t>Dr</w:t>
      </w:r>
      <w:r>
        <w:rPr>
          <w:rFonts w:ascii="Cambria"/>
        </w:rPr>
        <w:t>ž</w:t>
      </w:r>
      <w:r>
        <w:rPr>
          <w:rFonts w:ascii="Cambria"/>
        </w:rPr>
        <w:t>ave treba da imaju iskustva u sprovo</w:t>
      </w:r>
      <w:r>
        <w:rPr>
          <w:rFonts w:ascii="Cambria"/>
        </w:rPr>
        <w:t>đ</w:t>
      </w:r>
      <w:r>
        <w:rPr>
          <w:rFonts w:ascii="Cambria"/>
        </w:rPr>
        <w:t>enju istraga i sposobnost da ispitaju one NPO za koje se sumnja da su bile predmet eksploatacije ili da aktivno podr</w:t>
      </w:r>
      <w:r>
        <w:rPr>
          <w:rFonts w:ascii="Cambria"/>
        </w:rPr>
        <w:t>ž</w:t>
      </w:r>
      <w:r>
        <w:rPr>
          <w:rFonts w:ascii="Cambria"/>
        </w:rPr>
        <w:t>avaju teroristi</w:t>
      </w:r>
      <w:r>
        <w:rPr>
          <w:rFonts w:ascii="Cambria"/>
        </w:rPr>
        <w:t>č</w:t>
      </w:r>
      <w:r>
        <w:rPr>
          <w:rFonts w:ascii="Cambria"/>
        </w:rPr>
        <w:t>ke aktivnosti ili teroristi</w:t>
      </w:r>
      <w:r>
        <w:rPr>
          <w:rFonts w:ascii="Cambria"/>
        </w:rPr>
        <w:t>č</w:t>
      </w:r>
      <w:r>
        <w:rPr>
          <w:rFonts w:ascii="Cambria"/>
        </w:rPr>
        <w:t>ke organizacije.</w:t>
      </w:r>
    </w:p>
    <w:p w:rsidR="007D22D3" w:rsidRDefault="005C416A">
      <w:pPr>
        <w:pStyle w:val="ListParagraph"/>
        <w:numPr>
          <w:ilvl w:val="1"/>
          <w:numId w:val="61"/>
        </w:numPr>
        <w:tabs>
          <w:tab w:val="left" w:pos="1991"/>
        </w:tabs>
        <w:spacing w:before="120" w:line="278" w:lineRule="auto"/>
        <w:ind w:left="1990" w:right="142" w:hanging="566"/>
        <w:jc w:val="both"/>
        <w:rPr>
          <w:rFonts w:ascii="Cambria" w:eastAsia="Cambria" w:hAnsi="Cambria" w:cs="Cambria"/>
        </w:rPr>
      </w:pPr>
      <w:r>
        <w:rPr>
          <w:rFonts w:ascii="Cambria"/>
        </w:rPr>
        <w:t>Dr</w:t>
      </w:r>
      <w:r>
        <w:rPr>
          <w:rFonts w:ascii="Cambria"/>
        </w:rPr>
        <w:t>ž</w:t>
      </w:r>
      <w:r>
        <w:rPr>
          <w:rFonts w:ascii="Cambria"/>
        </w:rPr>
        <w:t>ave treba da osiguraju dobijanje punog pristupa informacijama o upravi i rukovodstvu konkretne NPO (uklju</w:t>
      </w:r>
      <w:r>
        <w:rPr>
          <w:rFonts w:ascii="Cambria"/>
        </w:rPr>
        <w:t>č</w:t>
      </w:r>
      <w:r>
        <w:rPr>
          <w:rFonts w:ascii="Cambria"/>
        </w:rPr>
        <w:t>uju</w:t>
      </w:r>
      <w:r>
        <w:rPr>
          <w:rFonts w:ascii="Cambria"/>
        </w:rPr>
        <w:t>ć</w:t>
      </w:r>
      <w:r>
        <w:rPr>
          <w:rFonts w:ascii="Cambria"/>
        </w:rPr>
        <w:t>i finansijske i programske informacije) tokom trajanja istrage.</w:t>
      </w:r>
    </w:p>
    <w:p w:rsidR="007D22D3" w:rsidRDefault="005C416A">
      <w:pPr>
        <w:pStyle w:val="ListParagraph"/>
        <w:numPr>
          <w:ilvl w:val="1"/>
          <w:numId w:val="61"/>
        </w:numPr>
        <w:tabs>
          <w:tab w:val="left" w:pos="1991"/>
        </w:tabs>
        <w:spacing w:before="120" w:line="278" w:lineRule="auto"/>
        <w:ind w:left="1990" w:right="140" w:hanging="566"/>
        <w:jc w:val="both"/>
        <w:rPr>
          <w:rFonts w:ascii="Cambria" w:eastAsia="Cambria" w:hAnsi="Cambria" w:cs="Cambria"/>
        </w:rPr>
      </w:pPr>
      <w:r>
        <w:rPr>
          <w:rFonts w:ascii="Cambria"/>
        </w:rPr>
        <w:t>Dr</w:t>
      </w:r>
      <w:r>
        <w:rPr>
          <w:rFonts w:ascii="Cambria"/>
        </w:rPr>
        <w:t>ž</w:t>
      </w:r>
      <w:r>
        <w:rPr>
          <w:rFonts w:ascii="Cambria"/>
        </w:rPr>
        <w:t>ave treba da uspostave odgovaraju</w:t>
      </w:r>
      <w:r>
        <w:rPr>
          <w:rFonts w:ascii="Cambria"/>
        </w:rPr>
        <w:t>ć</w:t>
      </w:r>
      <w:r>
        <w:rPr>
          <w:rFonts w:ascii="Cambria"/>
        </w:rPr>
        <w:t>e mehanizme da osiguraju da, kada postoji sumnja ili opravdano uverenje za sumnju da je konkretna NPO: (1) uklju</w:t>
      </w:r>
      <w:r>
        <w:rPr>
          <w:rFonts w:ascii="Cambria"/>
        </w:rPr>
        <w:t>č</w:t>
      </w:r>
      <w:r>
        <w:rPr>
          <w:rFonts w:ascii="Cambria"/>
        </w:rPr>
        <w:t>ena u zloupotrebu sa ciljem finansiranja terorizma i/ili predstavlja paravan za prikupljanje sredstava u korist teroristi</w:t>
      </w:r>
      <w:r>
        <w:rPr>
          <w:rFonts w:ascii="Cambria"/>
        </w:rPr>
        <w:t>č</w:t>
      </w:r>
      <w:r>
        <w:rPr>
          <w:rFonts w:ascii="Cambria"/>
        </w:rPr>
        <w:t>ke organizacije; (2) eksploatisana kao produ</w:t>
      </w:r>
      <w:r>
        <w:rPr>
          <w:rFonts w:ascii="Cambria"/>
        </w:rPr>
        <w:t>ž</w:t>
      </w:r>
      <w:r>
        <w:rPr>
          <w:rFonts w:ascii="Cambria"/>
        </w:rPr>
        <w:t xml:space="preserve">ena ruka za finansiranje terorizma, </w:t>
      </w:r>
      <w:r>
        <w:rPr>
          <w:rFonts w:ascii="Cambria"/>
        </w:rPr>
        <w:lastRenderedPageBreak/>
        <w:t>uklju</w:t>
      </w:r>
      <w:r>
        <w:rPr>
          <w:rFonts w:ascii="Cambria"/>
        </w:rPr>
        <w:t>č</w:t>
      </w:r>
      <w:r>
        <w:rPr>
          <w:rFonts w:ascii="Cambria"/>
        </w:rPr>
        <w:t>uju</w:t>
      </w:r>
      <w:r>
        <w:rPr>
          <w:rFonts w:ascii="Cambria"/>
        </w:rPr>
        <w:t>ć</w:t>
      </w:r>
      <w:r>
        <w:rPr>
          <w:rFonts w:ascii="Cambria"/>
        </w:rPr>
        <w:t>i u svrhu izbegavanja mera za zamrzavanje imovine, ili druge vrste podr</w:t>
      </w:r>
      <w:r>
        <w:rPr>
          <w:rFonts w:ascii="Cambria"/>
        </w:rPr>
        <w:t>š</w:t>
      </w:r>
      <w:r>
        <w:rPr>
          <w:rFonts w:ascii="Cambria"/>
        </w:rPr>
        <w:t>ke terorizmu; ili (3) sakriva ili prikriva tajno preusmeravanje sredstava namenjenih zakonitim namenama, ali preusmerenim za ra</w:t>
      </w:r>
      <w:r>
        <w:rPr>
          <w:rFonts w:ascii="Cambria"/>
        </w:rPr>
        <w:t>č</w:t>
      </w:r>
      <w:r>
        <w:rPr>
          <w:rFonts w:ascii="Cambria"/>
        </w:rPr>
        <w:t>un terorista ili teroristi</w:t>
      </w:r>
      <w:r>
        <w:rPr>
          <w:rFonts w:ascii="Cambria"/>
        </w:rPr>
        <w:t>č</w:t>
      </w:r>
      <w:r>
        <w:rPr>
          <w:rFonts w:ascii="Cambria"/>
        </w:rPr>
        <w:t>kih organizacija, da se takve informacije bez odlaganja razmenjuju sa relevantnim nadle</w:t>
      </w:r>
      <w:r>
        <w:rPr>
          <w:rFonts w:ascii="Cambria"/>
        </w:rPr>
        <w:t>ž</w:t>
      </w:r>
      <w:r>
        <w:rPr>
          <w:rFonts w:ascii="Cambria"/>
        </w:rPr>
        <w:t>nim organima u cilju preduzimanja preventivnih ili istra</w:t>
      </w:r>
      <w:r>
        <w:rPr>
          <w:rFonts w:ascii="Cambria"/>
        </w:rPr>
        <w:t>ž</w:t>
      </w:r>
      <w:r>
        <w:rPr>
          <w:rFonts w:ascii="Cambria"/>
        </w:rPr>
        <w:t>nih radnji.</w:t>
      </w:r>
    </w:p>
    <w:p w:rsidR="007D22D3" w:rsidRDefault="007D22D3">
      <w:pPr>
        <w:rPr>
          <w:rFonts w:ascii="Cambria" w:eastAsia="Cambria" w:hAnsi="Cambria" w:cs="Cambria"/>
          <w:sz w:val="20"/>
          <w:szCs w:val="20"/>
        </w:rPr>
      </w:pPr>
    </w:p>
    <w:p w:rsidR="007D22D3" w:rsidRDefault="007D22D3">
      <w:pPr>
        <w:spacing w:before="11"/>
        <w:rPr>
          <w:rFonts w:ascii="Cambria" w:eastAsia="Cambria" w:hAnsi="Cambria" w:cs="Cambria"/>
          <w:sz w:val="21"/>
          <w:szCs w:val="21"/>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27" style="width:471.25pt;height:.6pt;mso-position-horizontal-relative:char;mso-position-vertical-relative:line" coordsize="9425,12">
            <v:group id="_x0000_s1328" style="position:absolute;left:6;top:6;width:9413;height:2" coordorigin="6,6" coordsize="9413,2">
              <v:shape id="_x0000_s1329" style="position:absolute;left:6;top:6;width:9413;height:2" coordorigin="6,6" coordsize="9413,0" path="m6,6r9413,e" filled="f" strokeweight=".6pt">
                <v:path arrowok="t"/>
              </v:shape>
            </v:group>
            <w10:wrap type="none"/>
            <w10:anchorlock/>
          </v:group>
        </w:pict>
      </w:r>
    </w:p>
    <w:p w:rsidR="007D22D3" w:rsidRDefault="005C416A">
      <w:pPr>
        <w:tabs>
          <w:tab w:val="left" w:pos="575"/>
        </w:tabs>
        <w:spacing w:before="109" w:line="242" w:lineRule="auto"/>
        <w:ind w:left="575" w:right="169" w:hanging="428"/>
        <w:rPr>
          <w:rFonts w:ascii="Cambria" w:eastAsia="Cambria" w:hAnsi="Cambria" w:cs="Cambria"/>
          <w:sz w:val="18"/>
          <w:szCs w:val="18"/>
        </w:rPr>
      </w:pPr>
      <w:r>
        <w:rPr>
          <w:rFonts w:ascii="Cambria"/>
          <w:sz w:val="13"/>
        </w:rPr>
        <w:t>25</w:t>
      </w:r>
      <w:r>
        <w:rPr>
          <w:rFonts w:ascii="Cambria"/>
          <w:sz w:val="13"/>
        </w:rPr>
        <w:tab/>
      </w:r>
      <w:r>
        <w:rPr>
          <w:rFonts w:ascii="Cambria"/>
          <w:sz w:val="18"/>
        </w:rPr>
        <w:t>Pojam korisnici se odnosi na ona fizi</w:t>
      </w:r>
      <w:r>
        <w:rPr>
          <w:rFonts w:ascii="Cambria"/>
          <w:sz w:val="18"/>
        </w:rPr>
        <w:t>č</w:t>
      </w:r>
      <w:r>
        <w:rPr>
          <w:rFonts w:ascii="Cambria"/>
          <w:sz w:val="18"/>
        </w:rPr>
        <w:t>ka lica, ili grupe fizi</w:t>
      </w:r>
      <w:r>
        <w:rPr>
          <w:rFonts w:ascii="Cambria"/>
          <w:sz w:val="18"/>
        </w:rPr>
        <w:t>č</w:t>
      </w:r>
      <w:r>
        <w:rPr>
          <w:rFonts w:ascii="Cambria"/>
          <w:sz w:val="18"/>
        </w:rPr>
        <w:t>kih lica koja dobijaju dobrotvornu, humanitarnu ili druge vrste pomo</w:t>
      </w:r>
      <w:r>
        <w:rPr>
          <w:rFonts w:ascii="Cambria"/>
          <w:sz w:val="18"/>
        </w:rPr>
        <w:t>ć</w:t>
      </w:r>
      <w:r>
        <w:rPr>
          <w:rFonts w:ascii="Cambria"/>
          <w:sz w:val="18"/>
        </w:rPr>
        <w:t>i posredstvom usluga NPO.</w:t>
      </w:r>
    </w:p>
    <w:p w:rsidR="007D22D3" w:rsidRDefault="005C416A">
      <w:pPr>
        <w:tabs>
          <w:tab w:val="left" w:pos="575"/>
        </w:tabs>
        <w:spacing w:before="137" w:line="242" w:lineRule="auto"/>
        <w:ind w:left="575" w:right="169" w:hanging="428"/>
        <w:rPr>
          <w:rFonts w:ascii="Cambria" w:eastAsia="Cambria" w:hAnsi="Cambria" w:cs="Cambria"/>
          <w:sz w:val="18"/>
          <w:szCs w:val="18"/>
        </w:rPr>
      </w:pPr>
      <w:bookmarkStart w:id="32" w:name="_bookmark29"/>
      <w:bookmarkEnd w:id="32"/>
      <w:r>
        <w:rPr>
          <w:rFonts w:ascii="Cambria"/>
          <w:sz w:val="13"/>
        </w:rPr>
        <w:t>26</w:t>
      </w:r>
      <w:r>
        <w:rPr>
          <w:rFonts w:ascii="Cambria"/>
          <w:sz w:val="13"/>
        </w:rPr>
        <w:tab/>
      </w:r>
      <w:r>
        <w:rPr>
          <w:rFonts w:ascii="Cambria"/>
          <w:sz w:val="18"/>
        </w:rPr>
        <w:t>To ne zna</w:t>
      </w:r>
      <w:r>
        <w:rPr>
          <w:rFonts w:ascii="Cambria"/>
          <w:sz w:val="18"/>
        </w:rPr>
        <w:t>č</w:t>
      </w:r>
      <w:r>
        <w:rPr>
          <w:rFonts w:ascii="Cambria"/>
          <w:sz w:val="18"/>
        </w:rPr>
        <w:t>i da se od NPO o</w:t>
      </w:r>
      <w:r>
        <w:rPr>
          <w:rFonts w:ascii="Cambria"/>
          <w:sz w:val="18"/>
        </w:rPr>
        <w:t>č</w:t>
      </w:r>
      <w:r>
        <w:rPr>
          <w:rFonts w:ascii="Cambria"/>
          <w:sz w:val="18"/>
        </w:rPr>
        <w:t>ekuje da identifikuju svakog konkretnog pojedinca, budu</w:t>
      </w:r>
      <w:r>
        <w:rPr>
          <w:rFonts w:ascii="Cambria"/>
          <w:sz w:val="18"/>
        </w:rPr>
        <w:t>ć</w:t>
      </w:r>
      <w:r>
        <w:rPr>
          <w:rFonts w:ascii="Cambria"/>
          <w:sz w:val="18"/>
        </w:rPr>
        <w:t>i da takav zahtev ne bi uvek bio mogu</w:t>
      </w:r>
      <w:r>
        <w:rPr>
          <w:rFonts w:ascii="Cambria"/>
          <w:sz w:val="18"/>
        </w:rPr>
        <w:t>ć</w:t>
      </w:r>
      <w:r>
        <w:rPr>
          <w:rFonts w:ascii="Cambria"/>
          <w:sz w:val="18"/>
        </w:rPr>
        <w:t xml:space="preserve"> i u nekim slu</w:t>
      </w:r>
      <w:r>
        <w:rPr>
          <w:rFonts w:ascii="Cambria"/>
          <w:sz w:val="18"/>
        </w:rPr>
        <w:t>č</w:t>
      </w:r>
      <w:r>
        <w:rPr>
          <w:rFonts w:ascii="Cambria"/>
          <w:sz w:val="18"/>
        </w:rPr>
        <w:t>ajevima bi umanjio sposobnost NPO da pru</w:t>
      </w:r>
      <w:r>
        <w:rPr>
          <w:rFonts w:ascii="Cambria"/>
          <w:sz w:val="18"/>
        </w:rPr>
        <w:t>ž</w:t>
      </w:r>
      <w:r>
        <w:rPr>
          <w:rFonts w:ascii="Cambria"/>
          <w:sz w:val="18"/>
        </w:rPr>
        <w:t>i vi</w:t>
      </w:r>
      <w:r>
        <w:rPr>
          <w:rFonts w:ascii="Cambria"/>
          <w:sz w:val="18"/>
        </w:rPr>
        <w:t>š</w:t>
      </w:r>
      <w:r>
        <w:rPr>
          <w:rFonts w:ascii="Cambria"/>
          <w:sz w:val="18"/>
        </w:rPr>
        <w:t>e nego potrebnu pomo</w:t>
      </w:r>
      <w:r>
        <w:rPr>
          <w:rFonts w:ascii="Cambria"/>
          <w:sz w:val="18"/>
        </w:rPr>
        <w:t>ć</w:t>
      </w:r>
      <w:r>
        <w:rPr>
          <w:rFonts w:ascii="Cambria"/>
          <w:sz w:val="18"/>
        </w:rPr>
        <w:t>.</w:t>
      </w:r>
    </w:p>
    <w:p w:rsidR="007D22D3" w:rsidRDefault="007D22D3">
      <w:pPr>
        <w:spacing w:line="242" w:lineRule="auto"/>
        <w:rPr>
          <w:rFonts w:ascii="Cambria" w:eastAsia="Cambria" w:hAnsi="Cambria" w:cs="Cambria"/>
          <w:sz w:val="18"/>
          <w:szCs w:val="18"/>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24" style="width:474.05pt;height:.5pt;mso-position-horizontal-relative:char;mso-position-vertical-relative:line" coordsize="9481,10">
            <v:group id="_x0000_s1325" style="position:absolute;left:5;top:5;width:9471;height:2" coordorigin="5,5" coordsize="9471,2">
              <v:shape id="_x0000_s1326" style="position:absolute;left:5;top:5;width:9471;height:2" coordorigin="5,5" coordsize="9471,0" path="m5,5r9470,e" filled="f" strokecolor="#348092" strokeweight=".48pt">
                <v:path arrowok="t"/>
              </v:shape>
            </v:group>
            <w10:wrap type="none"/>
            <w10:anchorlock/>
          </v:group>
        </w:pict>
      </w:r>
    </w:p>
    <w:p w:rsidR="007D22D3" w:rsidRDefault="005C416A">
      <w:pPr>
        <w:ind w:left="51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61"/>
        </w:numPr>
        <w:tabs>
          <w:tab w:val="left" w:pos="1476"/>
        </w:tabs>
        <w:spacing w:before="70" w:line="278" w:lineRule="auto"/>
        <w:ind w:right="220" w:hanging="710"/>
        <w:jc w:val="both"/>
        <w:rPr>
          <w:rFonts w:ascii="Cambria" w:eastAsia="Cambria" w:hAnsi="Cambria" w:cs="Cambria"/>
        </w:rPr>
      </w:pPr>
      <w:r>
        <w:rPr>
          <w:rFonts w:ascii="Cambria"/>
        </w:rPr>
        <w:t>Delotvoran kapacitet za odgovor na me</w:t>
      </w:r>
      <w:r>
        <w:rPr>
          <w:rFonts w:ascii="Cambria"/>
        </w:rPr>
        <w:t>đ</w:t>
      </w:r>
      <w:r>
        <w:rPr>
          <w:rFonts w:ascii="Cambria"/>
        </w:rPr>
        <w:t>unarodne zahteve za informacijama o NPO koja je predmet interesovanja  U skladu sa Preporukama o me</w:t>
      </w:r>
      <w:r>
        <w:rPr>
          <w:rFonts w:ascii="Cambria"/>
        </w:rPr>
        <w:t>đ</w:t>
      </w:r>
      <w:r>
        <w:rPr>
          <w:rFonts w:ascii="Cambria"/>
        </w:rPr>
        <w:t>unarodnoj saradnji, dr</w:t>
      </w:r>
      <w:r>
        <w:rPr>
          <w:rFonts w:ascii="Cambria"/>
        </w:rPr>
        <w:t>ž</w:t>
      </w:r>
      <w:r>
        <w:rPr>
          <w:rFonts w:ascii="Cambria"/>
        </w:rPr>
        <w:t>ave treba da identifikuju adekvatne kontakt osobe i procedure za odgovor na me</w:t>
      </w:r>
      <w:r>
        <w:rPr>
          <w:rFonts w:ascii="Cambria"/>
        </w:rPr>
        <w:t>đ</w:t>
      </w:r>
      <w:r>
        <w:rPr>
          <w:rFonts w:ascii="Cambria"/>
        </w:rPr>
        <w:t>unarodne zahteve za informacijama u vezi sa odre</w:t>
      </w:r>
      <w:r>
        <w:rPr>
          <w:rFonts w:ascii="Cambria"/>
        </w:rPr>
        <w:t>đ</w:t>
      </w:r>
      <w:r>
        <w:rPr>
          <w:rFonts w:ascii="Cambria"/>
        </w:rPr>
        <w:t>enom NPO za koju se sumnja da u</w:t>
      </w:r>
      <w:r>
        <w:rPr>
          <w:rFonts w:ascii="Cambria"/>
        </w:rPr>
        <w:t>č</w:t>
      </w:r>
      <w:r>
        <w:rPr>
          <w:rFonts w:ascii="Cambria"/>
        </w:rPr>
        <w:t>estvuje u finansiranju terorizma ili da je uklju</w:t>
      </w:r>
      <w:r>
        <w:rPr>
          <w:rFonts w:ascii="Cambria"/>
        </w:rPr>
        <w:t>č</w:t>
      </w:r>
      <w:r>
        <w:rPr>
          <w:rFonts w:ascii="Cambria"/>
        </w:rPr>
        <w:t>ena u neku drugu vrstu podr</w:t>
      </w:r>
      <w:r>
        <w:rPr>
          <w:rFonts w:ascii="Cambria"/>
        </w:rPr>
        <w:t>š</w:t>
      </w:r>
      <w:r>
        <w:rPr>
          <w:rFonts w:ascii="Cambria"/>
        </w:rPr>
        <w:t>ke terorizmu.</w:t>
      </w:r>
    </w:p>
    <w:p w:rsidR="007D22D3" w:rsidRDefault="005C416A">
      <w:pPr>
        <w:pStyle w:val="Heading3"/>
        <w:numPr>
          <w:ilvl w:val="0"/>
          <w:numId w:val="63"/>
        </w:numPr>
        <w:tabs>
          <w:tab w:val="left" w:pos="795"/>
        </w:tabs>
        <w:spacing w:before="101"/>
        <w:ind w:left="794" w:right="222" w:hanging="566"/>
        <w:jc w:val="left"/>
        <w:rPr>
          <w:b w:val="0"/>
          <w:bCs w:val="0"/>
        </w:rPr>
      </w:pPr>
      <w:r>
        <w:rPr>
          <w:color w:val="348092"/>
        </w:rPr>
        <w:t>RESURSI ZA NADZOR, PRAĆENJE I ISTRAGE</w:t>
      </w:r>
    </w:p>
    <w:p w:rsidR="007D22D3" w:rsidRDefault="005C416A">
      <w:pPr>
        <w:pStyle w:val="ListParagraph"/>
        <w:numPr>
          <w:ilvl w:val="0"/>
          <w:numId w:val="62"/>
        </w:numPr>
        <w:tabs>
          <w:tab w:val="left" w:pos="795"/>
        </w:tabs>
        <w:spacing w:before="146" w:line="278" w:lineRule="auto"/>
        <w:ind w:left="794" w:right="220" w:hanging="566"/>
        <w:jc w:val="both"/>
        <w:rPr>
          <w:rFonts w:ascii="Cambria" w:eastAsia="Cambria" w:hAnsi="Cambria" w:cs="Cambria"/>
        </w:rPr>
      </w:pPr>
      <w:r>
        <w:rPr>
          <w:rFonts w:ascii="Cambria"/>
        </w:rPr>
        <w:t>Dr</w:t>
      </w:r>
      <w:r>
        <w:rPr>
          <w:rFonts w:ascii="Cambria"/>
        </w:rPr>
        <w:t>ž</w:t>
      </w:r>
      <w:r>
        <w:rPr>
          <w:rFonts w:ascii="Cambria"/>
        </w:rPr>
        <w:t>ave treba da obezbede da njihovi odgovaraju</w:t>
      </w:r>
      <w:r>
        <w:rPr>
          <w:rFonts w:ascii="Cambria"/>
        </w:rPr>
        <w:t>ć</w:t>
      </w:r>
      <w:r>
        <w:rPr>
          <w:rFonts w:ascii="Cambria"/>
        </w:rPr>
        <w:t>i organi, koji su odgovorni za nadzor, pra</w:t>
      </w:r>
      <w:r>
        <w:rPr>
          <w:rFonts w:ascii="Cambria"/>
        </w:rPr>
        <w:t>ć</w:t>
      </w:r>
      <w:r>
        <w:rPr>
          <w:rFonts w:ascii="Cambria"/>
        </w:rPr>
        <w:t>enje i istrage u doma</w:t>
      </w:r>
      <w:r>
        <w:rPr>
          <w:rFonts w:ascii="Cambria"/>
        </w:rPr>
        <w:t>ć</w:t>
      </w:r>
      <w:r>
        <w:rPr>
          <w:rFonts w:ascii="Cambria"/>
        </w:rPr>
        <w:t>em NPO sektoru, poseduju adekvatne finansijske, ljudske i tehni</w:t>
      </w:r>
      <w:r>
        <w:rPr>
          <w:rFonts w:ascii="Cambria"/>
        </w:rPr>
        <w:t>č</w:t>
      </w:r>
      <w:r>
        <w:rPr>
          <w:rFonts w:ascii="Cambria"/>
        </w:rPr>
        <w:t>ke resurse.</w:t>
      </w:r>
    </w:p>
    <w:p w:rsidR="007D22D3" w:rsidRDefault="007D22D3">
      <w:pPr>
        <w:rPr>
          <w:rFonts w:ascii="Cambria" w:eastAsia="Cambria" w:hAnsi="Cambria" w:cs="Cambria"/>
          <w:sz w:val="20"/>
          <w:szCs w:val="20"/>
        </w:rPr>
      </w:pPr>
    </w:p>
    <w:p w:rsidR="007D22D3" w:rsidRDefault="007D22D3">
      <w:pPr>
        <w:spacing w:before="6"/>
        <w:rPr>
          <w:rFonts w:ascii="Cambria" w:eastAsia="Cambria" w:hAnsi="Cambria" w:cs="Cambria"/>
          <w:sz w:val="23"/>
          <w:szCs w:val="23"/>
        </w:rPr>
      </w:pPr>
    </w:p>
    <w:tbl>
      <w:tblPr>
        <w:tblW w:w="0" w:type="auto"/>
        <w:tblInd w:w="105" w:type="dxa"/>
        <w:tblLayout w:type="fixed"/>
        <w:tblCellMar>
          <w:left w:w="0" w:type="dxa"/>
          <w:right w:w="0" w:type="dxa"/>
        </w:tblCellMar>
        <w:tblLook w:val="01E0"/>
      </w:tblPr>
      <w:tblGrid>
        <w:gridCol w:w="2656"/>
        <w:gridCol w:w="6987"/>
      </w:tblGrid>
      <w:tr w:rsidR="007D22D3">
        <w:trPr>
          <w:trHeight w:hRule="exact" w:val="528"/>
        </w:trPr>
        <w:tc>
          <w:tcPr>
            <w:tcW w:w="9643" w:type="dxa"/>
            <w:gridSpan w:val="2"/>
            <w:tcBorders>
              <w:top w:val="single" w:sz="8" w:space="0" w:color="348092"/>
              <w:left w:val="nil"/>
              <w:bottom w:val="single" w:sz="2" w:space="0" w:color="348092"/>
              <w:right w:val="nil"/>
            </w:tcBorders>
          </w:tcPr>
          <w:p w:rsidR="007D22D3" w:rsidRDefault="005C416A">
            <w:pPr>
              <w:pStyle w:val="TableParagraph"/>
              <w:spacing w:before="136"/>
              <w:ind w:left="122"/>
              <w:rPr>
                <w:rFonts w:ascii="Calibri" w:eastAsia="Calibri" w:hAnsi="Calibri" w:cs="Calibri"/>
              </w:rPr>
            </w:pPr>
            <w:r>
              <w:rPr>
                <w:rFonts w:ascii="Calibri"/>
                <w:b/>
                <w:color w:val="348092"/>
              </w:rPr>
              <w:t>Pojmovnik specifičnih pojmova korišćenih u ovoj Preporuci</w:t>
            </w:r>
          </w:p>
        </w:tc>
      </w:tr>
      <w:tr w:rsidR="007D22D3">
        <w:trPr>
          <w:trHeight w:hRule="exact" w:val="1080"/>
        </w:trPr>
        <w:tc>
          <w:tcPr>
            <w:tcW w:w="2656" w:type="dxa"/>
            <w:tcBorders>
              <w:top w:val="single" w:sz="2" w:space="0" w:color="348092"/>
              <w:left w:val="nil"/>
              <w:bottom w:val="single" w:sz="2" w:space="0" w:color="348092"/>
              <w:right w:val="nil"/>
            </w:tcBorders>
          </w:tcPr>
          <w:p w:rsidR="007D22D3" w:rsidRDefault="005C416A">
            <w:pPr>
              <w:pStyle w:val="TableParagraph"/>
              <w:spacing w:before="88"/>
              <w:ind w:left="122"/>
              <w:rPr>
                <w:rFonts w:ascii="Calibri" w:eastAsia="Calibri" w:hAnsi="Calibri" w:cs="Calibri"/>
              </w:rPr>
            </w:pPr>
            <w:r>
              <w:rPr>
                <w:rFonts w:ascii="Calibri"/>
                <w:b/>
              </w:rPr>
              <w:t>Odgovarajući organi</w:t>
            </w:r>
          </w:p>
        </w:tc>
        <w:tc>
          <w:tcPr>
            <w:tcW w:w="6987" w:type="dxa"/>
            <w:tcBorders>
              <w:top w:val="single" w:sz="2" w:space="0" w:color="348092"/>
              <w:left w:val="nil"/>
              <w:bottom w:val="single" w:sz="2" w:space="0" w:color="348092"/>
              <w:right w:val="nil"/>
            </w:tcBorders>
          </w:tcPr>
          <w:p w:rsidR="007D22D3" w:rsidRDefault="005C416A">
            <w:pPr>
              <w:pStyle w:val="TableParagraph"/>
              <w:spacing w:before="133" w:line="249" w:lineRule="auto"/>
              <w:ind w:left="129" w:right="103"/>
              <w:jc w:val="both"/>
              <w:rPr>
                <w:rFonts w:ascii="Calibri" w:eastAsia="Calibri" w:hAnsi="Calibri" w:cs="Calibri"/>
              </w:rPr>
            </w:pPr>
            <w:r>
              <w:rPr>
                <w:rFonts w:ascii="Calibri"/>
              </w:rPr>
              <w:t xml:space="preserve">odnosi se na nadležne organe, uključujući regulatore, poreske organe, FOS, organe za sprovođenje zakona, obaveštajne službe, akreditovane institucije, i potencijalno samoregulatorne organizacije u nekim </w:t>
            </w:r>
            <w:r>
              <w:rPr>
                <w:rFonts w:ascii="Calibri"/>
              </w:rPr>
              <w:lastRenderedPageBreak/>
              <w:t>državama.</w:t>
            </w:r>
          </w:p>
        </w:tc>
      </w:tr>
      <w:tr w:rsidR="007D22D3">
        <w:trPr>
          <w:trHeight w:hRule="exact" w:val="799"/>
        </w:trPr>
        <w:tc>
          <w:tcPr>
            <w:tcW w:w="2656" w:type="dxa"/>
            <w:tcBorders>
              <w:top w:val="single" w:sz="2" w:space="0" w:color="348092"/>
              <w:left w:val="nil"/>
              <w:bottom w:val="single" w:sz="2" w:space="0" w:color="348092"/>
              <w:right w:val="nil"/>
            </w:tcBorders>
          </w:tcPr>
          <w:p w:rsidR="007D22D3" w:rsidRDefault="005C416A">
            <w:pPr>
              <w:pStyle w:val="TableParagraph"/>
              <w:spacing w:before="85"/>
              <w:ind w:left="122"/>
              <w:rPr>
                <w:rFonts w:ascii="Calibri" w:eastAsia="Calibri" w:hAnsi="Calibri" w:cs="Calibri"/>
              </w:rPr>
            </w:pPr>
            <w:r>
              <w:rPr>
                <w:rFonts w:ascii="Calibri"/>
                <w:b/>
              </w:rPr>
              <w:lastRenderedPageBreak/>
              <w:t>Povezane NPO</w:t>
            </w:r>
          </w:p>
        </w:tc>
        <w:tc>
          <w:tcPr>
            <w:tcW w:w="6987" w:type="dxa"/>
            <w:tcBorders>
              <w:top w:val="single" w:sz="2" w:space="0" w:color="348092"/>
              <w:left w:val="nil"/>
              <w:bottom w:val="single" w:sz="2" w:space="0" w:color="348092"/>
              <w:right w:val="nil"/>
            </w:tcBorders>
          </w:tcPr>
          <w:p w:rsidR="007D22D3" w:rsidRDefault="005C416A">
            <w:pPr>
              <w:pStyle w:val="TableParagraph"/>
              <w:spacing w:before="131" w:line="252" w:lineRule="auto"/>
              <w:ind w:left="129" w:right="103"/>
              <w:rPr>
                <w:rFonts w:ascii="Calibri" w:eastAsia="Calibri" w:hAnsi="Calibri" w:cs="Calibri"/>
              </w:rPr>
            </w:pPr>
            <w:r>
              <w:rPr>
                <w:rFonts w:ascii="Calibri"/>
              </w:rPr>
              <w:t>obuhvataju ogranke međunarodnih NPO u inostranstvu, i NPO sa kojima su zaključena partnerstva.</w:t>
            </w:r>
          </w:p>
        </w:tc>
      </w:tr>
      <w:tr w:rsidR="007D22D3">
        <w:trPr>
          <w:trHeight w:hRule="exact" w:val="1078"/>
        </w:trPr>
        <w:tc>
          <w:tcPr>
            <w:tcW w:w="2656" w:type="dxa"/>
            <w:tcBorders>
              <w:top w:val="single" w:sz="2" w:space="0" w:color="348092"/>
              <w:left w:val="nil"/>
              <w:bottom w:val="single" w:sz="2" w:space="0" w:color="348092"/>
              <w:right w:val="nil"/>
            </w:tcBorders>
          </w:tcPr>
          <w:p w:rsidR="007D22D3" w:rsidRDefault="005C416A">
            <w:pPr>
              <w:pStyle w:val="TableParagraph"/>
              <w:spacing w:before="85"/>
              <w:ind w:left="122"/>
              <w:rPr>
                <w:rFonts w:ascii="Calibri" w:eastAsia="Calibri" w:hAnsi="Calibri" w:cs="Calibri"/>
              </w:rPr>
            </w:pPr>
            <w:r>
              <w:rPr>
                <w:rFonts w:ascii="Calibri"/>
                <w:b/>
              </w:rPr>
              <w:t>Korisnici</w:t>
            </w:r>
          </w:p>
        </w:tc>
        <w:tc>
          <w:tcPr>
            <w:tcW w:w="6987" w:type="dxa"/>
            <w:tcBorders>
              <w:top w:val="single" w:sz="2" w:space="0" w:color="348092"/>
              <w:left w:val="nil"/>
              <w:bottom w:val="single" w:sz="2" w:space="0" w:color="348092"/>
              <w:right w:val="nil"/>
            </w:tcBorders>
          </w:tcPr>
          <w:p w:rsidR="007D22D3" w:rsidRDefault="005C416A">
            <w:pPr>
              <w:pStyle w:val="TableParagraph"/>
              <w:spacing w:before="131" w:line="252" w:lineRule="auto"/>
              <w:ind w:left="129" w:right="103"/>
              <w:jc w:val="both"/>
              <w:rPr>
                <w:rFonts w:ascii="Calibri" w:eastAsia="Calibri" w:hAnsi="Calibri" w:cs="Calibri"/>
              </w:rPr>
            </w:pPr>
            <w:r>
              <w:rPr>
                <w:rFonts w:ascii="Calibri"/>
              </w:rPr>
              <w:t>odnosi se na ona fizička lica, ili grupe fizičkih lica koja dobijaju dobrotvornu, humanitarnu ili druge vrste pomoći posredstvom usluga NPO.</w:t>
            </w:r>
          </w:p>
        </w:tc>
      </w:tr>
      <w:tr w:rsidR="007D22D3">
        <w:trPr>
          <w:trHeight w:hRule="exact" w:val="1358"/>
        </w:trPr>
        <w:tc>
          <w:tcPr>
            <w:tcW w:w="2656" w:type="dxa"/>
            <w:tcBorders>
              <w:top w:val="single" w:sz="2" w:space="0" w:color="348092"/>
              <w:left w:val="nil"/>
              <w:bottom w:val="single" w:sz="2" w:space="0" w:color="348092"/>
              <w:right w:val="nil"/>
            </w:tcBorders>
          </w:tcPr>
          <w:p w:rsidR="007D22D3" w:rsidRDefault="005C416A">
            <w:pPr>
              <w:pStyle w:val="TableParagraph"/>
              <w:spacing w:before="88" w:line="268" w:lineRule="auto"/>
              <w:ind w:left="122" w:right="127"/>
              <w:rPr>
                <w:rFonts w:ascii="Calibri" w:eastAsia="Calibri" w:hAnsi="Calibri" w:cs="Calibri"/>
              </w:rPr>
            </w:pPr>
            <w:r>
              <w:rPr>
                <w:rFonts w:ascii="Calibri"/>
                <w:b/>
              </w:rPr>
              <w:t>Neprofitna organizacija ili NPO</w:t>
            </w:r>
          </w:p>
        </w:tc>
        <w:tc>
          <w:tcPr>
            <w:tcW w:w="6987" w:type="dxa"/>
            <w:tcBorders>
              <w:top w:val="single" w:sz="2" w:space="0" w:color="348092"/>
              <w:left w:val="nil"/>
              <w:bottom w:val="single" w:sz="2" w:space="0" w:color="348092"/>
              <w:right w:val="nil"/>
            </w:tcBorders>
          </w:tcPr>
          <w:p w:rsidR="007D22D3" w:rsidRDefault="005C416A">
            <w:pPr>
              <w:pStyle w:val="TableParagraph"/>
              <w:spacing w:before="133" w:line="249" w:lineRule="auto"/>
              <w:ind w:left="129" w:right="104"/>
              <w:jc w:val="both"/>
              <w:rPr>
                <w:rFonts w:ascii="Calibri" w:eastAsia="Calibri" w:hAnsi="Calibri" w:cs="Calibri"/>
              </w:rPr>
            </w:pPr>
            <w:r>
              <w:rPr>
                <w:rFonts w:ascii="Calibri" w:hAnsi="Calibri"/>
              </w:rPr>
              <w:t>podrazumeva pravno lice ili aranžman ili organizaciju koja se primarno bavi prikupljanjem ili isplatom sredstava za namene poput humanitarnog rada, verskih aktivnosti, kulturnih, obrazovnih, socijalnih ili bratskih svrha, ili za realizaciju drugih vrsta “dobrih poslova”.</w:t>
            </w:r>
          </w:p>
        </w:tc>
      </w:tr>
      <w:tr w:rsidR="007D22D3">
        <w:trPr>
          <w:trHeight w:hRule="exact" w:val="1361"/>
        </w:trPr>
        <w:tc>
          <w:tcPr>
            <w:tcW w:w="2656" w:type="dxa"/>
            <w:tcBorders>
              <w:top w:val="single" w:sz="2" w:space="0" w:color="348092"/>
              <w:left w:val="nil"/>
              <w:bottom w:val="single" w:sz="2" w:space="0" w:color="348092"/>
              <w:right w:val="nil"/>
            </w:tcBorders>
          </w:tcPr>
          <w:p w:rsidR="007D22D3" w:rsidRDefault="005C416A">
            <w:pPr>
              <w:pStyle w:val="TableParagraph"/>
              <w:spacing w:before="88"/>
              <w:ind w:left="122"/>
              <w:rPr>
                <w:rFonts w:ascii="Calibri" w:eastAsia="Calibri" w:hAnsi="Calibri" w:cs="Calibri"/>
              </w:rPr>
            </w:pPr>
            <w:r>
              <w:rPr>
                <w:rFonts w:ascii="Calibri"/>
                <w:b/>
              </w:rPr>
              <w:t>Zloupotreba u svrhu  finansiranja terorizma</w:t>
            </w:r>
          </w:p>
        </w:tc>
        <w:tc>
          <w:tcPr>
            <w:tcW w:w="6987" w:type="dxa"/>
            <w:tcBorders>
              <w:top w:val="single" w:sz="2" w:space="0" w:color="348092"/>
              <w:left w:val="nil"/>
              <w:bottom w:val="single" w:sz="2" w:space="0" w:color="348092"/>
              <w:right w:val="nil"/>
            </w:tcBorders>
          </w:tcPr>
          <w:p w:rsidR="007D22D3" w:rsidRDefault="005C416A">
            <w:pPr>
              <w:pStyle w:val="TableParagraph"/>
              <w:spacing w:before="133" w:line="249" w:lineRule="auto"/>
              <w:ind w:left="129" w:right="101"/>
              <w:jc w:val="both"/>
              <w:rPr>
                <w:rFonts w:ascii="Calibri" w:eastAsia="Calibri" w:hAnsi="Calibri" w:cs="Calibri"/>
              </w:rPr>
            </w:pPr>
            <w:r>
              <w:rPr>
                <w:rFonts w:ascii="Calibri"/>
              </w:rPr>
              <w:t>odnosi se na eskploataciju NPO od strane terorista ili terorističkih organizacija za prikupljanje ili kretanje sredstava, obezbeđivanje logističke podrške, podsticanja ili olakšavanja regrutovanja terorista, ili drugu vrstu podrške teroristima ili terorističkim organizacijama ili operacijama.</w:t>
            </w:r>
          </w:p>
        </w:tc>
      </w:tr>
    </w:tbl>
    <w:p w:rsidR="007D22D3" w:rsidRDefault="007D22D3">
      <w:pPr>
        <w:spacing w:line="249" w:lineRule="auto"/>
        <w:jc w:val="both"/>
        <w:rPr>
          <w:rFonts w:ascii="Calibri" w:eastAsia="Calibri" w:hAnsi="Calibri" w:cs="Calibri"/>
        </w:rPr>
        <w:sectPr w:rsidR="007D22D3">
          <w:pgSz w:w="11910" w:h="16840"/>
          <w:pgMar w:top="920" w:right="1020" w:bottom="1040" w:left="10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21" style="width:474.05pt;height:.5pt;mso-position-horizontal-relative:char;mso-position-vertical-relative:line" coordsize="9481,10">
            <v:group id="_x0000_s1322" style="position:absolute;left:5;top:5;width:9471;height:2" coordorigin="5,5" coordsize="9471,2">
              <v:shape id="_x0000_s1323"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10 (POZNAVANJE I PRAĆENJE STRANKE)</w:t>
      </w:r>
    </w:p>
    <w:p w:rsidR="007D22D3" w:rsidRDefault="005C416A">
      <w:pPr>
        <w:pStyle w:val="Heading3"/>
        <w:numPr>
          <w:ilvl w:val="0"/>
          <w:numId w:val="60"/>
        </w:numPr>
        <w:tabs>
          <w:tab w:val="left" w:pos="715"/>
        </w:tabs>
        <w:spacing w:before="251"/>
        <w:ind w:right="229" w:hanging="566"/>
        <w:rPr>
          <w:b w:val="0"/>
          <w:bCs w:val="0"/>
        </w:rPr>
      </w:pPr>
      <w:r>
        <w:rPr>
          <w:color w:val="348092"/>
        </w:rPr>
        <w:t>POZNAVANJE I PRAĆENJE STRANKE I DOJAVLJIVANJE</w:t>
      </w:r>
    </w:p>
    <w:p w:rsidR="007D22D3" w:rsidRDefault="005C416A">
      <w:pPr>
        <w:pStyle w:val="ListParagraph"/>
        <w:numPr>
          <w:ilvl w:val="1"/>
          <w:numId w:val="60"/>
        </w:numPr>
        <w:tabs>
          <w:tab w:val="left" w:pos="715"/>
        </w:tabs>
        <w:spacing w:before="146" w:line="278" w:lineRule="auto"/>
        <w:ind w:right="142" w:hanging="566"/>
        <w:jc w:val="both"/>
        <w:rPr>
          <w:rFonts w:ascii="Cambria" w:eastAsia="Cambria" w:hAnsi="Cambria" w:cs="Cambria"/>
        </w:rPr>
      </w:pPr>
      <w:r>
        <w:rPr>
          <w:rFonts w:ascii="Cambria"/>
        </w:rPr>
        <w:t>Ako, tokom uspostavljanja ili toka odnosa sa strankom, ili pri izvr</w:t>
      </w:r>
      <w:r>
        <w:rPr>
          <w:rFonts w:ascii="Cambria"/>
        </w:rPr>
        <w:t>š</w:t>
      </w:r>
      <w:r>
        <w:rPr>
          <w:rFonts w:ascii="Cambria"/>
        </w:rPr>
        <w:t>avanju povremenih transakcija, finansijska institucija posumnja da se transakcije odnose na pranje novca ili finansiranje terorizma, onda institucija treba da:</w:t>
      </w:r>
    </w:p>
    <w:p w:rsidR="007D22D3" w:rsidRDefault="005C416A">
      <w:pPr>
        <w:pStyle w:val="ListParagraph"/>
        <w:numPr>
          <w:ilvl w:val="2"/>
          <w:numId w:val="60"/>
        </w:numPr>
        <w:tabs>
          <w:tab w:val="left" w:pos="1396"/>
        </w:tabs>
        <w:spacing w:before="120" w:line="278" w:lineRule="auto"/>
        <w:ind w:right="140" w:hanging="710"/>
        <w:jc w:val="both"/>
        <w:rPr>
          <w:rFonts w:ascii="Cambria" w:eastAsia="Cambria" w:hAnsi="Cambria" w:cs="Cambria"/>
        </w:rPr>
      </w:pPr>
      <w:r>
        <w:rPr>
          <w:rFonts w:ascii="Cambria"/>
        </w:rPr>
        <w:t>normalno poku</w:t>
      </w:r>
      <w:r>
        <w:rPr>
          <w:rFonts w:ascii="Cambria"/>
        </w:rPr>
        <w:t>š</w:t>
      </w:r>
      <w:r>
        <w:rPr>
          <w:rFonts w:ascii="Cambria"/>
        </w:rPr>
        <w:t>a da identifikuje i verifikuje identitet</w:t>
      </w:r>
      <w:hyperlink w:anchor="_bookmark30" w:history="1">
        <w:r>
          <w:rPr>
            <w:rFonts w:ascii="Cambria"/>
            <w:sz w:val="14"/>
          </w:rPr>
          <w:t>27</w:t>
        </w:r>
      </w:hyperlink>
      <w:r>
        <w:rPr>
          <w:rFonts w:ascii="Cambria"/>
          <w:sz w:val="14"/>
        </w:rPr>
        <w:t xml:space="preserve"> </w:t>
      </w:r>
      <w:r>
        <w:rPr>
          <w:rFonts w:ascii="Cambria"/>
        </w:rPr>
        <w:t>stranke i stvarnog vlasnika, bilo stalnog ili povremenog, i bez obzira na bilo kakve izuzetke ili bilo koju definisanu grani</w:t>
      </w:r>
      <w:r>
        <w:rPr>
          <w:rFonts w:ascii="Cambria"/>
        </w:rPr>
        <w:t>č</w:t>
      </w:r>
      <w:r>
        <w:rPr>
          <w:rFonts w:ascii="Cambria"/>
        </w:rPr>
        <w:t>nu vrednost (prag) koji bi se primenjivao u drugom slu</w:t>
      </w:r>
      <w:r>
        <w:rPr>
          <w:rFonts w:ascii="Cambria"/>
        </w:rPr>
        <w:t>č</w:t>
      </w:r>
      <w:r>
        <w:rPr>
          <w:rFonts w:ascii="Cambria"/>
        </w:rPr>
        <w:t>aju; i</w:t>
      </w:r>
    </w:p>
    <w:p w:rsidR="007D22D3" w:rsidRDefault="005C416A">
      <w:pPr>
        <w:pStyle w:val="ListParagraph"/>
        <w:numPr>
          <w:ilvl w:val="2"/>
          <w:numId w:val="60"/>
        </w:numPr>
        <w:tabs>
          <w:tab w:val="left" w:pos="1396"/>
        </w:tabs>
        <w:spacing w:before="120" w:line="278" w:lineRule="auto"/>
        <w:ind w:right="139" w:hanging="710"/>
        <w:jc w:val="both"/>
        <w:rPr>
          <w:rFonts w:ascii="Cambria" w:eastAsia="Cambria" w:hAnsi="Cambria" w:cs="Cambria"/>
        </w:rPr>
      </w:pPr>
      <w:r>
        <w:rPr>
          <w:rFonts w:ascii="Cambria"/>
        </w:rPr>
        <w:t>podnese izve</w:t>
      </w:r>
      <w:r>
        <w:rPr>
          <w:rFonts w:ascii="Cambria"/>
        </w:rPr>
        <w:t>š</w:t>
      </w:r>
      <w:r>
        <w:rPr>
          <w:rFonts w:ascii="Cambria"/>
        </w:rPr>
        <w:t>taj o sumnjivoj transakciji (IST) finansijsko-obave</w:t>
      </w:r>
      <w:r>
        <w:rPr>
          <w:rFonts w:ascii="Cambria"/>
        </w:rPr>
        <w:t>š</w:t>
      </w:r>
      <w:r>
        <w:rPr>
          <w:rFonts w:ascii="Cambria"/>
        </w:rPr>
        <w:t>tajnoj slu</w:t>
      </w:r>
      <w:r>
        <w:rPr>
          <w:rFonts w:ascii="Cambria"/>
        </w:rPr>
        <w:t>ž</w:t>
      </w:r>
      <w:r>
        <w:rPr>
          <w:rFonts w:ascii="Cambria"/>
        </w:rPr>
        <w:t>bi (FOS) u skladu sa Preporukom 20.</w:t>
      </w:r>
    </w:p>
    <w:p w:rsidR="007D22D3" w:rsidRDefault="005C416A">
      <w:pPr>
        <w:pStyle w:val="ListParagraph"/>
        <w:numPr>
          <w:ilvl w:val="1"/>
          <w:numId w:val="60"/>
        </w:numPr>
        <w:tabs>
          <w:tab w:val="left" w:pos="715"/>
        </w:tabs>
        <w:spacing w:before="120" w:line="278" w:lineRule="auto"/>
        <w:ind w:right="139"/>
        <w:jc w:val="both"/>
        <w:rPr>
          <w:rFonts w:ascii="Cambria" w:eastAsia="Cambria" w:hAnsi="Cambria" w:cs="Cambria"/>
        </w:rPr>
      </w:pPr>
      <w:r>
        <w:rPr>
          <w:rFonts w:ascii="Cambria" w:hAnsi="Cambria"/>
        </w:rPr>
        <w:t xml:space="preserve">Preporuka 21 zabranjuje finansijskim institucijama, njihovim direktorima, službenicima i zaposlenima da obelodane činjenicu da su FOS podneti IST ili povezane informacije. Postoji rizik da strankama nenamerno bude dojavljeno kada finansijska </w:t>
      </w:r>
      <w:r w:rsidR="004B361E">
        <w:rPr>
          <w:rFonts w:ascii="Cambria" w:hAnsi="Cambria"/>
        </w:rPr>
        <w:t>institucija</w:t>
      </w:r>
      <w:r>
        <w:rPr>
          <w:rFonts w:ascii="Cambria" w:hAnsi="Cambria"/>
        </w:rPr>
        <w:t xml:space="preserve"> želi da izvrši svoje obaveze u pogledu primene mera poznavanja i praćenja stranke (PPS) u ovim </w:t>
      </w:r>
      <w:r>
        <w:rPr>
          <w:rFonts w:ascii="Cambria" w:hAnsi="Cambria"/>
        </w:rPr>
        <w:lastRenderedPageBreak/>
        <w:t>okolnostima. Saznanje stranke o mogućem IST ili istrazi moglo bi da kompromituje buduće napore da se istraži sumnjano pranje novca ili operacija finansiranja terorizma.</w:t>
      </w:r>
    </w:p>
    <w:p w:rsidR="007D22D3" w:rsidRDefault="005C416A">
      <w:pPr>
        <w:pStyle w:val="ListParagraph"/>
        <w:numPr>
          <w:ilvl w:val="1"/>
          <w:numId w:val="60"/>
        </w:numPr>
        <w:tabs>
          <w:tab w:val="left" w:pos="714"/>
        </w:tabs>
        <w:spacing w:before="120" w:line="278" w:lineRule="auto"/>
        <w:ind w:left="713" w:right="139" w:hanging="566"/>
        <w:jc w:val="both"/>
        <w:rPr>
          <w:rFonts w:ascii="Cambria" w:eastAsia="Cambria" w:hAnsi="Cambria" w:cs="Cambria"/>
        </w:rPr>
      </w:pPr>
      <w:r>
        <w:rPr>
          <w:rFonts w:ascii="Cambria"/>
        </w:rPr>
        <w:t>Stoga, ukoliko finansijske institucije ustanove sumnju da su transakcije povezane sa pranjem novca ili finansiranjem terorizma, treba da uzmu u obzir rizik od dojave pri sprovo</w:t>
      </w:r>
      <w:r>
        <w:rPr>
          <w:rFonts w:ascii="Cambria"/>
        </w:rPr>
        <w:t>đ</w:t>
      </w:r>
      <w:r>
        <w:rPr>
          <w:rFonts w:ascii="Cambria"/>
        </w:rPr>
        <w:t xml:space="preserve">enju procesa PPS. Ukoliko institucija opravdano sumnja da </w:t>
      </w:r>
      <w:r>
        <w:rPr>
          <w:rFonts w:ascii="Cambria"/>
        </w:rPr>
        <w:t>ć</w:t>
      </w:r>
      <w:r>
        <w:rPr>
          <w:rFonts w:ascii="Cambria"/>
        </w:rPr>
        <w:t>e sprovo</w:t>
      </w:r>
      <w:r>
        <w:rPr>
          <w:rFonts w:ascii="Cambria"/>
        </w:rPr>
        <w:t>đ</w:t>
      </w:r>
      <w:r>
        <w:rPr>
          <w:rFonts w:ascii="Cambria"/>
        </w:rPr>
        <w:t>enje procesa PPS dovesti do dojave stranci ili potencijalnoj stranci, takva institucija mo</w:t>
      </w:r>
      <w:r>
        <w:rPr>
          <w:rFonts w:ascii="Cambria"/>
        </w:rPr>
        <w:t>ž</w:t>
      </w:r>
      <w:r>
        <w:rPr>
          <w:rFonts w:ascii="Cambria"/>
        </w:rPr>
        <w:t>e odabrati da takav proces ne sprovodi, ali treba da podnese IST. Institucije treba da osiguraju da njihovi zaposleni imaju svest i osetljivost o ovim pitanjima pri sprovo</w:t>
      </w:r>
      <w:r>
        <w:rPr>
          <w:rFonts w:ascii="Cambria"/>
        </w:rPr>
        <w:t>đ</w:t>
      </w:r>
      <w:r>
        <w:rPr>
          <w:rFonts w:ascii="Cambria"/>
        </w:rPr>
        <w:t>enju mera PPS.</w:t>
      </w:r>
    </w:p>
    <w:p w:rsidR="007D22D3" w:rsidRDefault="005C416A">
      <w:pPr>
        <w:pStyle w:val="Heading3"/>
        <w:numPr>
          <w:ilvl w:val="0"/>
          <w:numId w:val="60"/>
        </w:numPr>
        <w:tabs>
          <w:tab w:val="left" w:pos="715"/>
        </w:tabs>
        <w:spacing w:before="100"/>
        <w:ind w:right="229" w:hanging="566"/>
        <w:rPr>
          <w:b w:val="0"/>
          <w:bCs w:val="0"/>
        </w:rPr>
      </w:pPr>
      <w:r>
        <w:rPr>
          <w:color w:val="348092"/>
        </w:rPr>
        <w:t>PPS- LICA KOJA POSTUPAJU ZA RAČUN STRANKE</w:t>
      </w:r>
    </w:p>
    <w:p w:rsidR="007D22D3" w:rsidRDefault="005C416A">
      <w:pPr>
        <w:pStyle w:val="ListParagraph"/>
        <w:numPr>
          <w:ilvl w:val="0"/>
          <w:numId w:val="59"/>
        </w:numPr>
        <w:tabs>
          <w:tab w:val="left" w:pos="715"/>
        </w:tabs>
        <w:spacing w:before="146" w:line="278" w:lineRule="auto"/>
        <w:ind w:right="140" w:hanging="566"/>
        <w:jc w:val="both"/>
        <w:rPr>
          <w:rFonts w:ascii="Cambria" w:eastAsia="Cambria" w:hAnsi="Cambria" w:cs="Cambria"/>
        </w:rPr>
      </w:pPr>
      <w:r>
        <w:rPr>
          <w:rFonts w:ascii="Cambria"/>
        </w:rPr>
        <w:t>Kada sprovode elemente (a) i (b) mera PPS navedenih u Preporuci 10, finansijske institucije treba da budu u obavezi da verifikuju da bilo koje lice koje navodno deluje za ra</w:t>
      </w:r>
      <w:r>
        <w:rPr>
          <w:rFonts w:ascii="Cambria"/>
        </w:rPr>
        <w:t>č</w:t>
      </w:r>
      <w:r>
        <w:rPr>
          <w:rFonts w:ascii="Cambria"/>
        </w:rPr>
        <w:t>un klijenta je i ovla</w:t>
      </w:r>
      <w:r>
        <w:rPr>
          <w:rFonts w:ascii="Cambria"/>
        </w:rPr>
        <w:t>šć</w:t>
      </w:r>
      <w:r>
        <w:rPr>
          <w:rFonts w:ascii="Cambria"/>
        </w:rPr>
        <w:t>eno da to uradi, i da identifikuje i verifikuje identitet takvog lica.</w:t>
      </w:r>
    </w:p>
    <w:p w:rsidR="007D22D3" w:rsidRDefault="005C416A">
      <w:pPr>
        <w:pStyle w:val="Heading3"/>
        <w:numPr>
          <w:ilvl w:val="0"/>
          <w:numId w:val="60"/>
        </w:numPr>
        <w:tabs>
          <w:tab w:val="left" w:pos="715"/>
        </w:tabs>
        <w:spacing w:before="101"/>
        <w:ind w:right="229" w:hanging="566"/>
        <w:rPr>
          <w:b w:val="0"/>
          <w:bCs w:val="0"/>
        </w:rPr>
      </w:pPr>
      <w:r>
        <w:rPr>
          <w:color w:val="348092"/>
        </w:rPr>
        <w:t>PPS ZA PRAVNA LICA I ARANŽMANE</w:t>
      </w:r>
    </w:p>
    <w:p w:rsidR="007D22D3" w:rsidRDefault="005C416A">
      <w:pPr>
        <w:pStyle w:val="ListParagraph"/>
        <w:numPr>
          <w:ilvl w:val="0"/>
          <w:numId w:val="59"/>
        </w:numPr>
        <w:tabs>
          <w:tab w:val="left" w:pos="715"/>
        </w:tabs>
        <w:spacing w:before="146" w:line="278" w:lineRule="auto"/>
        <w:ind w:right="141" w:hanging="566"/>
        <w:jc w:val="both"/>
        <w:rPr>
          <w:rFonts w:ascii="Cambria" w:eastAsia="Cambria" w:hAnsi="Cambria" w:cs="Cambria"/>
        </w:rPr>
      </w:pPr>
      <w:r>
        <w:rPr>
          <w:rFonts w:ascii="Cambria"/>
        </w:rPr>
        <w:t>Kada sprovodi mere PPS u vezi sa strankama koje su pravna lica ili pravni aran</w:t>
      </w:r>
      <w:r>
        <w:rPr>
          <w:rFonts w:ascii="Cambria"/>
        </w:rPr>
        <w:t>ž</w:t>
      </w:r>
      <w:r>
        <w:rPr>
          <w:rFonts w:ascii="Cambria"/>
        </w:rPr>
        <w:t>mani</w:t>
      </w:r>
      <w:hyperlink w:anchor="_bookmark31" w:history="1">
        <w:r>
          <w:rPr>
            <w:rFonts w:ascii="Cambria"/>
            <w:sz w:val="14"/>
          </w:rPr>
          <w:t>28</w:t>
        </w:r>
      </w:hyperlink>
      <w:r>
        <w:rPr>
          <w:rFonts w:ascii="Cambria"/>
        </w:rPr>
        <w:t>, finansijske institucije treba da budu u obavezi da utvrde i potvrde identitet</w:t>
      </w:r>
    </w:p>
    <w:p w:rsidR="007D22D3" w:rsidRDefault="007D22D3">
      <w:pPr>
        <w:rPr>
          <w:rFonts w:ascii="Cambria" w:eastAsia="Cambria" w:hAnsi="Cambria" w:cs="Cambria"/>
          <w:sz w:val="20"/>
          <w:szCs w:val="20"/>
        </w:rPr>
      </w:pPr>
    </w:p>
    <w:p w:rsidR="007D22D3" w:rsidRDefault="007D22D3">
      <w:pPr>
        <w:spacing w:before="5"/>
        <w:rPr>
          <w:rFonts w:ascii="Cambria" w:eastAsia="Cambria" w:hAnsi="Cambria" w:cs="Cambria"/>
          <w:sz w:val="19"/>
          <w:szCs w:val="19"/>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18" style="width:144.6pt;height:.6pt;mso-position-horizontal-relative:char;mso-position-vertical-relative:line" coordsize="2892,12">
            <v:group id="_x0000_s1319" style="position:absolute;left:6;top:6;width:2880;height:2" coordorigin="6,6" coordsize="2880,2">
              <v:shape id="_x0000_s1320"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2"/>
        <w:ind w:left="575" w:right="146" w:hanging="428"/>
        <w:jc w:val="both"/>
        <w:rPr>
          <w:rFonts w:ascii="Cambria" w:eastAsia="Cambria" w:hAnsi="Cambria" w:cs="Cambria"/>
          <w:sz w:val="20"/>
          <w:szCs w:val="20"/>
        </w:rPr>
      </w:pPr>
      <w:bookmarkStart w:id="33" w:name="_bookmark30"/>
      <w:bookmarkEnd w:id="33"/>
      <w:r>
        <w:rPr>
          <w:rFonts w:ascii="Cambria" w:hAnsi="Cambria"/>
          <w:sz w:val="13"/>
          <w:szCs w:val="13"/>
        </w:rPr>
        <w:t>27</w:t>
      </w:r>
      <w:r>
        <w:rPr>
          <w:rFonts w:ascii="Cambria" w:hAnsi="Cambria"/>
          <w:sz w:val="13"/>
          <w:szCs w:val="13"/>
        </w:rPr>
        <w:tab/>
      </w:r>
      <w:r>
        <w:rPr>
          <w:rFonts w:ascii="Cambria" w:hAnsi="Cambria"/>
          <w:sz w:val="20"/>
          <w:szCs w:val="20"/>
        </w:rPr>
        <w:t>Pouzdani, nezavisni izvori dokumenata, podataka ili informacija će se u daljem tekstu nazivati “identifikacioni podaci.”</w:t>
      </w:r>
    </w:p>
    <w:p w:rsidR="007D22D3" w:rsidRDefault="005C416A">
      <w:pPr>
        <w:tabs>
          <w:tab w:val="left" w:pos="575"/>
        </w:tabs>
        <w:spacing w:before="120"/>
        <w:ind w:left="575" w:right="143" w:hanging="428"/>
        <w:jc w:val="both"/>
        <w:rPr>
          <w:rFonts w:ascii="Cambria" w:eastAsia="Cambria" w:hAnsi="Cambria" w:cs="Cambria"/>
          <w:sz w:val="20"/>
          <w:szCs w:val="20"/>
        </w:rPr>
      </w:pPr>
      <w:bookmarkStart w:id="34" w:name="_bookmark31"/>
      <w:bookmarkEnd w:id="34"/>
      <w:r>
        <w:rPr>
          <w:rFonts w:ascii="Cambria"/>
          <w:sz w:val="13"/>
        </w:rPr>
        <w:lastRenderedPageBreak/>
        <w:t>28</w:t>
      </w:r>
      <w:r>
        <w:rPr>
          <w:rFonts w:ascii="Cambria"/>
          <w:sz w:val="13"/>
        </w:rPr>
        <w:tab/>
      </w:r>
      <w:r>
        <w:rPr>
          <w:rFonts w:ascii="Cambria"/>
          <w:sz w:val="20"/>
        </w:rPr>
        <w:t>U ovim Preporukama upu</w:t>
      </w:r>
      <w:r>
        <w:rPr>
          <w:rFonts w:ascii="Cambria"/>
          <w:sz w:val="20"/>
        </w:rPr>
        <w:t>ć</w:t>
      </w:r>
      <w:r>
        <w:rPr>
          <w:rFonts w:ascii="Cambria"/>
          <w:sz w:val="20"/>
        </w:rPr>
        <w:t>ivanje na pravne aran</w:t>
      </w:r>
      <w:r>
        <w:rPr>
          <w:rFonts w:ascii="Cambria"/>
          <w:sz w:val="20"/>
        </w:rPr>
        <w:t>ž</w:t>
      </w:r>
      <w:r>
        <w:rPr>
          <w:rFonts w:ascii="Cambria"/>
          <w:sz w:val="20"/>
        </w:rPr>
        <w:t xml:space="preserve">mane kao </w:t>
      </w:r>
      <w:r>
        <w:rPr>
          <w:rFonts w:ascii="Cambria"/>
          <w:sz w:val="20"/>
        </w:rPr>
        <w:t>š</w:t>
      </w:r>
      <w:r>
        <w:rPr>
          <w:rFonts w:ascii="Cambria"/>
          <w:sz w:val="20"/>
        </w:rPr>
        <w:t>to su trastovi (ili sli</w:t>
      </w:r>
      <w:r>
        <w:rPr>
          <w:rFonts w:ascii="Cambria"/>
          <w:sz w:val="20"/>
        </w:rPr>
        <w:t>č</w:t>
      </w:r>
      <w:r>
        <w:rPr>
          <w:rFonts w:ascii="Cambria"/>
          <w:sz w:val="20"/>
        </w:rPr>
        <w:t>ni aran</w:t>
      </w:r>
      <w:r>
        <w:rPr>
          <w:rFonts w:ascii="Cambria"/>
          <w:sz w:val="20"/>
        </w:rPr>
        <w:t>ž</w:t>
      </w:r>
      <w:r>
        <w:rPr>
          <w:rFonts w:ascii="Cambria"/>
          <w:sz w:val="20"/>
        </w:rPr>
        <w:t>mani) kao stranke finansijske institucije ili DNFBP ili izvr</w:t>
      </w:r>
      <w:r>
        <w:rPr>
          <w:rFonts w:ascii="Cambria"/>
          <w:sz w:val="20"/>
        </w:rPr>
        <w:t>š</w:t>
      </w:r>
      <w:r>
        <w:rPr>
          <w:rFonts w:ascii="Cambria"/>
          <w:sz w:val="20"/>
        </w:rPr>
        <w:t>avanje transakcije, odnosi se na situacije u kojima fizi</w:t>
      </w:r>
      <w:r>
        <w:rPr>
          <w:rFonts w:ascii="Cambria"/>
          <w:sz w:val="20"/>
        </w:rPr>
        <w:t>č</w:t>
      </w:r>
      <w:r>
        <w:rPr>
          <w:rFonts w:ascii="Cambria"/>
          <w:sz w:val="20"/>
        </w:rPr>
        <w:t>ko ili pravno lice koje je poverenik uspostavlja poslovni odnos ili izvr</w:t>
      </w:r>
      <w:r>
        <w:rPr>
          <w:rFonts w:ascii="Cambria"/>
          <w:sz w:val="20"/>
        </w:rPr>
        <w:t>š</w:t>
      </w:r>
      <w:r>
        <w:rPr>
          <w:rFonts w:ascii="Cambria"/>
          <w:sz w:val="20"/>
        </w:rPr>
        <w:t>ava transakciju za ra</w:t>
      </w:r>
      <w:r>
        <w:rPr>
          <w:rFonts w:ascii="Cambria"/>
          <w:sz w:val="20"/>
        </w:rPr>
        <w:t>č</w:t>
      </w:r>
      <w:r>
        <w:rPr>
          <w:rFonts w:ascii="Cambria"/>
          <w:sz w:val="20"/>
        </w:rPr>
        <w:t>un korisnika ili u skladu sa uslovima trasta. Uobi</w:t>
      </w:r>
      <w:r>
        <w:rPr>
          <w:rFonts w:ascii="Cambria"/>
          <w:sz w:val="20"/>
        </w:rPr>
        <w:t>č</w:t>
      </w:r>
      <w:r>
        <w:rPr>
          <w:rFonts w:ascii="Cambria"/>
          <w:sz w:val="20"/>
        </w:rPr>
        <w:t>ajeni zahtevi za PPS za stranke koje su fizi</w:t>
      </w:r>
      <w:r>
        <w:rPr>
          <w:rFonts w:ascii="Cambria"/>
          <w:sz w:val="20"/>
        </w:rPr>
        <w:t>č</w:t>
      </w:r>
      <w:r>
        <w:rPr>
          <w:rFonts w:ascii="Cambria"/>
          <w:sz w:val="20"/>
        </w:rPr>
        <w:t>ka i pravna lica i dalje se primenjuju</w:t>
      </w:r>
    </w:p>
    <w:p w:rsidR="007D22D3" w:rsidRDefault="007D22D3">
      <w:pPr>
        <w:jc w:val="both"/>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15" style="width:474.05pt;height:.5pt;mso-position-horizontal-relative:char;mso-position-vertical-relative:line" coordsize="9481,10">
            <v:group id="_x0000_s1316" style="position:absolute;left:5;top:5;width:9471;height:2" coordorigin="5,5" coordsize="9471,2">
              <v:shape id="_x0000_s1317"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0" w:firstLine="0"/>
        <w:jc w:val="both"/>
      </w:pPr>
      <w:r>
        <w:t>stranke, i razumeju prirodu njenog poslovanja i vlasničku i kontrolnu strukturu. Svrha zahteva definisanih pod (a) i (b) ispod, u pogledu identifikacije i verifikacije stranke i stvarnog vlasnika, je dvojaka:  prvo, da se spreči nezakonito korišćenje pravnih lica i aranžmana, sticanjem dovoljnog razumevanja o stranci da bi se valjano procenili potencijalni rizici od pranja novca i finansiranja terorizma povezani sa poslovnim odnosnom; i drugo, da bi se preduzeli odgovarajući koraci za ublažavanje rizika. Kao dva aspekta istog procesa, ovi zahtevi su u prirodnoj interakciji i međusobno se nadopunjavaju. U ovom kontekstu, finansijske institucije treba da budu u obavezi da:</w:t>
      </w:r>
    </w:p>
    <w:p w:rsidR="007D22D3" w:rsidRDefault="005C416A">
      <w:pPr>
        <w:pStyle w:val="ListParagraph"/>
        <w:numPr>
          <w:ilvl w:val="1"/>
          <w:numId w:val="59"/>
        </w:numPr>
        <w:tabs>
          <w:tab w:val="left" w:pos="1396"/>
        </w:tabs>
        <w:spacing w:before="120" w:line="278" w:lineRule="auto"/>
        <w:ind w:right="229" w:hanging="710"/>
        <w:rPr>
          <w:rFonts w:ascii="Cambria" w:eastAsia="Cambria" w:hAnsi="Cambria" w:cs="Cambria"/>
        </w:rPr>
      </w:pPr>
      <w:r>
        <w:rPr>
          <w:rFonts w:ascii="Cambria"/>
        </w:rPr>
        <w:t>Identifikuju stranku i verifikuju njen identitet. Vrsta informacija koja je uobi</w:t>
      </w:r>
      <w:r>
        <w:rPr>
          <w:rFonts w:ascii="Cambria"/>
        </w:rPr>
        <w:t>č</w:t>
      </w:r>
      <w:r>
        <w:rPr>
          <w:rFonts w:ascii="Cambria"/>
        </w:rPr>
        <w:t>ajeno potrebna za izvr</w:t>
      </w:r>
      <w:r>
        <w:rPr>
          <w:rFonts w:ascii="Cambria"/>
        </w:rPr>
        <w:t>š</w:t>
      </w:r>
      <w:r>
        <w:rPr>
          <w:rFonts w:ascii="Cambria"/>
        </w:rPr>
        <w:t>enje ove funkcije bila bi:</w:t>
      </w:r>
    </w:p>
    <w:p w:rsidR="007D22D3" w:rsidRDefault="005C416A">
      <w:pPr>
        <w:pStyle w:val="ListParagraph"/>
        <w:numPr>
          <w:ilvl w:val="2"/>
          <w:numId w:val="59"/>
        </w:numPr>
        <w:tabs>
          <w:tab w:val="left" w:pos="1992"/>
        </w:tabs>
        <w:spacing w:before="120" w:line="278" w:lineRule="auto"/>
        <w:ind w:right="140"/>
        <w:jc w:val="both"/>
        <w:rPr>
          <w:rFonts w:ascii="Cambria" w:eastAsia="Cambria" w:hAnsi="Cambria" w:cs="Cambria"/>
        </w:rPr>
      </w:pPr>
      <w:r>
        <w:rPr>
          <w:rFonts w:ascii="Cambria" w:hAnsi="Cambria"/>
        </w:rPr>
        <w:t>Vrsta, pravni oblik i dokaz o postojanju- verifikacija se, na primer, može pribaviti putem potvrde o osnivanju, potvrde o finansijskom stanju, sporazuma o partnerstvu, ugovora o povereništvu, ili druge dokumentacije iz pouzdanog nezavisnog izvora koji dokazuje naziv i trenutni oblik postojanja stranke.</w:t>
      </w:r>
    </w:p>
    <w:p w:rsidR="007D22D3" w:rsidRDefault="005C416A">
      <w:pPr>
        <w:pStyle w:val="ListParagraph"/>
        <w:numPr>
          <w:ilvl w:val="2"/>
          <w:numId w:val="59"/>
        </w:numPr>
        <w:tabs>
          <w:tab w:val="left" w:pos="1992"/>
        </w:tabs>
        <w:spacing w:before="120" w:line="278" w:lineRule="auto"/>
        <w:ind w:right="140"/>
        <w:jc w:val="both"/>
        <w:rPr>
          <w:rFonts w:ascii="Cambria" w:eastAsia="Cambria" w:hAnsi="Cambria" w:cs="Cambria"/>
        </w:rPr>
      </w:pPr>
      <w:r>
        <w:rPr>
          <w:rFonts w:ascii="Cambria"/>
        </w:rPr>
        <w:t>Ovla</w:t>
      </w:r>
      <w:r>
        <w:rPr>
          <w:rFonts w:ascii="Cambria"/>
        </w:rPr>
        <w:t>šć</w:t>
      </w:r>
      <w:r>
        <w:rPr>
          <w:rFonts w:ascii="Cambria"/>
        </w:rPr>
        <w:t>enja koja ure</w:t>
      </w:r>
      <w:r>
        <w:rPr>
          <w:rFonts w:ascii="Cambria"/>
        </w:rPr>
        <w:t>đ</w:t>
      </w:r>
      <w:r>
        <w:rPr>
          <w:rFonts w:ascii="Cambria"/>
        </w:rPr>
        <w:t xml:space="preserve">uju i obavezuju pravno lice </w:t>
      </w:r>
      <w:r>
        <w:rPr>
          <w:rFonts w:ascii="Cambria"/>
        </w:rPr>
        <w:lastRenderedPageBreak/>
        <w:t>ili aran</w:t>
      </w:r>
      <w:r>
        <w:rPr>
          <w:rFonts w:ascii="Cambria"/>
        </w:rPr>
        <w:t>ž</w:t>
      </w:r>
      <w:r>
        <w:rPr>
          <w:rFonts w:ascii="Cambria"/>
        </w:rPr>
        <w:t>man (npr. statut i potvrda o osnivanju kompanije), kao i imena relevantnih lica koja vr</w:t>
      </w:r>
      <w:r>
        <w:rPr>
          <w:rFonts w:ascii="Cambria"/>
        </w:rPr>
        <w:t>š</w:t>
      </w:r>
      <w:r>
        <w:rPr>
          <w:rFonts w:ascii="Cambria"/>
        </w:rPr>
        <w:t>e funkcije vi</w:t>
      </w:r>
      <w:r>
        <w:rPr>
          <w:rFonts w:ascii="Cambria"/>
        </w:rPr>
        <w:t>š</w:t>
      </w:r>
      <w:r>
        <w:rPr>
          <w:rFonts w:ascii="Cambria"/>
        </w:rPr>
        <w:t>eg rukovodstva u pravnom licu ili aran</w:t>
      </w:r>
      <w:r>
        <w:rPr>
          <w:rFonts w:ascii="Cambria"/>
        </w:rPr>
        <w:t>ž</w:t>
      </w:r>
      <w:r>
        <w:rPr>
          <w:rFonts w:ascii="Cambria"/>
        </w:rPr>
        <w:t>manu (npr. generalni direktori u privrednom subjektu, poverenici u trastu).</w:t>
      </w:r>
    </w:p>
    <w:p w:rsidR="007D22D3" w:rsidRDefault="005C416A">
      <w:pPr>
        <w:pStyle w:val="ListParagraph"/>
        <w:numPr>
          <w:ilvl w:val="2"/>
          <w:numId w:val="59"/>
        </w:numPr>
        <w:tabs>
          <w:tab w:val="left" w:pos="1992"/>
        </w:tabs>
        <w:spacing w:before="120" w:line="278" w:lineRule="auto"/>
        <w:ind w:right="143"/>
        <w:jc w:val="both"/>
        <w:rPr>
          <w:rFonts w:ascii="Cambria" w:eastAsia="Cambria" w:hAnsi="Cambria" w:cs="Cambria"/>
        </w:rPr>
      </w:pPr>
      <w:r>
        <w:rPr>
          <w:rFonts w:ascii="Cambria"/>
        </w:rPr>
        <w:t>Adresa registrovanog sedi</w:t>
      </w:r>
      <w:r>
        <w:rPr>
          <w:rFonts w:ascii="Cambria"/>
        </w:rPr>
        <w:t>š</w:t>
      </w:r>
      <w:r>
        <w:rPr>
          <w:rFonts w:ascii="Cambria"/>
        </w:rPr>
        <w:t>ta i, ako se razlikuje, glavno sedi</w:t>
      </w:r>
      <w:r>
        <w:rPr>
          <w:rFonts w:ascii="Cambria"/>
        </w:rPr>
        <w:t>š</w:t>
      </w:r>
      <w:r>
        <w:rPr>
          <w:rFonts w:ascii="Cambria"/>
        </w:rPr>
        <w:t>te firme.</w:t>
      </w:r>
    </w:p>
    <w:p w:rsidR="007D22D3" w:rsidRDefault="005C416A">
      <w:pPr>
        <w:pStyle w:val="ListParagraph"/>
        <w:numPr>
          <w:ilvl w:val="1"/>
          <w:numId w:val="59"/>
        </w:numPr>
        <w:tabs>
          <w:tab w:val="left" w:pos="1396"/>
        </w:tabs>
        <w:spacing w:before="120" w:line="278" w:lineRule="auto"/>
        <w:ind w:right="229" w:hanging="710"/>
        <w:rPr>
          <w:rFonts w:ascii="Cambria" w:eastAsia="Cambria" w:hAnsi="Cambria" w:cs="Cambria"/>
        </w:rPr>
      </w:pPr>
      <w:r>
        <w:rPr>
          <w:rFonts w:ascii="Cambria"/>
        </w:rPr>
        <w:t>Identifikovati stvarne vlasnike stranke i preduzeti razumne mere</w:t>
      </w:r>
      <w:hyperlink w:anchor="_bookmark32" w:history="1">
        <w:r>
          <w:rPr>
            <w:rFonts w:ascii="Cambria"/>
            <w:sz w:val="14"/>
          </w:rPr>
          <w:t>29</w:t>
        </w:r>
      </w:hyperlink>
      <w:r>
        <w:rPr>
          <w:rFonts w:ascii="Cambria"/>
          <w:sz w:val="14"/>
        </w:rPr>
        <w:t xml:space="preserve"> </w:t>
      </w:r>
      <w:r>
        <w:rPr>
          <w:rFonts w:ascii="Cambria"/>
        </w:rPr>
        <w:t>za potvrdu identiteta takvih lica, posredstvom slede</w:t>
      </w:r>
      <w:r>
        <w:rPr>
          <w:rFonts w:ascii="Cambria"/>
        </w:rPr>
        <w:t>ć</w:t>
      </w:r>
      <w:r>
        <w:rPr>
          <w:rFonts w:ascii="Cambria"/>
        </w:rPr>
        <w:t>ih informacija:</w:t>
      </w:r>
    </w:p>
    <w:p w:rsidR="007D22D3" w:rsidRDefault="005C416A">
      <w:pPr>
        <w:pStyle w:val="ListParagraph"/>
        <w:numPr>
          <w:ilvl w:val="2"/>
          <w:numId w:val="59"/>
        </w:numPr>
        <w:tabs>
          <w:tab w:val="left" w:pos="1992"/>
        </w:tabs>
        <w:spacing w:before="120"/>
        <w:ind w:left="1424" w:firstLine="0"/>
        <w:rPr>
          <w:rFonts w:ascii="Cambria" w:eastAsia="Cambria" w:hAnsi="Cambria" w:cs="Cambria"/>
        </w:rPr>
      </w:pPr>
      <w:r>
        <w:rPr>
          <w:rFonts w:ascii="Cambria"/>
        </w:rPr>
        <w:t>Za pravna lica</w:t>
      </w:r>
      <w:hyperlink w:anchor="_bookmark33" w:history="1">
        <w:r>
          <w:rPr>
            <w:rFonts w:ascii="Cambria"/>
            <w:sz w:val="14"/>
          </w:rPr>
          <w:t>30</w:t>
        </w:r>
      </w:hyperlink>
      <w:r>
        <w:rPr>
          <w:rFonts w:ascii="Cambria"/>
        </w:rPr>
        <w:t>:</w:t>
      </w:r>
    </w:p>
    <w:p w:rsidR="007D22D3" w:rsidRDefault="005C416A">
      <w:pPr>
        <w:pStyle w:val="BodyText"/>
        <w:spacing w:before="162" w:line="278" w:lineRule="auto"/>
        <w:ind w:left="2557" w:right="141" w:hanging="567"/>
        <w:jc w:val="both"/>
      </w:pPr>
      <w:r>
        <w:t>(i.i)   Identitet fizičkih lica (ako postoje – budući da vlasnički udeli mogu biti toliko raznoliki da nema fizičkih lica (bilo da deluju zajedno ili samostalno) koja vrše kontrolu nad pravnim licem ili aranžmanom putem vlasništva) koja imaju krajnji kontrolni vlasnički udeo</w:t>
      </w:r>
      <w:hyperlink w:anchor="_bookmark34" w:history="1">
        <w:r>
          <w:rPr>
            <w:sz w:val="14"/>
            <w:szCs w:val="14"/>
          </w:rPr>
          <w:t>31</w:t>
        </w:r>
      </w:hyperlink>
      <w:r>
        <w:rPr>
          <w:sz w:val="14"/>
          <w:szCs w:val="14"/>
        </w:rPr>
        <w:t xml:space="preserve">   </w:t>
      </w:r>
      <w:r>
        <w:t>u pravnom licu; i</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4"/>
        <w:rPr>
          <w:rFonts w:ascii="Cambria" w:eastAsia="Cambria" w:hAnsi="Cambria" w:cs="Cambria"/>
          <w:sz w:val="15"/>
          <w:szCs w:val="15"/>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12" style="width:471.25pt;height:.6pt;mso-position-horizontal-relative:char;mso-position-vertical-relative:line" coordsize="9425,12">
            <v:group id="_x0000_s1313" style="position:absolute;left:6;top:6;width:9413;height:2" coordorigin="6,6" coordsize="9413,2">
              <v:shape id="_x0000_s1314" style="position:absolute;left:6;top:6;width:9413;height:2" coordorigin="6,6" coordsize="9413,0" path="m6,6r9413,e" filled="f" strokeweight=".6pt">
                <v:path arrowok="t"/>
              </v:shape>
            </v:group>
            <w10:wrap type="none"/>
            <w10:anchorlock/>
          </v:group>
        </w:pict>
      </w:r>
    </w:p>
    <w:p w:rsidR="007D22D3" w:rsidRDefault="005C416A">
      <w:pPr>
        <w:spacing w:before="92"/>
        <w:ind w:left="575"/>
        <w:rPr>
          <w:rFonts w:ascii="Cambria" w:eastAsia="Cambria" w:hAnsi="Cambria" w:cs="Cambria"/>
          <w:sz w:val="20"/>
          <w:szCs w:val="20"/>
        </w:rPr>
      </w:pPr>
      <w:r>
        <w:rPr>
          <w:rFonts w:ascii="Cambria"/>
          <w:sz w:val="20"/>
        </w:rPr>
        <w:t>uklju</w:t>
      </w:r>
      <w:r>
        <w:rPr>
          <w:rFonts w:ascii="Cambria"/>
          <w:sz w:val="20"/>
        </w:rPr>
        <w:t>č</w:t>
      </w:r>
      <w:r>
        <w:rPr>
          <w:rFonts w:ascii="Cambria"/>
          <w:sz w:val="20"/>
        </w:rPr>
        <w:t>uju</w:t>
      </w:r>
      <w:r>
        <w:rPr>
          <w:rFonts w:ascii="Cambria"/>
          <w:sz w:val="20"/>
        </w:rPr>
        <w:t>ć</w:t>
      </w:r>
      <w:r>
        <w:rPr>
          <w:rFonts w:ascii="Cambria"/>
          <w:sz w:val="20"/>
        </w:rPr>
        <w:t>i stav 4 Napomene s tuma</w:t>
      </w:r>
      <w:r>
        <w:rPr>
          <w:rFonts w:ascii="Cambria"/>
          <w:sz w:val="20"/>
        </w:rPr>
        <w:t>č</w:t>
      </w:r>
      <w:r>
        <w:rPr>
          <w:rFonts w:ascii="Cambria"/>
          <w:sz w:val="20"/>
        </w:rPr>
        <w:t>enjima10, ali se tako</w:t>
      </w:r>
      <w:r>
        <w:rPr>
          <w:rFonts w:ascii="Cambria"/>
          <w:sz w:val="20"/>
        </w:rPr>
        <w:t>đ</w:t>
      </w:r>
      <w:r>
        <w:rPr>
          <w:rFonts w:ascii="Cambria"/>
          <w:sz w:val="20"/>
        </w:rPr>
        <w:t>e primenjuju i dodatni zahtevi vezano za trastove i stvarne vlasnike trasta (kako je definisano).</w:t>
      </w:r>
    </w:p>
    <w:p w:rsidR="007D22D3" w:rsidRDefault="005C416A">
      <w:pPr>
        <w:tabs>
          <w:tab w:val="left" w:pos="575"/>
        </w:tabs>
        <w:spacing w:before="118"/>
        <w:ind w:left="575" w:right="169" w:hanging="428"/>
        <w:rPr>
          <w:rFonts w:ascii="Cambria" w:eastAsia="Cambria" w:hAnsi="Cambria" w:cs="Cambria"/>
          <w:sz w:val="20"/>
          <w:szCs w:val="20"/>
        </w:rPr>
      </w:pPr>
      <w:bookmarkStart w:id="35" w:name="_bookmark32"/>
      <w:bookmarkEnd w:id="35"/>
      <w:r>
        <w:rPr>
          <w:rFonts w:ascii="Cambria"/>
          <w:sz w:val="13"/>
        </w:rPr>
        <w:t>29</w:t>
      </w:r>
      <w:r>
        <w:rPr>
          <w:rFonts w:ascii="Cambria"/>
          <w:sz w:val="13"/>
        </w:rPr>
        <w:tab/>
      </w:r>
      <w:r>
        <w:rPr>
          <w:rFonts w:ascii="Cambria"/>
          <w:sz w:val="20"/>
        </w:rPr>
        <w:t>U utvr</w:t>
      </w:r>
      <w:r>
        <w:rPr>
          <w:rFonts w:ascii="Cambria"/>
          <w:sz w:val="20"/>
        </w:rPr>
        <w:t>đ</w:t>
      </w:r>
      <w:r>
        <w:rPr>
          <w:rFonts w:ascii="Cambria"/>
          <w:sz w:val="20"/>
        </w:rPr>
        <w:t xml:space="preserve">ivanju razumnosti mera za potvrdu identiteta, trebalo bi </w:t>
      </w:r>
      <w:r>
        <w:rPr>
          <w:rFonts w:ascii="Cambria"/>
          <w:sz w:val="20"/>
        </w:rPr>
        <w:lastRenderedPageBreak/>
        <w:t>obratiti pa</w:t>
      </w:r>
      <w:r>
        <w:rPr>
          <w:rFonts w:ascii="Cambria"/>
          <w:sz w:val="20"/>
        </w:rPr>
        <w:t>ž</w:t>
      </w:r>
      <w:r>
        <w:rPr>
          <w:rFonts w:ascii="Cambria"/>
          <w:sz w:val="20"/>
        </w:rPr>
        <w:t>nju na rizike od pranja novca i finansiranja terorizma koje name</w:t>
      </w:r>
      <w:r>
        <w:rPr>
          <w:rFonts w:ascii="Cambria"/>
          <w:sz w:val="20"/>
        </w:rPr>
        <w:t>ć</w:t>
      </w:r>
      <w:r>
        <w:rPr>
          <w:rFonts w:ascii="Cambria"/>
          <w:sz w:val="20"/>
        </w:rPr>
        <w:t>u stranka i poslovni odnos.</w:t>
      </w:r>
    </w:p>
    <w:p w:rsidR="007D22D3" w:rsidRDefault="005C416A">
      <w:pPr>
        <w:tabs>
          <w:tab w:val="left" w:pos="575"/>
        </w:tabs>
        <w:spacing w:before="118"/>
        <w:ind w:left="575" w:right="325" w:hanging="428"/>
        <w:rPr>
          <w:rFonts w:ascii="Cambria" w:eastAsia="Cambria" w:hAnsi="Cambria" w:cs="Cambria"/>
          <w:sz w:val="20"/>
          <w:szCs w:val="20"/>
        </w:rPr>
      </w:pPr>
      <w:bookmarkStart w:id="36" w:name="_bookmark33"/>
      <w:bookmarkEnd w:id="36"/>
      <w:r>
        <w:rPr>
          <w:rFonts w:ascii="Cambria"/>
          <w:sz w:val="13"/>
        </w:rPr>
        <w:t>30</w:t>
      </w:r>
      <w:r>
        <w:rPr>
          <w:rFonts w:ascii="Cambria"/>
          <w:sz w:val="13"/>
        </w:rPr>
        <w:tab/>
      </w:r>
      <w:r>
        <w:rPr>
          <w:rFonts w:ascii="Cambria"/>
          <w:sz w:val="20"/>
        </w:rPr>
        <w:t>Mere (i.i)  do  (i.iii)  ne predstavljaju alternativne opcije, ve</w:t>
      </w:r>
      <w:r>
        <w:rPr>
          <w:rFonts w:ascii="Cambria"/>
          <w:sz w:val="20"/>
        </w:rPr>
        <w:t>ć</w:t>
      </w:r>
      <w:r>
        <w:rPr>
          <w:rFonts w:ascii="Cambria"/>
          <w:sz w:val="20"/>
        </w:rPr>
        <w:t xml:space="preserve"> kaskadne mere, gde svaka treba da bude primenjena ukoliko je prethodna mera primenjena i stvarni vlasnik nije identifikovan.</w:t>
      </w:r>
    </w:p>
    <w:p w:rsidR="007D22D3" w:rsidRDefault="005C416A">
      <w:pPr>
        <w:tabs>
          <w:tab w:val="left" w:pos="575"/>
        </w:tabs>
        <w:spacing w:before="120"/>
        <w:ind w:left="575" w:right="169" w:hanging="428"/>
        <w:rPr>
          <w:rFonts w:ascii="Cambria" w:eastAsia="Cambria" w:hAnsi="Cambria" w:cs="Cambria"/>
          <w:sz w:val="20"/>
          <w:szCs w:val="20"/>
        </w:rPr>
      </w:pPr>
      <w:bookmarkStart w:id="37" w:name="_bookmark34"/>
      <w:bookmarkEnd w:id="37"/>
      <w:r>
        <w:rPr>
          <w:rFonts w:ascii="Cambria"/>
          <w:sz w:val="13"/>
        </w:rPr>
        <w:t>31</w:t>
      </w:r>
      <w:r>
        <w:rPr>
          <w:rFonts w:ascii="Cambria"/>
          <w:sz w:val="13"/>
        </w:rPr>
        <w:tab/>
      </w:r>
      <w:r>
        <w:rPr>
          <w:rFonts w:ascii="Cambria"/>
          <w:sz w:val="20"/>
        </w:rPr>
        <w:t>Kontrolni vlasni</w:t>
      </w:r>
      <w:r>
        <w:rPr>
          <w:rFonts w:ascii="Cambria"/>
          <w:sz w:val="20"/>
        </w:rPr>
        <w:t>č</w:t>
      </w:r>
      <w:r>
        <w:rPr>
          <w:rFonts w:ascii="Cambria"/>
          <w:sz w:val="20"/>
        </w:rPr>
        <w:t>ki udeo zavisi od vlasni</w:t>
      </w:r>
      <w:r>
        <w:rPr>
          <w:rFonts w:ascii="Cambria"/>
          <w:sz w:val="20"/>
        </w:rPr>
        <w:t>č</w:t>
      </w:r>
      <w:r>
        <w:rPr>
          <w:rFonts w:ascii="Cambria"/>
          <w:sz w:val="20"/>
        </w:rPr>
        <w:t>ke strukture privrednog dru</w:t>
      </w:r>
      <w:r>
        <w:rPr>
          <w:rFonts w:ascii="Cambria"/>
          <w:sz w:val="20"/>
        </w:rPr>
        <w:t>š</w:t>
      </w:r>
      <w:r>
        <w:rPr>
          <w:rFonts w:ascii="Cambria"/>
          <w:sz w:val="20"/>
        </w:rPr>
        <w:t>tva. Mo</w:t>
      </w:r>
      <w:r>
        <w:rPr>
          <w:rFonts w:ascii="Cambria"/>
          <w:sz w:val="20"/>
        </w:rPr>
        <w:t>ž</w:t>
      </w:r>
      <w:r>
        <w:rPr>
          <w:rFonts w:ascii="Cambria"/>
          <w:sz w:val="20"/>
        </w:rPr>
        <w:t>e se zasnivati na grani</w:t>
      </w:r>
      <w:r>
        <w:rPr>
          <w:rFonts w:ascii="Cambria"/>
          <w:sz w:val="20"/>
        </w:rPr>
        <w:t>č</w:t>
      </w:r>
      <w:r>
        <w:rPr>
          <w:rFonts w:ascii="Cambria"/>
          <w:sz w:val="20"/>
        </w:rPr>
        <w:t>nim vrednostima, npr. svako lice koje ima vlasni</w:t>
      </w:r>
      <w:r>
        <w:rPr>
          <w:rFonts w:ascii="Cambria"/>
          <w:sz w:val="20"/>
        </w:rPr>
        <w:t>š</w:t>
      </w:r>
      <w:r>
        <w:rPr>
          <w:rFonts w:ascii="Cambria"/>
          <w:sz w:val="20"/>
        </w:rPr>
        <w:t>tvo u privrednom dru</w:t>
      </w:r>
      <w:r>
        <w:rPr>
          <w:rFonts w:ascii="Cambria"/>
          <w:sz w:val="20"/>
        </w:rPr>
        <w:t>š</w:t>
      </w:r>
      <w:r>
        <w:rPr>
          <w:rFonts w:ascii="Cambria"/>
          <w:sz w:val="20"/>
        </w:rPr>
        <w:t>tvu iznad odre</w:t>
      </w:r>
      <w:r>
        <w:rPr>
          <w:rFonts w:ascii="Cambria"/>
          <w:sz w:val="20"/>
        </w:rPr>
        <w:t>đ</w:t>
      </w:r>
      <w:r>
        <w:rPr>
          <w:rFonts w:ascii="Cambria"/>
          <w:sz w:val="20"/>
        </w:rPr>
        <w:t>enog procenta (npr. 25%).</w:t>
      </w:r>
    </w:p>
    <w:p w:rsidR="007D22D3" w:rsidRDefault="007D22D3">
      <w:pPr>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09" style="width:474.05pt;height:.5pt;mso-position-horizontal-relative:char;mso-position-vertical-relative:line" coordsize="9481,10">
            <v:group id="_x0000_s1310" style="position:absolute;left:5;top:5;width:9471;height:2" coordorigin="5,5" coordsize="9471,2">
              <v:shape id="_x0000_s131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2557" w:right="141" w:hanging="567"/>
        <w:jc w:val="both"/>
      </w:pPr>
      <w:r>
        <w:t>(i.ii) u meri u kojoj postoji sumnja o (i.i) tome da li je lice(a) sa kontrolnim vlasničkim udelom stvarni vlasnik(ci) ili kada ne postoji fizičko lice koje vrši kontrolu putem vlasničkog udela, identitet fizičkog(ih) lica (ako ih ima) koje vrši kontrolu nad pravnim licem ili aranžmanom drugim sredstvima.</w:t>
      </w:r>
    </w:p>
    <w:p w:rsidR="007D22D3" w:rsidRDefault="005C416A">
      <w:pPr>
        <w:pStyle w:val="BodyText"/>
        <w:spacing w:line="278" w:lineRule="auto"/>
        <w:ind w:left="2557" w:right="140" w:hanging="567"/>
        <w:jc w:val="both"/>
      </w:pPr>
      <w:r>
        <w:t>(i.iii) Kada nijedno fizičko lice nije identifikovano pod (i.i) i (i.ii) iznad, finansijske institucije treba da utvrde i preduzmu razumne mere da potvrde identitet relevantnog fizičkog lica koje vrši funkciju višeg rukovodioca.</w:t>
      </w:r>
    </w:p>
    <w:p w:rsidR="007D22D3" w:rsidRDefault="005C416A">
      <w:pPr>
        <w:pStyle w:val="ListParagraph"/>
        <w:numPr>
          <w:ilvl w:val="2"/>
          <w:numId w:val="59"/>
        </w:numPr>
        <w:tabs>
          <w:tab w:val="left" w:pos="1992"/>
        </w:tabs>
        <w:spacing w:before="120"/>
        <w:rPr>
          <w:rFonts w:ascii="Cambria" w:eastAsia="Cambria" w:hAnsi="Cambria" w:cs="Cambria"/>
        </w:rPr>
      </w:pPr>
      <w:r>
        <w:rPr>
          <w:rFonts w:ascii="Cambria"/>
        </w:rPr>
        <w:t>Za pravne aran</w:t>
      </w:r>
      <w:r>
        <w:rPr>
          <w:rFonts w:ascii="Cambria"/>
        </w:rPr>
        <w:t>ž</w:t>
      </w:r>
      <w:r>
        <w:rPr>
          <w:rFonts w:ascii="Cambria"/>
        </w:rPr>
        <w:t>mane</w:t>
      </w:r>
    </w:p>
    <w:p w:rsidR="007D22D3" w:rsidRDefault="005C416A">
      <w:pPr>
        <w:pStyle w:val="BodyText"/>
        <w:spacing w:before="162" w:line="278" w:lineRule="auto"/>
        <w:ind w:left="2557" w:right="144" w:hanging="518"/>
        <w:jc w:val="both"/>
      </w:pPr>
      <w:r>
        <w:t>(ii.i) Trastovi– identitet osnivača, poverenika, zaštitnika (ako postoji), korisnike ili kategorije korisnika</w:t>
      </w:r>
      <w:hyperlink w:anchor="_bookmark35" w:history="1">
        <w:r>
          <w:rPr>
            <w:sz w:val="14"/>
            <w:szCs w:val="14"/>
          </w:rPr>
          <w:t>32</w:t>
        </w:r>
      </w:hyperlink>
      <w:r>
        <w:t>, i bilo koje drugo fizičko lice koje ima delotvornu kontrolu nad trustom u krajnjoj instanci  (uključujući i kroz lanac kontrole/vlasništva);</w:t>
      </w:r>
    </w:p>
    <w:p w:rsidR="007D22D3" w:rsidRDefault="005C416A">
      <w:pPr>
        <w:pStyle w:val="BodyText"/>
        <w:spacing w:line="278" w:lineRule="auto"/>
        <w:ind w:left="2557" w:right="143" w:hanging="567"/>
        <w:jc w:val="both"/>
      </w:pPr>
      <w:r>
        <w:t xml:space="preserve">(ii.ii) Druge vrste pravnih aranžmana- identitet </w:t>
      </w:r>
      <w:r>
        <w:lastRenderedPageBreak/>
        <w:t xml:space="preserve">lica na jednakim ili sličnim položajima. </w:t>
      </w:r>
    </w:p>
    <w:p w:rsidR="007D22D3" w:rsidRDefault="005C416A">
      <w:pPr>
        <w:pStyle w:val="BodyText"/>
        <w:spacing w:line="278" w:lineRule="auto"/>
        <w:ind w:right="139" w:firstLine="0"/>
        <w:jc w:val="both"/>
      </w:pPr>
      <w:r>
        <w:t>U slučajevima kada je klijent ili vlasnik kontrolnog udela privredno društvo koje je kotirano na berzi i podleže ispunjavanju zahteva u pogledu obelodanjivanja podataka (bilo pravilima berze ili na osnovu zakona ili sredstava izvršenja) koji nameću zahteve da bi se osigurala adekvatna transparentnost stvarnog vlasništva, ili je zavisno privredno društvo u kome takvo privredno društvo ima većinsko vlasništvo, nije neophodno da se identifikuje i verifikuje identitet svakog akcionara ili stvarnog vlasnika takvih privrednih društava.</w:t>
      </w:r>
    </w:p>
    <w:p w:rsidR="007D22D3" w:rsidRDefault="005C416A">
      <w:pPr>
        <w:pStyle w:val="BodyText"/>
        <w:spacing w:line="278" w:lineRule="auto"/>
        <w:ind w:right="141" w:firstLine="0"/>
        <w:jc w:val="both"/>
      </w:pPr>
      <w:r>
        <w:t>Relevantni podaci za identifikaciju mogu se pribaviti iz javnog registra, od klijenta ili iz drugih pouzdanih izvora.</w:t>
      </w:r>
    </w:p>
    <w:p w:rsidR="007D22D3" w:rsidRDefault="005C416A">
      <w:pPr>
        <w:pStyle w:val="Heading3"/>
        <w:numPr>
          <w:ilvl w:val="0"/>
          <w:numId w:val="60"/>
        </w:numPr>
        <w:tabs>
          <w:tab w:val="left" w:pos="772"/>
        </w:tabs>
        <w:spacing w:before="101"/>
        <w:ind w:left="772" w:right="229" w:hanging="624"/>
        <w:rPr>
          <w:b w:val="0"/>
          <w:bCs w:val="0"/>
        </w:rPr>
      </w:pPr>
      <w:r>
        <w:rPr>
          <w:color w:val="348092"/>
        </w:rPr>
        <w:t>MERE POZNAVANJA I PRAĆENJA STRANKE (PPS) ZA KORISNIKE POLISA ŽIVOTNOG OSIGURANJA</w:t>
      </w:r>
    </w:p>
    <w:p w:rsidR="007D22D3" w:rsidRDefault="005C416A">
      <w:pPr>
        <w:pStyle w:val="ListParagraph"/>
        <w:numPr>
          <w:ilvl w:val="0"/>
          <w:numId w:val="59"/>
        </w:numPr>
        <w:tabs>
          <w:tab w:val="left" w:pos="715"/>
        </w:tabs>
        <w:spacing w:before="146" w:line="278" w:lineRule="auto"/>
        <w:ind w:right="138" w:hanging="566"/>
        <w:jc w:val="both"/>
        <w:rPr>
          <w:rFonts w:ascii="Cambria" w:eastAsia="Cambria" w:hAnsi="Cambria" w:cs="Cambria"/>
        </w:rPr>
      </w:pPr>
      <w:r>
        <w:rPr>
          <w:rFonts w:ascii="Cambria"/>
        </w:rPr>
        <w:t xml:space="preserve">Za </w:t>
      </w:r>
      <w:r>
        <w:rPr>
          <w:rFonts w:ascii="Cambria"/>
        </w:rPr>
        <w:t>ž</w:t>
      </w:r>
      <w:r>
        <w:rPr>
          <w:rFonts w:ascii="Cambria"/>
        </w:rPr>
        <w:t>ivotno osiguranje ili druge vrste poslova osiguranja povezanih sa investicijama, finansijske institucije treba da, pored sprovo</w:t>
      </w:r>
      <w:r>
        <w:rPr>
          <w:rFonts w:ascii="Cambria"/>
        </w:rPr>
        <w:t>đ</w:t>
      </w:r>
      <w:r>
        <w:rPr>
          <w:rFonts w:ascii="Cambria"/>
        </w:rPr>
        <w:t>enja mera PPS za stranku i stvarnog vlasnika, sprovedu slede</w:t>
      </w:r>
      <w:r>
        <w:rPr>
          <w:rFonts w:ascii="Cambria"/>
        </w:rPr>
        <w:t>ć</w:t>
      </w:r>
      <w:r>
        <w:rPr>
          <w:rFonts w:ascii="Cambria"/>
        </w:rPr>
        <w:t xml:space="preserve">e mere PPS o korisniku(cima) polise </w:t>
      </w:r>
      <w:r>
        <w:rPr>
          <w:rFonts w:ascii="Cambria"/>
        </w:rPr>
        <w:t>ž</w:t>
      </w:r>
      <w:r>
        <w:rPr>
          <w:rFonts w:ascii="Cambria"/>
        </w:rPr>
        <w:t xml:space="preserve">ivotnog osiguranja i drugih polisa osiguranja povezanih sa investicijama, </w:t>
      </w:r>
      <w:r>
        <w:rPr>
          <w:rFonts w:ascii="Cambria"/>
        </w:rPr>
        <w:t>č</w:t>
      </w:r>
      <w:r>
        <w:rPr>
          <w:rFonts w:ascii="Cambria"/>
        </w:rPr>
        <w:t>im takav korisnik(ci) bude identifikovan/ ozna</w:t>
      </w:r>
      <w:r>
        <w:rPr>
          <w:rFonts w:ascii="Cambria"/>
        </w:rPr>
        <w:t>č</w:t>
      </w:r>
      <w:r>
        <w:rPr>
          <w:rFonts w:ascii="Cambria"/>
        </w:rPr>
        <w:t>en:</w:t>
      </w:r>
    </w:p>
    <w:p w:rsidR="007D22D3" w:rsidRDefault="005C416A">
      <w:pPr>
        <w:pStyle w:val="ListParagraph"/>
        <w:numPr>
          <w:ilvl w:val="1"/>
          <w:numId w:val="59"/>
        </w:numPr>
        <w:tabs>
          <w:tab w:val="left" w:pos="1396"/>
        </w:tabs>
        <w:spacing w:before="120" w:line="278" w:lineRule="auto"/>
        <w:ind w:right="142" w:hanging="710"/>
        <w:jc w:val="both"/>
        <w:rPr>
          <w:rFonts w:ascii="Cambria" w:eastAsia="Cambria" w:hAnsi="Cambria" w:cs="Cambria"/>
        </w:rPr>
      </w:pPr>
      <w:r>
        <w:rPr>
          <w:rFonts w:ascii="Cambria" w:hAnsi="Cambria"/>
        </w:rPr>
        <w:t>Za korisnika(e) koji je identifikovan kao konkretno imenovano fizičko ili pravno lice ili pravni aranžman- evidencija imena/ naziva lica;</w:t>
      </w:r>
    </w:p>
    <w:p w:rsidR="007D22D3" w:rsidRDefault="005C416A">
      <w:pPr>
        <w:pStyle w:val="ListParagraph"/>
        <w:numPr>
          <w:ilvl w:val="1"/>
          <w:numId w:val="59"/>
        </w:numPr>
        <w:tabs>
          <w:tab w:val="left" w:pos="1396"/>
        </w:tabs>
        <w:spacing w:before="120" w:line="278" w:lineRule="auto"/>
        <w:ind w:right="140" w:hanging="711"/>
        <w:jc w:val="both"/>
        <w:rPr>
          <w:rFonts w:ascii="Cambria" w:eastAsia="Cambria" w:hAnsi="Cambria" w:cs="Cambria"/>
        </w:rPr>
      </w:pPr>
      <w:r>
        <w:rPr>
          <w:rFonts w:ascii="Cambria" w:hAnsi="Cambria"/>
        </w:rPr>
        <w:lastRenderedPageBreak/>
        <w:t>Za korisnika(e) koji je označen putem karakteristika ili kategorije (npr. supružnik ili deca u trenutku nastanka osiguranog događaja) ili drugim sredstvima (npr. po testamentu)- pribavljanje dovoljno informacija u vezi sa korisnikom da zadovolji</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5"/>
        <w:rPr>
          <w:rFonts w:ascii="Cambria" w:eastAsia="Cambria" w:hAnsi="Cambria" w:cs="Cambria"/>
          <w:sz w:val="18"/>
          <w:szCs w:val="18"/>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306" style="width:144.6pt;height:.6pt;mso-position-horizontal-relative:char;mso-position-vertical-relative:line" coordsize="2892,12">
            <v:group id="_x0000_s1307" style="position:absolute;left:6;top:6;width:2880;height:2" coordorigin="6,6" coordsize="2880,2">
              <v:shape id="_x0000_s1308"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2"/>
        <w:ind w:left="575" w:right="146" w:hanging="428"/>
        <w:jc w:val="both"/>
        <w:rPr>
          <w:rFonts w:ascii="Cambria" w:eastAsia="Cambria" w:hAnsi="Cambria" w:cs="Cambria"/>
          <w:sz w:val="20"/>
          <w:szCs w:val="20"/>
        </w:rPr>
      </w:pPr>
      <w:bookmarkStart w:id="38" w:name="_bookmark35"/>
      <w:bookmarkEnd w:id="38"/>
      <w:r>
        <w:rPr>
          <w:rFonts w:ascii="Cambria"/>
          <w:sz w:val="13"/>
        </w:rPr>
        <w:t>32</w:t>
      </w:r>
      <w:r>
        <w:rPr>
          <w:rFonts w:ascii="Cambria"/>
          <w:sz w:val="13"/>
        </w:rPr>
        <w:tab/>
      </w:r>
      <w:r>
        <w:rPr>
          <w:rFonts w:ascii="Cambria"/>
          <w:sz w:val="20"/>
        </w:rPr>
        <w:t>Za korisnike trastova koji su ozna</w:t>
      </w:r>
      <w:r>
        <w:rPr>
          <w:rFonts w:ascii="Cambria"/>
          <w:sz w:val="20"/>
        </w:rPr>
        <w:t>č</w:t>
      </w:r>
      <w:r>
        <w:rPr>
          <w:rFonts w:ascii="Cambria"/>
          <w:sz w:val="20"/>
        </w:rPr>
        <w:t>eni putem karakteristika ili kategorije finansijske institucije treba da pribave dovoljno informacija o korisniku koje zadovoljavaju finansijsku instituciju tako da mo</w:t>
      </w:r>
      <w:r>
        <w:rPr>
          <w:rFonts w:ascii="Cambria"/>
          <w:sz w:val="20"/>
        </w:rPr>
        <w:t>ž</w:t>
      </w:r>
      <w:r>
        <w:rPr>
          <w:rFonts w:ascii="Cambria"/>
          <w:sz w:val="20"/>
        </w:rPr>
        <w:t>e da ustanovi identitet korisnika u trenutku isplate ili kada korisnik namerava da ostvari ste</w:t>
      </w:r>
      <w:r>
        <w:rPr>
          <w:rFonts w:ascii="Cambria"/>
          <w:sz w:val="20"/>
        </w:rPr>
        <w:t>č</w:t>
      </w:r>
      <w:r>
        <w:rPr>
          <w:rFonts w:ascii="Cambria"/>
          <w:sz w:val="20"/>
        </w:rPr>
        <w:t>ena prava.</w:t>
      </w:r>
    </w:p>
    <w:p w:rsidR="007D22D3" w:rsidRDefault="007D22D3">
      <w:pPr>
        <w:jc w:val="both"/>
        <w:rPr>
          <w:rFonts w:ascii="Cambria" w:eastAsia="Cambria" w:hAnsi="Cambria" w:cs="Cambria"/>
          <w:sz w:val="20"/>
          <w:szCs w:val="20"/>
        </w:rPr>
        <w:sectPr w:rsidR="007D22D3">
          <w:footerReference w:type="even" r:id="rId45"/>
          <w:footerReference w:type="default" r:id="rId46"/>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03" style="width:474.05pt;height:.5pt;mso-position-horizontal-relative:char;mso-position-vertical-relative:line" coordsize="9481,10">
            <v:group id="_x0000_s1304" style="position:absolute;left:5;top:5;width:9471;height:2" coordorigin="5,5" coordsize="9471,2">
              <v:shape id="_x0000_s1305"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1424" w:right="139" w:firstLine="0"/>
      </w:pPr>
      <w:r>
        <w:t>finansijsku instituciju da će biti u mogućnosti da ustanovi identitet korisnika u trenutku isplate.</w:t>
      </w:r>
    </w:p>
    <w:p w:rsidR="007D22D3" w:rsidRDefault="005C416A">
      <w:pPr>
        <w:pStyle w:val="BodyText"/>
        <w:spacing w:line="278" w:lineRule="auto"/>
        <w:ind w:firstLine="0"/>
      </w:pPr>
      <w:r>
        <w:t>Informacije prikupljene pod (a) i/ili (b) treba da budu evidentirane i vođene u skladu sa odredbama Preporuke 11.</w:t>
      </w:r>
    </w:p>
    <w:p w:rsidR="007D22D3" w:rsidRDefault="005C416A">
      <w:pPr>
        <w:pStyle w:val="ListParagraph"/>
        <w:numPr>
          <w:ilvl w:val="0"/>
          <w:numId w:val="59"/>
        </w:numPr>
        <w:tabs>
          <w:tab w:val="left" w:pos="715"/>
        </w:tabs>
        <w:spacing w:before="120" w:line="278" w:lineRule="auto"/>
        <w:ind w:right="145"/>
        <w:jc w:val="both"/>
        <w:rPr>
          <w:rFonts w:ascii="Cambria" w:eastAsia="Cambria" w:hAnsi="Cambria" w:cs="Cambria"/>
        </w:rPr>
      </w:pPr>
      <w:r>
        <w:rPr>
          <w:rFonts w:ascii="Cambria"/>
        </w:rPr>
        <w:t>Za oba slu</w:t>
      </w:r>
      <w:r>
        <w:rPr>
          <w:rFonts w:ascii="Cambria"/>
        </w:rPr>
        <w:t>č</w:t>
      </w:r>
      <w:r>
        <w:rPr>
          <w:rFonts w:ascii="Cambria"/>
        </w:rPr>
        <w:t>aja na koje se upu</w:t>
      </w:r>
      <w:r>
        <w:rPr>
          <w:rFonts w:ascii="Cambria"/>
        </w:rPr>
        <w:t>ć</w:t>
      </w:r>
      <w:r>
        <w:rPr>
          <w:rFonts w:ascii="Cambria"/>
        </w:rPr>
        <w:t>uje pod 6(a) i (b) iznad- potvrda identiteta korisnika vr</w:t>
      </w:r>
      <w:r>
        <w:rPr>
          <w:rFonts w:ascii="Cambria"/>
        </w:rPr>
        <w:t>š</w:t>
      </w:r>
      <w:r>
        <w:rPr>
          <w:rFonts w:ascii="Cambria"/>
        </w:rPr>
        <w:t>i se u trenutku isplate.</w:t>
      </w:r>
    </w:p>
    <w:p w:rsidR="007D22D3" w:rsidRDefault="005C416A">
      <w:pPr>
        <w:pStyle w:val="ListParagraph"/>
        <w:numPr>
          <w:ilvl w:val="0"/>
          <w:numId w:val="59"/>
        </w:numPr>
        <w:tabs>
          <w:tab w:val="left" w:pos="715"/>
        </w:tabs>
        <w:spacing w:before="120" w:line="278" w:lineRule="auto"/>
        <w:ind w:right="142"/>
        <w:jc w:val="both"/>
        <w:rPr>
          <w:rFonts w:ascii="Cambria" w:eastAsia="Cambria" w:hAnsi="Cambria" w:cs="Cambria"/>
        </w:rPr>
      </w:pPr>
      <w:r>
        <w:rPr>
          <w:rFonts w:ascii="Cambria"/>
        </w:rPr>
        <w:t>Finansijska institucija treba da uklju</w:t>
      </w:r>
      <w:r>
        <w:rPr>
          <w:rFonts w:ascii="Cambria"/>
        </w:rPr>
        <w:t>č</w:t>
      </w:r>
      <w:r>
        <w:rPr>
          <w:rFonts w:ascii="Cambria"/>
        </w:rPr>
        <w:t xml:space="preserve">i korisnika polise </w:t>
      </w:r>
      <w:r>
        <w:rPr>
          <w:rFonts w:ascii="Cambria"/>
        </w:rPr>
        <w:t>ž</w:t>
      </w:r>
      <w:r>
        <w:rPr>
          <w:rFonts w:ascii="Cambria"/>
        </w:rPr>
        <w:t>ivotnog osiguranja kao relevantan faktor rizika kada utvr</w:t>
      </w:r>
      <w:r>
        <w:rPr>
          <w:rFonts w:ascii="Cambria"/>
        </w:rPr>
        <w:t>đ</w:t>
      </w:r>
      <w:r>
        <w:rPr>
          <w:rFonts w:ascii="Cambria"/>
        </w:rPr>
        <w:t>uje da li je potrebno primeniti poja</w:t>
      </w:r>
      <w:r>
        <w:rPr>
          <w:rFonts w:ascii="Cambria"/>
        </w:rPr>
        <w:t>č</w:t>
      </w:r>
      <w:r>
        <w:rPr>
          <w:rFonts w:ascii="Cambria"/>
        </w:rPr>
        <w:t>ane mere PPS.  Ukoliko finansijska institucija utvrdi da korisnik koji je pravno lice ili pravni aran</w:t>
      </w:r>
      <w:r>
        <w:rPr>
          <w:rFonts w:ascii="Cambria"/>
        </w:rPr>
        <w:t>ž</w:t>
      </w:r>
      <w:r>
        <w:rPr>
          <w:rFonts w:ascii="Cambria"/>
        </w:rPr>
        <w:t>man predstavlja vi</w:t>
      </w:r>
      <w:r>
        <w:rPr>
          <w:rFonts w:ascii="Cambria"/>
        </w:rPr>
        <w:t>š</w:t>
      </w:r>
      <w:r>
        <w:rPr>
          <w:rFonts w:ascii="Cambria"/>
        </w:rPr>
        <w:t>i rizik, onda poja</w:t>
      </w:r>
      <w:r>
        <w:rPr>
          <w:rFonts w:ascii="Cambria"/>
        </w:rPr>
        <w:t>č</w:t>
      </w:r>
      <w:r>
        <w:rPr>
          <w:rFonts w:ascii="Cambria"/>
        </w:rPr>
        <w:t>ane mere PPS treba da obuhvate razumne mere za utvr</w:t>
      </w:r>
      <w:r>
        <w:rPr>
          <w:rFonts w:ascii="Cambria"/>
        </w:rPr>
        <w:t>đ</w:t>
      </w:r>
      <w:r>
        <w:rPr>
          <w:rFonts w:ascii="Cambria"/>
        </w:rPr>
        <w:t>ivanje i potvrdu identiteta stvarnog vlasnika korisnika, u trenutku isplate.</w:t>
      </w:r>
    </w:p>
    <w:p w:rsidR="007D22D3" w:rsidRDefault="005C416A">
      <w:pPr>
        <w:pStyle w:val="ListParagraph"/>
        <w:numPr>
          <w:ilvl w:val="0"/>
          <w:numId w:val="59"/>
        </w:numPr>
        <w:tabs>
          <w:tab w:val="left" w:pos="714"/>
        </w:tabs>
        <w:spacing w:before="120" w:line="278" w:lineRule="auto"/>
        <w:ind w:left="713" w:right="142" w:hanging="566"/>
        <w:jc w:val="both"/>
        <w:rPr>
          <w:rFonts w:ascii="Cambria" w:eastAsia="Cambria" w:hAnsi="Cambria" w:cs="Cambria"/>
        </w:rPr>
      </w:pPr>
      <w:r>
        <w:rPr>
          <w:rFonts w:ascii="Cambria"/>
        </w:rPr>
        <w:t>Ukoliko finansijska institucija nije u mogu</w:t>
      </w:r>
      <w:r>
        <w:rPr>
          <w:rFonts w:ascii="Cambria"/>
        </w:rPr>
        <w:t>ć</w:t>
      </w:r>
      <w:r>
        <w:rPr>
          <w:rFonts w:ascii="Cambria"/>
        </w:rPr>
        <w:t>nosti da primeni stavove 6 do 8 iznad, treba da razmotri podno</w:t>
      </w:r>
      <w:r>
        <w:rPr>
          <w:rFonts w:ascii="Cambria"/>
        </w:rPr>
        <w:t>š</w:t>
      </w:r>
      <w:r>
        <w:rPr>
          <w:rFonts w:ascii="Cambria"/>
        </w:rPr>
        <w:t>enje izve</w:t>
      </w:r>
      <w:r>
        <w:rPr>
          <w:rFonts w:ascii="Cambria"/>
        </w:rPr>
        <w:t>š</w:t>
      </w:r>
      <w:r>
        <w:rPr>
          <w:rFonts w:ascii="Cambria"/>
        </w:rPr>
        <w:t>taja o sumnjivoj transakciji.</w:t>
      </w:r>
    </w:p>
    <w:p w:rsidR="007D22D3" w:rsidRDefault="005C416A">
      <w:pPr>
        <w:pStyle w:val="Heading3"/>
        <w:numPr>
          <w:ilvl w:val="0"/>
          <w:numId w:val="60"/>
        </w:numPr>
        <w:tabs>
          <w:tab w:val="left" w:pos="715"/>
        </w:tabs>
        <w:spacing w:before="101"/>
        <w:ind w:right="229" w:hanging="566"/>
        <w:rPr>
          <w:b w:val="0"/>
          <w:bCs w:val="0"/>
        </w:rPr>
      </w:pPr>
      <w:r>
        <w:rPr>
          <w:color w:val="348092"/>
        </w:rPr>
        <w:t>OSLANJANJE NA VEĆ IZVRŠENU IDENTIFIKACIJU I VERIFIKACIJU</w:t>
      </w:r>
    </w:p>
    <w:p w:rsidR="007D22D3" w:rsidRDefault="005C416A">
      <w:pPr>
        <w:pStyle w:val="ListParagraph"/>
        <w:numPr>
          <w:ilvl w:val="0"/>
          <w:numId w:val="59"/>
        </w:numPr>
        <w:tabs>
          <w:tab w:val="left" w:pos="715"/>
        </w:tabs>
        <w:spacing w:before="146" w:line="278" w:lineRule="auto"/>
        <w:ind w:right="140" w:hanging="566"/>
        <w:jc w:val="both"/>
        <w:rPr>
          <w:rFonts w:ascii="Cambria" w:eastAsia="Cambria" w:hAnsi="Cambria" w:cs="Cambria"/>
        </w:rPr>
      </w:pPr>
      <w:r>
        <w:rPr>
          <w:rFonts w:ascii="Cambria" w:hAnsi="Cambria"/>
        </w:rPr>
        <w:t xml:space="preserve">Mere PPS definisane u Preporuci 10 ne podrazumevaju da finansijske institucije treba iznova da utvrđuju i potvrđuju identitet svake stranke svaki put kada stranka izvrši </w:t>
      </w:r>
      <w:r>
        <w:rPr>
          <w:rFonts w:ascii="Cambria" w:hAnsi="Cambria"/>
        </w:rPr>
        <w:lastRenderedPageBreak/>
        <w:t>transakciju. Institucija ima pravo da se oslanja na korake za identifikaciju i verifikaciju koje je već preduzela, osim ako nema sumnju u tačnost takvih informacija. Primeri situacija koje mogu dovesti do toga da institucija ima takve sumnje mogle bi da budu kada postoji sumnja u pranje novca u vezi sa tom strankom, ili kada postoji materijalna promena u načinu korišćenja računa stranke, koja nije u skladu sa poslovnim profilom stranke.</w:t>
      </w:r>
    </w:p>
    <w:p w:rsidR="007D22D3" w:rsidRDefault="005C416A">
      <w:pPr>
        <w:pStyle w:val="Heading3"/>
        <w:numPr>
          <w:ilvl w:val="0"/>
          <w:numId w:val="60"/>
        </w:numPr>
        <w:tabs>
          <w:tab w:val="left" w:pos="715"/>
        </w:tabs>
        <w:spacing w:before="101"/>
        <w:ind w:right="229" w:hanging="566"/>
        <w:rPr>
          <w:b w:val="0"/>
          <w:bCs w:val="0"/>
        </w:rPr>
      </w:pPr>
      <w:r>
        <w:rPr>
          <w:color w:val="348092"/>
        </w:rPr>
        <w:t>VREME VRŠENJA VERIFIKACIJE</w:t>
      </w:r>
    </w:p>
    <w:p w:rsidR="007D22D3" w:rsidRDefault="005C416A">
      <w:pPr>
        <w:pStyle w:val="ListParagraph"/>
        <w:numPr>
          <w:ilvl w:val="0"/>
          <w:numId w:val="59"/>
        </w:numPr>
        <w:tabs>
          <w:tab w:val="left" w:pos="715"/>
        </w:tabs>
        <w:spacing w:before="146" w:line="278" w:lineRule="auto"/>
        <w:ind w:right="139" w:hanging="566"/>
        <w:jc w:val="both"/>
        <w:rPr>
          <w:rFonts w:ascii="Cambria" w:eastAsia="Cambria" w:hAnsi="Cambria" w:cs="Cambria"/>
        </w:rPr>
      </w:pPr>
      <w:r>
        <w:rPr>
          <w:rFonts w:ascii="Cambria"/>
        </w:rPr>
        <w:t>Primeri vrsta okolnosti (pored onih na koje se upu</w:t>
      </w:r>
      <w:r>
        <w:rPr>
          <w:rFonts w:ascii="Cambria"/>
        </w:rPr>
        <w:t>ć</w:t>
      </w:r>
      <w:r>
        <w:rPr>
          <w:rFonts w:ascii="Cambria"/>
        </w:rPr>
        <w:t xml:space="preserve">uje iznad za korisnike polisa </w:t>
      </w:r>
      <w:r>
        <w:rPr>
          <w:rFonts w:ascii="Cambria"/>
        </w:rPr>
        <w:t>ž</w:t>
      </w:r>
      <w:r>
        <w:rPr>
          <w:rFonts w:ascii="Cambria"/>
        </w:rPr>
        <w:t>ivotnog osiguranja) u kojima bi bilo dozvoljeno da verifikacija bude izvr</w:t>
      </w:r>
      <w:r>
        <w:rPr>
          <w:rFonts w:ascii="Cambria"/>
        </w:rPr>
        <w:t>š</w:t>
      </w:r>
      <w:r>
        <w:rPr>
          <w:rFonts w:ascii="Cambria"/>
        </w:rPr>
        <w:t>ena nakon uspostavljanja poslovnog odnosa, jer je od klju</w:t>
      </w:r>
      <w:r>
        <w:rPr>
          <w:rFonts w:ascii="Cambria"/>
        </w:rPr>
        <w:t>č</w:t>
      </w:r>
      <w:r>
        <w:rPr>
          <w:rFonts w:ascii="Cambria"/>
        </w:rPr>
        <w:t>ne va</w:t>
      </w:r>
      <w:r>
        <w:rPr>
          <w:rFonts w:ascii="Cambria"/>
        </w:rPr>
        <w:t>ž</w:t>
      </w:r>
      <w:r>
        <w:rPr>
          <w:rFonts w:ascii="Cambria"/>
        </w:rPr>
        <w:t>nosti da se ne prekida uobi</w:t>
      </w:r>
      <w:r>
        <w:rPr>
          <w:rFonts w:ascii="Cambria"/>
        </w:rPr>
        <w:t>č</w:t>
      </w:r>
      <w:r>
        <w:rPr>
          <w:rFonts w:ascii="Cambria"/>
        </w:rPr>
        <w:t>ajeni tok poslovanja, uklju</w:t>
      </w:r>
      <w:r>
        <w:rPr>
          <w:rFonts w:ascii="Cambria"/>
        </w:rPr>
        <w:t>č</w:t>
      </w:r>
      <w:r>
        <w:rPr>
          <w:rFonts w:ascii="Cambria"/>
        </w:rPr>
        <w:t>uju:</w:t>
      </w:r>
    </w:p>
    <w:p w:rsidR="007D22D3" w:rsidRDefault="005C416A">
      <w:pPr>
        <w:pStyle w:val="ListParagraph"/>
        <w:numPr>
          <w:ilvl w:val="0"/>
          <w:numId w:val="58"/>
        </w:numPr>
        <w:tabs>
          <w:tab w:val="left" w:pos="2421"/>
        </w:tabs>
        <w:spacing w:before="120"/>
        <w:rPr>
          <w:rFonts w:ascii="Cambria" w:eastAsia="Cambria" w:hAnsi="Cambria" w:cs="Cambria"/>
        </w:rPr>
      </w:pPr>
      <w:r>
        <w:rPr>
          <w:rFonts w:ascii="Cambria"/>
        </w:rPr>
        <w:t>Nepostojanje poslovanja li</w:t>
      </w:r>
      <w:r>
        <w:rPr>
          <w:rFonts w:ascii="Cambria"/>
        </w:rPr>
        <w:t>č</w:t>
      </w:r>
      <w:r>
        <w:rPr>
          <w:rFonts w:ascii="Cambria"/>
        </w:rPr>
        <w:t>nim kontaktom (lice u lice).</w:t>
      </w:r>
    </w:p>
    <w:p w:rsidR="007D22D3" w:rsidRDefault="005C416A">
      <w:pPr>
        <w:pStyle w:val="ListParagraph"/>
        <w:numPr>
          <w:ilvl w:val="0"/>
          <w:numId w:val="58"/>
        </w:numPr>
        <w:tabs>
          <w:tab w:val="left" w:pos="2421"/>
        </w:tabs>
        <w:spacing w:before="162" w:line="278" w:lineRule="auto"/>
        <w:ind w:right="696"/>
        <w:rPr>
          <w:rFonts w:ascii="Cambria" w:eastAsia="Cambria" w:hAnsi="Cambria" w:cs="Cambria"/>
        </w:rPr>
      </w:pPr>
      <w:r>
        <w:rPr>
          <w:rFonts w:ascii="Cambria"/>
        </w:rPr>
        <w:t>Transakcije hartijama od vrednosti. U industriji hartija od vrednosti, od privrednih subjekata i posrednika se mo</w:t>
      </w:r>
      <w:r>
        <w:rPr>
          <w:rFonts w:ascii="Cambria"/>
        </w:rPr>
        <w:t>ž</w:t>
      </w:r>
      <w:r>
        <w:rPr>
          <w:rFonts w:ascii="Cambria"/>
        </w:rPr>
        <w:t>e zahtevati da tr</w:t>
      </w:r>
      <w:r w:rsidR="004B361E">
        <w:rPr>
          <w:rFonts w:ascii="Cambria"/>
        </w:rPr>
        <w:t>ansa</w:t>
      </w:r>
      <w:r>
        <w:rPr>
          <w:rFonts w:ascii="Cambria"/>
        </w:rPr>
        <w:t>kcije izvr</w:t>
      </w:r>
      <w:r>
        <w:rPr>
          <w:rFonts w:ascii="Cambria"/>
        </w:rPr>
        <w:t>š</w:t>
      </w:r>
      <w:r>
        <w:rPr>
          <w:rFonts w:ascii="Cambria"/>
        </w:rPr>
        <w:t>avaju veoma brzo, u skladu sa uslovima na tr</w:t>
      </w:r>
      <w:r>
        <w:rPr>
          <w:rFonts w:ascii="Cambria"/>
        </w:rPr>
        <w:t>ž</w:t>
      </w:r>
      <w:r>
        <w:rPr>
          <w:rFonts w:ascii="Cambria"/>
        </w:rPr>
        <w:t>i</w:t>
      </w:r>
      <w:r>
        <w:rPr>
          <w:rFonts w:ascii="Cambria"/>
        </w:rPr>
        <w:t>š</w:t>
      </w:r>
      <w:r>
        <w:rPr>
          <w:rFonts w:ascii="Cambria"/>
        </w:rPr>
        <w:t>tu u trenutku kada ih stranka kontaktira, a izvr</w:t>
      </w:r>
      <w:r>
        <w:rPr>
          <w:rFonts w:ascii="Cambria"/>
        </w:rPr>
        <w:t>š</w:t>
      </w:r>
      <w:r>
        <w:rPr>
          <w:rFonts w:ascii="Cambria"/>
        </w:rPr>
        <w:t>enje transakcije mora biti zavr</w:t>
      </w:r>
      <w:r>
        <w:rPr>
          <w:rFonts w:ascii="Cambria"/>
        </w:rPr>
        <w:t>š</w:t>
      </w:r>
      <w:r>
        <w:rPr>
          <w:rFonts w:ascii="Cambria"/>
        </w:rPr>
        <w:t>eno pre nego se obavi potvr</w:t>
      </w:r>
      <w:r>
        <w:rPr>
          <w:rFonts w:ascii="Cambria"/>
        </w:rPr>
        <w:t>đ</w:t>
      </w:r>
      <w:r>
        <w:rPr>
          <w:rFonts w:ascii="Cambria"/>
        </w:rPr>
        <w:t>ivanje identiteta.</w:t>
      </w:r>
    </w:p>
    <w:p w:rsidR="007D22D3" w:rsidRDefault="005C416A">
      <w:pPr>
        <w:pStyle w:val="ListParagraph"/>
        <w:numPr>
          <w:ilvl w:val="0"/>
          <w:numId w:val="59"/>
        </w:numPr>
        <w:tabs>
          <w:tab w:val="left" w:pos="715"/>
        </w:tabs>
        <w:spacing w:before="120" w:line="278" w:lineRule="auto"/>
        <w:ind w:right="139" w:hanging="566"/>
        <w:jc w:val="both"/>
        <w:rPr>
          <w:rFonts w:ascii="Cambria" w:eastAsia="Cambria" w:hAnsi="Cambria" w:cs="Cambria"/>
        </w:rPr>
      </w:pPr>
      <w:r>
        <w:rPr>
          <w:rFonts w:ascii="Cambria"/>
        </w:rPr>
        <w:t>Finansijske institucije tako</w:t>
      </w:r>
      <w:r>
        <w:rPr>
          <w:rFonts w:ascii="Cambria"/>
        </w:rPr>
        <w:t>đ</w:t>
      </w:r>
      <w:r>
        <w:rPr>
          <w:rFonts w:ascii="Cambria"/>
        </w:rPr>
        <w:t xml:space="preserve">e treba da usvoje procedure za </w:t>
      </w:r>
      <w:r>
        <w:rPr>
          <w:rFonts w:ascii="Cambria"/>
        </w:rPr>
        <w:lastRenderedPageBreak/>
        <w:t>upravljanje rizicima u pogledu uslova pod kojima stranka mo</w:t>
      </w:r>
      <w:r>
        <w:rPr>
          <w:rFonts w:ascii="Cambria"/>
        </w:rPr>
        <w:t>ž</w:t>
      </w:r>
      <w:r>
        <w:rPr>
          <w:rFonts w:ascii="Cambria"/>
        </w:rPr>
        <w:t xml:space="preserve">e da koristi poslovni odnos pre verifikacije. Ove procedure treba da obuhvate set mera, kao </w:t>
      </w:r>
      <w:r>
        <w:rPr>
          <w:rFonts w:ascii="Cambria"/>
        </w:rPr>
        <w:t>š</w:t>
      </w:r>
      <w:r>
        <w:rPr>
          <w:rFonts w:ascii="Cambria"/>
        </w:rPr>
        <w:t>to su ograni</w:t>
      </w:r>
      <w:r>
        <w:rPr>
          <w:rFonts w:ascii="Cambria"/>
        </w:rPr>
        <w:t>č</w:t>
      </w:r>
      <w:r>
        <w:rPr>
          <w:rFonts w:ascii="Cambria"/>
        </w:rPr>
        <w:t>enje broja, vrste i/ili iznosa transakcija koje mogu biti izvr</w:t>
      </w:r>
      <w:r>
        <w:rPr>
          <w:rFonts w:ascii="Cambria"/>
        </w:rPr>
        <w:t>š</w:t>
      </w:r>
      <w:r>
        <w:rPr>
          <w:rFonts w:ascii="Cambria"/>
        </w:rPr>
        <w:t>ene i pra</w:t>
      </w:r>
      <w:r>
        <w:rPr>
          <w:rFonts w:ascii="Cambria"/>
        </w:rPr>
        <w:t>ć</w:t>
      </w:r>
      <w:r>
        <w:rPr>
          <w:rFonts w:ascii="Cambria"/>
        </w:rPr>
        <w:t>enje velikih ili slo</w:t>
      </w:r>
      <w:r>
        <w:rPr>
          <w:rFonts w:ascii="Cambria"/>
        </w:rPr>
        <w:t>ž</w:t>
      </w:r>
      <w:r>
        <w:rPr>
          <w:rFonts w:ascii="Cambria"/>
        </w:rPr>
        <w:t>enih transakcija koje se izvr</w:t>
      </w:r>
      <w:r>
        <w:rPr>
          <w:rFonts w:ascii="Cambria"/>
        </w:rPr>
        <w:t>š</w:t>
      </w:r>
      <w:r>
        <w:rPr>
          <w:rFonts w:ascii="Cambria"/>
        </w:rPr>
        <w:t>avaju van o</w:t>
      </w:r>
      <w:r>
        <w:rPr>
          <w:rFonts w:ascii="Cambria"/>
        </w:rPr>
        <w:t>č</w:t>
      </w:r>
      <w:r>
        <w:rPr>
          <w:rFonts w:ascii="Cambria"/>
        </w:rPr>
        <w:t>ekivanih normi za tu vrstu odnosa.</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300" style="width:474.05pt;height:.5pt;mso-position-horizontal-relative:char;mso-position-vertical-relative:line" coordsize="9481,10">
            <v:group id="_x0000_s1301" style="position:absolute;left:5;top:5;width:9471;height:2" coordorigin="5,5" coordsize="9471,2">
              <v:shape id="_x0000_s1302"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numPr>
          <w:ilvl w:val="0"/>
          <w:numId w:val="60"/>
        </w:numPr>
        <w:tabs>
          <w:tab w:val="left" w:pos="715"/>
        </w:tabs>
        <w:spacing w:before="51"/>
        <w:ind w:right="229" w:hanging="566"/>
        <w:rPr>
          <w:b w:val="0"/>
          <w:bCs w:val="0"/>
        </w:rPr>
      </w:pPr>
      <w:r>
        <w:rPr>
          <w:color w:val="348092"/>
        </w:rPr>
        <w:t>POSTOJEĆE STRANKE</w:t>
      </w:r>
    </w:p>
    <w:p w:rsidR="007D22D3" w:rsidRDefault="005C416A">
      <w:pPr>
        <w:pStyle w:val="ListParagraph"/>
        <w:numPr>
          <w:ilvl w:val="0"/>
          <w:numId w:val="59"/>
        </w:numPr>
        <w:tabs>
          <w:tab w:val="left" w:pos="715"/>
        </w:tabs>
        <w:spacing w:before="146" w:line="278" w:lineRule="auto"/>
        <w:ind w:right="140" w:hanging="566"/>
        <w:jc w:val="both"/>
        <w:rPr>
          <w:rFonts w:ascii="Cambria" w:eastAsia="Cambria" w:hAnsi="Cambria" w:cs="Cambria"/>
        </w:rPr>
      </w:pPr>
      <w:r>
        <w:rPr>
          <w:rFonts w:ascii="Cambria"/>
        </w:rPr>
        <w:t>Finansijske institucije treba da budu u obavezi da primenjuju mere poznavanja i pra</w:t>
      </w:r>
      <w:r>
        <w:rPr>
          <w:rFonts w:ascii="Cambria"/>
        </w:rPr>
        <w:t>ć</w:t>
      </w:r>
      <w:r>
        <w:rPr>
          <w:rFonts w:ascii="Cambria"/>
        </w:rPr>
        <w:t>enja stranke</w:t>
      </w:r>
      <w:hyperlink w:anchor="_bookmark36" w:history="1">
        <w:r>
          <w:rPr>
            <w:rFonts w:ascii="Cambria"/>
            <w:sz w:val="14"/>
          </w:rPr>
          <w:t>33</w:t>
        </w:r>
      </w:hyperlink>
      <w:r>
        <w:rPr>
          <w:rFonts w:ascii="Cambria"/>
          <w:sz w:val="14"/>
        </w:rPr>
        <w:t xml:space="preserve"> </w:t>
      </w:r>
      <w:r>
        <w:rPr>
          <w:rFonts w:ascii="Cambria"/>
        </w:rPr>
        <w:t>na osnovu materijalnosti i rizika, kao i da sprovode postupak du</w:t>
      </w:r>
      <w:r>
        <w:rPr>
          <w:rFonts w:ascii="Cambria"/>
        </w:rPr>
        <w:t>ž</w:t>
      </w:r>
      <w:r>
        <w:rPr>
          <w:rFonts w:ascii="Cambria"/>
        </w:rPr>
        <w:t>ne pa</w:t>
      </w:r>
      <w:r>
        <w:rPr>
          <w:rFonts w:ascii="Cambria"/>
        </w:rPr>
        <w:t>ž</w:t>
      </w:r>
      <w:r>
        <w:rPr>
          <w:rFonts w:ascii="Cambria"/>
        </w:rPr>
        <w:t>nje nad takvim postoje</w:t>
      </w:r>
      <w:r>
        <w:rPr>
          <w:rFonts w:ascii="Cambria"/>
        </w:rPr>
        <w:t>ć</w:t>
      </w:r>
      <w:r>
        <w:rPr>
          <w:rFonts w:ascii="Cambria"/>
        </w:rPr>
        <w:t>im odnosima u odgovaraju</w:t>
      </w:r>
      <w:r>
        <w:rPr>
          <w:rFonts w:ascii="Cambria"/>
        </w:rPr>
        <w:t>ć</w:t>
      </w:r>
      <w:r>
        <w:rPr>
          <w:rFonts w:ascii="Cambria"/>
        </w:rPr>
        <w:t>a vremena, uzimaju</w:t>
      </w:r>
      <w:r>
        <w:rPr>
          <w:rFonts w:ascii="Cambria"/>
        </w:rPr>
        <w:t>ć</w:t>
      </w:r>
      <w:r>
        <w:rPr>
          <w:rFonts w:ascii="Cambria"/>
        </w:rPr>
        <w:t>i u obzir da li su i kada mere PPS prethodno realizovane, kao i adekvatnost dobijenih podataka.</w:t>
      </w:r>
    </w:p>
    <w:p w:rsidR="007D22D3" w:rsidRDefault="005C416A">
      <w:pPr>
        <w:pStyle w:val="Heading3"/>
        <w:numPr>
          <w:ilvl w:val="0"/>
          <w:numId w:val="60"/>
        </w:numPr>
        <w:tabs>
          <w:tab w:val="left" w:pos="715"/>
        </w:tabs>
        <w:spacing w:before="101"/>
        <w:ind w:right="229" w:hanging="566"/>
        <w:rPr>
          <w:rFonts w:ascii="Cambria" w:eastAsia="Cambria" w:hAnsi="Cambria" w:cs="Cambria"/>
          <w:b w:val="0"/>
          <w:bCs w:val="0"/>
          <w:sz w:val="14"/>
          <w:szCs w:val="14"/>
        </w:rPr>
      </w:pPr>
      <w:r>
        <w:rPr>
          <w:color w:val="348092"/>
        </w:rPr>
        <w:t>PRISTUP ZASNOVAN NA PROCENI RIZIKA</w:t>
      </w:r>
      <w:hyperlink w:anchor="_bookmark37" w:history="1">
        <w:r>
          <w:rPr>
            <w:rFonts w:ascii="Cambria"/>
            <w:b w:val="0"/>
            <w:sz w:val="14"/>
          </w:rPr>
          <w:t>34</w:t>
        </w:r>
      </w:hyperlink>
    </w:p>
    <w:p w:rsidR="007D22D3" w:rsidRDefault="005C416A">
      <w:pPr>
        <w:pStyle w:val="ListParagraph"/>
        <w:numPr>
          <w:ilvl w:val="0"/>
          <w:numId w:val="59"/>
        </w:numPr>
        <w:tabs>
          <w:tab w:val="left" w:pos="715"/>
        </w:tabs>
        <w:spacing w:before="146" w:line="278" w:lineRule="auto"/>
        <w:ind w:right="144" w:hanging="566"/>
        <w:jc w:val="both"/>
        <w:rPr>
          <w:rFonts w:ascii="Cambria" w:eastAsia="Cambria" w:hAnsi="Cambria" w:cs="Cambria"/>
        </w:rPr>
      </w:pPr>
      <w:r>
        <w:rPr>
          <w:rFonts w:ascii="Cambria"/>
        </w:rPr>
        <w:t>Primeri ispod nisu obavezni elementi Standarda FATF i nav</w:t>
      </w:r>
      <w:r w:rsidR="004B361E">
        <w:rPr>
          <w:rFonts w:ascii="Cambria"/>
        </w:rPr>
        <w:t>e</w:t>
      </w:r>
      <w:r>
        <w:rPr>
          <w:rFonts w:ascii="Cambria"/>
        </w:rPr>
        <w:t>deni su samo kao smernice. Primeri nisu sveobuhvatni, i iako se smatraju indikatorima od pomo</w:t>
      </w:r>
      <w:r>
        <w:rPr>
          <w:rFonts w:ascii="Cambria"/>
        </w:rPr>
        <w:t>ć</w:t>
      </w:r>
      <w:r>
        <w:rPr>
          <w:rFonts w:ascii="Cambria"/>
        </w:rPr>
        <w:t>i, mogu</w:t>
      </w:r>
      <w:r>
        <w:rPr>
          <w:rFonts w:ascii="Cambria"/>
        </w:rPr>
        <w:t>ć</w:t>
      </w:r>
      <w:r>
        <w:rPr>
          <w:rFonts w:ascii="Cambria"/>
        </w:rPr>
        <w:t>e da ne</w:t>
      </w:r>
      <w:r>
        <w:rPr>
          <w:rFonts w:ascii="Cambria"/>
        </w:rPr>
        <w:t>ć</w:t>
      </w:r>
      <w:r>
        <w:rPr>
          <w:rFonts w:ascii="Cambria"/>
        </w:rPr>
        <w:t>e biti releva</w:t>
      </w:r>
      <w:r w:rsidR="004B361E">
        <w:rPr>
          <w:rFonts w:ascii="Cambria"/>
        </w:rPr>
        <w:t>n</w:t>
      </w:r>
      <w:r>
        <w:rPr>
          <w:rFonts w:ascii="Cambria"/>
        </w:rPr>
        <w:t>tni u svim okolnostima.</w:t>
      </w:r>
    </w:p>
    <w:p w:rsidR="007D22D3" w:rsidRDefault="005C416A">
      <w:pPr>
        <w:pStyle w:val="Heading3"/>
        <w:spacing w:before="101"/>
        <w:ind w:left="147" w:firstLine="0"/>
        <w:rPr>
          <w:b w:val="0"/>
          <w:bCs w:val="0"/>
        </w:rPr>
      </w:pPr>
      <w:r>
        <w:rPr>
          <w:color w:val="348092"/>
        </w:rPr>
        <w:t>Viši rizici</w:t>
      </w:r>
    </w:p>
    <w:p w:rsidR="007D22D3" w:rsidRDefault="005C416A">
      <w:pPr>
        <w:pStyle w:val="ListParagraph"/>
        <w:numPr>
          <w:ilvl w:val="0"/>
          <w:numId w:val="59"/>
        </w:numPr>
        <w:tabs>
          <w:tab w:val="left" w:pos="715"/>
        </w:tabs>
        <w:spacing w:before="146" w:line="278" w:lineRule="auto"/>
        <w:ind w:right="140" w:hanging="566"/>
        <w:jc w:val="both"/>
        <w:rPr>
          <w:rFonts w:ascii="Cambria" w:eastAsia="Cambria" w:hAnsi="Cambria" w:cs="Cambria"/>
        </w:rPr>
      </w:pPr>
      <w:r>
        <w:rPr>
          <w:rFonts w:ascii="Cambria"/>
        </w:rPr>
        <w:t>Postoje okolnosti u kojima je rizik od pranja novca i finansiranja terorizma vi</w:t>
      </w:r>
      <w:r>
        <w:rPr>
          <w:rFonts w:ascii="Cambria"/>
        </w:rPr>
        <w:t>š</w:t>
      </w:r>
      <w:r>
        <w:rPr>
          <w:rFonts w:ascii="Cambria"/>
        </w:rPr>
        <w:t>i i stoga je potrebno sprovesti poja</w:t>
      </w:r>
      <w:r>
        <w:rPr>
          <w:rFonts w:ascii="Cambria"/>
        </w:rPr>
        <w:t>č</w:t>
      </w:r>
      <w:r>
        <w:rPr>
          <w:rFonts w:ascii="Cambria"/>
        </w:rPr>
        <w:t>ane mere PPS.  Pri proceni rizika od pranja novca i finansiranja terorizma u odnosu na vrste stranaka, dr</w:t>
      </w:r>
      <w:r>
        <w:rPr>
          <w:rFonts w:ascii="Cambria"/>
        </w:rPr>
        <w:t>ž</w:t>
      </w:r>
      <w:r>
        <w:rPr>
          <w:rFonts w:ascii="Cambria"/>
        </w:rPr>
        <w:t>ava ili geografskih podru</w:t>
      </w:r>
      <w:r>
        <w:rPr>
          <w:rFonts w:ascii="Cambria"/>
        </w:rPr>
        <w:t>č</w:t>
      </w:r>
      <w:r>
        <w:rPr>
          <w:rFonts w:ascii="Cambria"/>
        </w:rPr>
        <w:t>ja, i posebno u odnosu na proizvode, usluge, transakcije i kanale isporuke, primeri potencijalno visokorizi</w:t>
      </w:r>
      <w:r>
        <w:rPr>
          <w:rFonts w:ascii="Cambria"/>
        </w:rPr>
        <w:t>č</w:t>
      </w:r>
      <w:r>
        <w:rPr>
          <w:rFonts w:ascii="Cambria"/>
        </w:rPr>
        <w:t>nih situacija (pored onih koje su navedene u Preporukama 12 do 16) uklju</w:t>
      </w:r>
      <w:r>
        <w:rPr>
          <w:rFonts w:ascii="Cambria"/>
        </w:rPr>
        <w:t>č</w:t>
      </w:r>
      <w:r>
        <w:rPr>
          <w:rFonts w:ascii="Cambria"/>
        </w:rPr>
        <w:t>uju slede</w:t>
      </w:r>
      <w:r>
        <w:rPr>
          <w:rFonts w:ascii="Cambria"/>
        </w:rPr>
        <w:t>ć</w:t>
      </w:r>
      <w:r>
        <w:rPr>
          <w:rFonts w:ascii="Cambria"/>
        </w:rPr>
        <w:t>e:</w:t>
      </w:r>
    </w:p>
    <w:p w:rsidR="007D22D3" w:rsidRDefault="005C416A">
      <w:pPr>
        <w:pStyle w:val="ListParagraph"/>
        <w:numPr>
          <w:ilvl w:val="1"/>
          <w:numId w:val="59"/>
        </w:numPr>
        <w:tabs>
          <w:tab w:val="left" w:pos="1396"/>
        </w:tabs>
        <w:spacing w:before="120"/>
        <w:ind w:left="1395" w:hanging="681"/>
        <w:rPr>
          <w:rFonts w:ascii="Cambria" w:eastAsia="Cambria" w:hAnsi="Cambria" w:cs="Cambria"/>
        </w:rPr>
      </w:pPr>
      <w:r>
        <w:rPr>
          <w:rFonts w:ascii="Cambria"/>
        </w:rPr>
        <w:lastRenderedPageBreak/>
        <w:t>Faktori rizika stranke:</w:t>
      </w:r>
    </w:p>
    <w:p w:rsidR="007D22D3" w:rsidRDefault="005C416A">
      <w:pPr>
        <w:pStyle w:val="ListParagraph"/>
        <w:numPr>
          <w:ilvl w:val="0"/>
          <w:numId w:val="57"/>
        </w:numPr>
        <w:tabs>
          <w:tab w:val="left" w:pos="2421"/>
        </w:tabs>
        <w:spacing w:before="161" w:line="278" w:lineRule="auto"/>
        <w:ind w:right="802"/>
        <w:rPr>
          <w:rFonts w:ascii="Cambria" w:eastAsia="Cambria" w:hAnsi="Cambria" w:cs="Cambria"/>
        </w:rPr>
      </w:pPr>
      <w:r>
        <w:rPr>
          <w:rFonts w:ascii="Cambria"/>
        </w:rPr>
        <w:t>Poslovni odnos se sprovodi u neuobi</w:t>
      </w:r>
      <w:r>
        <w:rPr>
          <w:rFonts w:ascii="Cambria"/>
        </w:rPr>
        <w:t>č</w:t>
      </w:r>
      <w:r>
        <w:rPr>
          <w:rFonts w:ascii="Cambria"/>
        </w:rPr>
        <w:t>ajenim okolnostima (npr. zna</w:t>
      </w:r>
      <w:r>
        <w:rPr>
          <w:rFonts w:ascii="Cambria"/>
        </w:rPr>
        <w:t>č</w:t>
      </w:r>
      <w:r>
        <w:rPr>
          <w:rFonts w:ascii="Cambria"/>
        </w:rPr>
        <w:t>ajna neobja</w:t>
      </w:r>
      <w:r>
        <w:rPr>
          <w:rFonts w:ascii="Cambria"/>
        </w:rPr>
        <w:t>š</w:t>
      </w:r>
      <w:r>
        <w:rPr>
          <w:rFonts w:ascii="Cambria"/>
        </w:rPr>
        <w:t>njiva geografska udaljenost izme</w:t>
      </w:r>
      <w:r>
        <w:rPr>
          <w:rFonts w:ascii="Cambria"/>
        </w:rPr>
        <w:t>đ</w:t>
      </w:r>
      <w:r>
        <w:rPr>
          <w:rFonts w:ascii="Cambria"/>
        </w:rPr>
        <w:t>u finansijske institucije i stranke).</w:t>
      </w:r>
    </w:p>
    <w:p w:rsidR="007D22D3" w:rsidRDefault="005C416A">
      <w:pPr>
        <w:pStyle w:val="ListParagraph"/>
        <w:numPr>
          <w:ilvl w:val="0"/>
          <w:numId w:val="57"/>
        </w:numPr>
        <w:tabs>
          <w:tab w:val="left" w:pos="2421"/>
        </w:tabs>
        <w:spacing w:before="120"/>
        <w:rPr>
          <w:rFonts w:ascii="Cambria" w:eastAsia="Cambria" w:hAnsi="Cambria" w:cs="Cambria"/>
        </w:rPr>
      </w:pPr>
      <w:r>
        <w:rPr>
          <w:rFonts w:ascii="Cambria"/>
        </w:rPr>
        <w:t>Nerezidentne stranke.</w:t>
      </w:r>
    </w:p>
    <w:p w:rsidR="007D22D3" w:rsidRDefault="005C416A">
      <w:pPr>
        <w:pStyle w:val="ListParagraph"/>
        <w:numPr>
          <w:ilvl w:val="0"/>
          <w:numId w:val="57"/>
        </w:numPr>
        <w:tabs>
          <w:tab w:val="left" w:pos="2421"/>
        </w:tabs>
        <w:spacing w:before="162"/>
        <w:rPr>
          <w:rFonts w:ascii="Cambria" w:eastAsia="Cambria" w:hAnsi="Cambria" w:cs="Cambria"/>
        </w:rPr>
      </w:pPr>
      <w:r>
        <w:rPr>
          <w:rFonts w:ascii="Cambria"/>
        </w:rPr>
        <w:t>Pravna lica ili aran</w:t>
      </w:r>
      <w:r>
        <w:rPr>
          <w:rFonts w:ascii="Cambria"/>
        </w:rPr>
        <w:t>ž</w:t>
      </w:r>
      <w:r>
        <w:rPr>
          <w:rFonts w:ascii="Cambria"/>
        </w:rPr>
        <w:t>mani koji su sredstva za raspolaganje li</w:t>
      </w:r>
      <w:r>
        <w:rPr>
          <w:rFonts w:ascii="Cambria"/>
        </w:rPr>
        <w:t>č</w:t>
      </w:r>
      <w:r>
        <w:rPr>
          <w:rFonts w:ascii="Cambria"/>
        </w:rPr>
        <w:t>nom imovinom.</w:t>
      </w:r>
    </w:p>
    <w:p w:rsidR="007D22D3" w:rsidRDefault="005C416A">
      <w:pPr>
        <w:pStyle w:val="ListParagraph"/>
        <w:numPr>
          <w:ilvl w:val="0"/>
          <w:numId w:val="57"/>
        </w:numPr>
        <w:tabs>
          <w:tab w:val="left" w:pos="2421"/>
        </w:tabs>
        <w:spacing w:before="162"/>
        <w:rPr>
          <w:rFonts w:ascii="Cambria" w:eastAsia="Cambria" w:hAnsi="Cambria" w:cs="Cambria"/>
        </w:rPr>
      </w:pPr>
      <w:r>
        <w:rPr>
          <w:rFonts w:ascii="Cambria"/>
        </w:rPr>
        <w:t>Privredni subjekti koji imaju nominovane akcionare ili akcije na donosioca.</w:t>
      </w:r>
    </w:p>
    <w:p w:rsidR="007D22D3" w:rsidRDefault="005C416A">
      <w:pPr>
        <w:pStyle w:val="ListParagraph"/>
        <w:numPr>
          <w:ilvl w:val="0"/>
          <w:numId w:val="57"/>
        </w:numPr>
        <w:tabs>
          <w:tab w:val="left" w:pos="2421"/>
        </w:tabs>
        <w:spacing w:before="162"/>
        <w:rPr>
          <w:rFonts w:ascii="Cambria" w:eastAsia="Cambria" w:hAnsi="Cambria" w:cs="Cambria"/>
        </w:rPr>
      </w:pPr>
      <w:r>
        <w:rPr>
          <w:rFonts w:ascii="Cambria"/>
        </w:rPr>
        <w:t>Privredni subjekat koji vrti dosta gotovinskih sredstava.</w:t>
      </w:r>
    </w:p>
    <w:p w:rsidR="007D22D3" w:rsidRDefault="005C416A">
      <w:pPr>
        <w:pStyle w:val="ListParagraph"/>
        <w:numPr>
          <w:ilvl w:val="0"/>
          <w:numId w:val="57"/>
        </w:numPr>
        <w:tabs>
          <w:tab w:val="left" w:pos="2469"/>
        </w:tabs>
        <w:spacing w:before="162" w:line="278" w:lineRule="auto"/>
        <w:ind w:right="1143"/>
        <w:rPr>
          <w:rFonts w:ascii="Cambria" w:eastAsia="Cambria" w:hAnsi="Cambria" w:cs="Cambria"/>
        </w:rPr>
      </w:pPr>
      <w:r>
        <w:rPr>
          <w:rFonts w:ascii="Cambria" w:hAnsi="Cambria"/>
        </w:rPr>
        <w:t>Vlasnička struktura privrednog subjekta se čini neobičnom ili preterano složenom za prirodu poslovanja kompanije.</w:t>
      </w:r>
    </w:p>
    <w:p w:rsidR="007D22D3" w:rsidRDefault="005C416A">
      <w:pPr>
        <w:pStyle w:val="ListParagraph"/>
        <w:numPr>
          <w:ilvl w:val="1"/>
          <w:numId w:val="59"/>
        </w:numPr>
        <w:tabs>
          <w:tab w:val="left" w:pos="1396"/>
        </w:tabs>
        <w:spacing w:before="120"/>
        <w:ind w:left="1395" w:hanging="681"/>
        <w:rPr>
          <w:rFonts w:ascii="Cambria" w:eastAsia="Cambria" w:hAnsi="Cambria" w:cs="Cambria"/>
          <w:sz w:val="14"/>
          <w:szCs w:val="14"/>
        </w:rPr>
      </w:pPr>
      <w:r>
        <w:rPr>
          <w:rFonts w:ascii="Cambria"/>
        </w:rPr>
        <w:t>Faktori rizika dr</w:t>
      </w:r>
      <w:r>
        <w:rPr>
          <w:rFonts w:ascii="Cambria"/>
        </w:rPr>
        <w:t>ž</w:t>
      </w:r>
      <w:r>
        <w:rPr>
          <w:rFonts w:ascii="Cambria"/>
        </w:rPr>
        <w:t>ave ili geografskog podru</w:t>
      </w:r>
      <w:r>
        <w:rPr>
          <w:rFonts w:ascii="Cambria"/>
        </w:rPr>
        <w:t>č</w:t>
      </w:r>
      <w:r>
        <w:rPr>
          <w:rFonts w:ascii="Cambria"/>
        </w:rPr>
        <w:t>ja:</w:t>
      </w:r>
      <w:hyperlink w:anchor="_bookmark38" w:history="1">
        <w:r>
          <w:rPr>
            <w:rFonts w:ascii="Cambria"/>
            <w:sz w:val="14"/>
          </w:rPr>
          <w:t>35</w:t>
        </w:r>
      </w:hyperlink>
    </w:p>
    <w:p w:rsidR="007D22D3" w:rsidRDefault="005C416A">
      <w:pPr>
        <w:pStyle w:val="ListParagraph"/>
        <w:numPr>
          <w:ilvl w:val="0"/>
          <w:numId w:val="56"/>
        </w:numPr>
        <w:tabs>
          <w:tab w:val="left" w:pos="2421"/>
        </w:tabs>
        <w:spacing w:before="162" w:line="278" w:lineRule="auto"/>
        <w:ind w:right="696"/>
        <w:rPr>
          <w:rFonts w:ascii="Cambria" w:eastAsia="Cambria" w:hAnsi="Cambria" w:cs="Cambria"/>
        </w:rPr>
      </w:pPr>
      <w:r>
        <w:rPr>
          <w:rFonts w:ascii="Cambria"/>
        </w:rPr>
        <w:t>Dr</w:t>
      </w:r>
      <w:r>
        <w:rPr>
          <w:rFonts w:ascii="Cambria"/>
        </w:rPr>
        <w:t>ž</w:t>
      </w:r>
      <w:r>
        <w:rPr>
          <w:rFonts w:ascii="Cambria"/>
        </w:rPr>
        <w:t xml:space="preserve">ave identifikovane od strane pouzdanih izvora, kao </w:t>
      </w:r>
      <w:r>
        <w:rPr>
          <w:rFonts w:ascii="Cambria"/>
        </w:rPr>
        <w:t>š</w:t>
      </w:r>
      <w:r>
        <w:rPr>
          <w:rFonts w:ascii="Cambria"/>
        </w:rPr>
        <w:t>to su uzajamne evaluacije ili izve</w:t>
      </w:r>
      <w:r>
        <w:rPr>
          <w:rFonts w:ascii="Cambria"/>
        </w:rPr>
        <w:t>š</w:t>
      </w:r>
      <w:r>
        <w:rPr>
          <w:rFonts w:ascii="Cambria"/>
        </w:rPr>
        <w:t>taji o detaljnoj proceni ili objavljeni naknadni izve</w:t>
      </w:r>
      <w:r>
        <w:rPr>
          <w:rFonts w:ascii="Cambria"/>
        </w:rPr>
        <w:t>š</w:t>
      </w:r>
      <w:r>
        <w:rPr>
          <w:rFonts w:ascii="Cambria"/>
        </w:rPr>
        <w:t>taji, kao dr</w:t>
      </w:r>
      <w:r>
        <w:rPr>
          <w:rFonts w:ascii="Cambria"/>
        </w:rPr>
        <w:t>ž</w:t>
      </w:r>
      <w:r>
        <w:rPr>
          <w:rFonts w:ascii="Cambria"/>
        </w:rPr>
        <w:t>ave koje ne poseduju adekvatne sisteme za SPN/FT.</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11"/>
        <w:rPr>
          <w:rFonts w:ascii="Cambria" w:eastAsia="Cambria" w:hAnsi="Cambria" w:cs="Cambria"/>
          <w:sz w:val="13"/>
          <w:szCs w:val="13"/>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297" style="width:144.6pt;height:.6pt;mso-position-horizontal-relative:char;mso-position-vertical-relative:line" coordsize="2892,12">
            <v:group id="_x0000_s1298" style="position:absolute;left:6;top:6;width:2880;height:2" coordorigin="6,6" coordsize="2880,2">
              <v:shape id="_x0000_s1299"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2"/>
        <w:ind w:left="147"/>
        <w:rPr>
          <w:rFonts w:ascii="Cambria" w:eastAsia="Cambria" w:hAnsi="Cambria" w:cs="Cambria"/>
          <w:sz w:val="20"/>
          <w:szCs w:val="20"/>
        </w:rPr>
      </w:pPr>
      <w:bookmarkStart w:id="39" w:name="_bookmark36"/>
      <w:bookmarkEnd w:id="39"/>
      <w:r>
        <w:rPr>
          <w:rFonts w:ascii="Cambria"/>
          <w:sz w:val="13"/>
        </w:rPr>
        <w:t>33</w:t>
      </w:r>
      <w:r>
        <w:rPr>
          <w:rFonts w:ascii="Cambria"/>
          <w:sz w:val="13"/>
        </w:rPr>
        <w:tab/>
      </w:r>
      <w:r>
        <w:rPr>
          <w:rFonts w:ascii="Cambria"/>
          <w:sz w:val="20"/>
        </w:rPr>
        <w:t>Postoje</w:t>
      </w:r>
      <w:r>
        <w:rPr>
          <w:rFonts w:ascii="Cambria"/>
          <w:sz w:val="20"/>
        </w:rPr>
        <w:t>ć</w:t>
      </w:r>
      <w:r>
        <w:rPr>
          <w:rFonts w:ascii="Cambria"/>
          <w:sz w:val="20"/>
        </w:rPr>
        <w:t xml:space="preserve">e stranke do datuma stupanja na snagu zahteva na </w:t>
      </w:r>
      <w:r>
        <w:rPr>
          <w:rFonts w:ascii="Cambria"/>
          <w:sz w:val="20"/>
        </w:rPr>
        <w:lastRenderedPageBreak/>
        <w:t>nacionalnom nivou.</w:t>
      </w:r>
    </w:p>
    <w:p w:rsidR="007D22D3" w:rsidRDefault="005C416A">
      <w:pPr>
        <w:tabs>
          <w:tab w:val="left" w:pos="575"/>
        </w:tabs>
        <w:spacing w:before="118"/>
        <w:ind w:left="575" w:right="169" w:hanging="428"/>
        <w:rPr>
          <w:rFonts w:ascii="Cambria" w:eastAsia="Cambria" w:hAnsi="Cambria" w:cs="Cambria"/>
          <w:sz w:val="20"/>
          <w:szCs w:val="20"/>
        </w:rPr>
      </w:pPr>
      <w:bookmarkStart w:id="40" w:name="_bookmark37"/>
      <w:bookmarkEnd w:id="40"/>
      <w:r>
        <w:rPr>
          <w:rFonts w:ascii="Cambria"/>
          <w:sz w:val="13"/>
        </w:rPr>
        <w:t>34</w:t>
      </w:r>
      <w:r>
        <w:rPr>
          <w:rFonts w:ascii="Cambria"/>
          <w:sz w:val="13"/>
        </w:rPr>
        <w:tab/>
      </w:r>
      <w:r>
        <w:rPr>
          <w:rFonts w:ascii="Cambria"/>
          <w:sz w:val="20"/>
        </w:rPr>
        <w:t>Procena zasnovana na proceni rizika ne primenjuje se na okolnosti kada bi mere PPS treba da budu obavezne, ali se mo</w:t>
      </w:r>
      <w:r>
        <w:rPr>
          <w:rFonts w:ascii="Cambria"/>
          <w:sz w:val="20"/>
        </w:rPr>
        <w:t>ž</w:t>
      </w:r>
      <w:r>
        <w:rPr>
          <w:rFonts w:ascii="Cambria"/>
          <w:sz w:val="20"/>
        </w:rPr>
        <w:t>e iskoristiti da se utvrdi obim takvih mera.</w:t>
      </w:r>
    </w:p>
    <w:p w:rsidR="007D22D3" w:rsidRDefault="005C416A">
      <w:pPr>
        <w:tabs>
          <w:tab w:val="left" w:pos="575"/>
        </w:tabs>
        <w:spacing w:before="120"/>
        <w:ind w:left="575" w:right="169" w:hanging="428"/>
        <w:rPr>
          <w:rFonts w:ascii="Cambria" w:eastAsia="Cambria" w:hAnsi="Cambria" w:cs="Cambria"/>
          <w:sz w:val="20"/>
          <w:szCs w:val="20"/>
        </w:rPr>
      </w:pPr>
      <w:bookmarkStart w:id="41" w:name="_bookmark38"/>
      <w:bookmarkEnd w:id="41"/>
      <w:r>
        <w:rPr>
          <w:rFonts w:ascii="Cambria"/>
          <w:sz w:val="13"/>
        </w:rPr>
        <w:t>35</w:t>
      </w:r>
      <w:r>
        <w:rPr>
          <w:rFonts w:ascii="Cambria"/>
          <w:sz w:val="13"/>
        </w:rPr>
        <w:tab/>
      </w:r>
      <w:r>
        <w:rPr>
          <w:rFonts w:ascii="Cambria"/>
          <w:sz w:val="20"/>
        </w:rPr>
        <w:t>U skladu sa Preporukom  19  za dr</w:t>
      </w:r>
      <w:r>
        <w:rPr>
          <w:rFonts w:ascii="Cambria"/>
          <w:sz w:val="20"/>
        </w:rPr>
        <w:t>ž</w:t>
      </w:r>
      <w:r>
        <w:rPr>
          <w:rFonts w:ascii="Cambria"/>
          <w:sz w:val="20"/>
        </w:rPr>
        <w:t>ave je obavezno da zahtevaju od finansijskih institucija da primene poja</w:t>
      </w:r>
      <w:r>
        <w:rPr>
          <w:rFonts w:ascii="Cambria"/>
          <w:sz w:val="20"/>
        </w:rPr>
        <w:t>č</w:t>
      </w:r>
      <w:r>
        <w:rPr>
          <w:rFonts w:ascii="Cambria"/>
          <w:sz w:val="20"/>
        </w:rPr>
        <w:t>ane mere poznavanja i pra</w:t>
      </w:r>
      <w:r>
        <w:rPr>
          <w:rFonts w:ascii="Cambria"/>
          <w:sz w:val="20"/>
        </w:rPr>
        <w:t>ć</w:t>
      </w:r>
      <w:r>
        <w:rPr>
          <w:rFonts w:ascii="Cambria"/>
          <w:sz w:val="20"/>
        </w:rPr>
        <w:t>enja stranke kada FATF zahteva da takve mere budu uvedene..</w:t>
      </w:r>
    </w:p>
    <w:p w:rsidR="007D22D3" w:rsidRDefault="007D22D3">
      <w:pPr>
        <w:rPr>
          <w:rFonts w:ascii="Cambria" w:eastAsia="Cambria" w:hAnsi="Cambria" w:cs="Cambria"/>
          <w:sz w:val="20"/>
          <w:szCs w:val="20"/>
        </w:rPr>
        <w:sectPr w:rsidR="007D22D3">
          <w:footerReference w:type="even" r:id="rId47"/>
          <w:footerReference w:type="default" r:id="rId48"/>
          <w:pgSz w:w="11910" w:h="16840"/>
          <w:pgMar w:top="920" w:right="1100" w:bottom="1040" w:left="1100" w:header="721" w:footer="847" w:gutter="0"/>
          <w:pgNumType w:start="6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94" style="width:474.05pt;height:.5pt;mso-position-horizontal-relative:char;mso-position-vertical-relative:line" coordsize="9481,10">
            <v:group id="_x0000_s1295" style="position:absolute;left:5;top:5;width:9471;height:2" coordorigin="5,5" coordsize="9471,2">
              <v:shape id="_x0000_s1296"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56"/>
        </w:numPr>
        <w:tabs>
          <w:tab w:val="left" w:pos="2421"/>
        </w:tabs>
        <w:spacing w:before="70" w:line="278" w:lineRule="auto"/>
        <w:ind w:right="229"/>
        <w:rPr>
          <w:rFonts w:ascii="Cambria" w:eastAsia="Cambria" w:hAnsi="Cambria" w:cs="Cambria"/>
        </w:rPr>
      </w:pPr>
      <w:r>
        <w:rPr>
          <w:rFonts w:ascii="Cambria"/>
        </w:rPr>
        <w:t>Dr</w:t>
      </w:r>
      <w:r>
        <w:rPr>
          <w:rFonts w:ascii="Cambria"/>
        </w:rPr>
        <w:t>ž</w:t>
      </w:r>
      <w:r>
        <w:rPr>
          <w:rFonts w:ascii="Cambria"/>
        </w:rPr>
        <w:t>ave koje podle</w:t>
      </w:r>
      <w:r>
        <w:rPr>
          <w:rFonts w:ascii="Cambria"/>
        </w:rPr>
        <w:t>ž</w:t>
      </w:r>
      <w:r>
        <w:rPr>
          <w:rFonts w:ascii="Cambria"/>
        </w:rPr>
        <w:t>u primeni sankcija, embarga ili sli</w:t>
      </w:r>
      <w:r>
        <w:rPr>
          <w:rFonts w:ascii="Cambria"/>
        </w:rPr>
        <w:t>č</w:t>
      </w:r>
      <w:r>
        <w:rPr>
          <w:rFonts w:ascii="Cambria"/>
        </w:rPr>
        <w:t>nih mera nametnutih od strane, na primer, Ujedinjenih nacija.</w:t>
      </w:r>
    </w:p>
    <w:p w:rsidR="007D22D3" w:rsidRDefault="005C416A">
      <w:pPr>
        <w:pStyle w:val="ListParagraph"/>
        <w:numPr>
          <w:ilvl w:val="0"/>
          <w:numId w:val="56"/>
        </w:numPr>
        <w:tabs>
          <w:tab w:val="left" w:pos="2421"/>
        </w:tabs>
        <w:spacing w:before="120" w:line="278" w:lineRule="auto"/>
        <w:ind w:right="802"/>
        <w:rPr>
          <w:rFonts w:ascii="Cambria" w:eastAsia="Cambria" w:hAnsi="Cambria" w:cs="Cambria"/>
        </w:rPr>
      </w:pPr>
      <w:r>
        <w:rPr>
          <w:rFonts w:ascii="Cambria"/>
        </w:rPr>
        <w:t>Dr</w:t>
      </w:r>
      <w:r>
        <w:rPr>
          <w:rFonts w:ascii="Cambria"/>
        </w:rPr>
        <w:t>ž</w:t>
      </w:r>
      <w:r>
        <w:rPr>
          <w:rFonts w:ascii="Cambria"/>
        </w:rPr>
        <w:t>ave koje su od strane pouzdanih izvora identifikovane kao dr</w:t>
      </w:r>
      <w:r>
        <w:rPr>
          <w:rFonts w:ascii="Cambria"/>
        </w:rPr>
        <w:t>ž</w:t>
      </w:r>
      <w:r>
        <w:rPr>
          <w:rFonts w:ascii="Cambria"/>
        </w:rPr>
        <w:t>ave u kojima je prisutan zna</w:t>
      </w:r>
      <w:r>
        <w:rPr>
          <w:rFonts w:ascii="Cambria"/>
        </w:rPr>
        <w:t>č</w:t>
      </w:r>
      <w:r>
        <w:rPr>
          <w:rFonts w:ascii="Cambria"/>
        </w:rPr>
        <w:t>ajan stepen korupcije ili drugih kriminalnih aktivnosti.</w:t>
      </w:r>
    </w:p>
    <w:p w:rsidR="007D22D3" w:rsidRDefault="005C416A">
      <w:pPr>
        <w:pStyle w:val="ListParagraph"/>
        <w:numPr>
          <w:ilvl w:val="0"/>
          <w:numId w:val="56"/>
        </w:numPr>
        <w:tabs>
          <w:tab w:val="left" w:pos="2421"/>
        </w:tabs>
        <w:spacing w:before="120" w:line="278" w:lineRule="auto"/>
        <w:ind w:right="325"/>
        <w:rPr>
          <w:rFonts w:ascii="Cambria" w:eastAsia="Cambria" w:hAnsi="Cambria" w:cs="Cambria"/>
        </w:rPr>
      </w:pPr>
      <w:r>
        <w:rPr>
          <w:rFonts w:ascii="Cambria"/>
        </w:rPr>
        <w:t>Dr</w:t>
      </w:r>
      <w:r>
        <w:rPr>
          <w:rFonts w:ascii="Cambria"/>
        </w:rPr>
        <w:t>ž</w:t>
      </w:r>
      <w:r>
        <w:rPr>
          <w:rFonts w:ascii="Cambria"/>
        </w:rPr>
        <w:t>ave ili geografska podru</w:t>
      </w:r>
      <w:r>
        <w:rPr>
          <w:rFonts w:ascii="Cambria"/>
        </w:rPr>
        <w:t>č</w:t>
      </w:r>
      <w:r>
        <w:rPr>
          <w:rFonts w:ascii="Cambria"/>
        </w:rPr>
        <w:t>ja koji su od strane pouzdanih izvora identifikovani kao dr</w:t>
      </w:r>
      <w:r>
        <w:rPr>
          <w:rFonts w:ascii="Cambria"/>
        </w:rPr>
        <w:t>ž</w:t>
      </w:r>
      <w:r>
        <w:rPr>
          <w:rFonts w:ascii="Cambria"/>
        </w:rPr>
        <w:t>ave koje obezbe</w:t>
      </w:r>
      <w:r>
        <w:rPr>
          <w:rFonts w:ascii="Cambria"/>
        </w:rPr>
        <w:t>đ</w:t>
      </w:r>
      <w:r>
        <w:rPr>
          <w:rFonts w:ascii="Cambria"/>
        </w:rPr>
        <w:t>uju finansiranje ili podr</w:t>
      </w:r>
      <w:r>
        <w:rPr>
          <w:rFonts w:ascii="Cambria"/>
        </w:rPr>
        <w:t>š</w:t>
      </w:r>
      <w:r>
        <w:rPr>
          <w:rFonts w:ascii="Cambria"/>
        </w:rPr>
        <w:t>ku za teroristi</w:t>
      </w:r>
      <w:r>
        <w:rPr>
          <w:rFonts w:ascii="Cambria"/>
        </w:rPr>
        <w:t>č</w:t>
      </w:r>
      <w:r>
        <w:rPr>
          <w:rFonts w:ascii="Cambria"/>
        </w:rPr>
        <w:t xml:space="preserve">ke aktivnosti, ili na </w:t>
      </w:r>
      <w:r>
        <w:rPr>
          <w:rFonts w:ascii="Cambria"/>
        </w:rPr>
        <w:t>č</w:t>
      </w:r>
      <w:r>
        <w:rPr>
          <w:rFonts w:ascii="Cambria"/>
        </w:rPr>
        <w:t>ijoj ter</w:t>
      </w:r>
      <w:r w:rsidR="004B361E">
        <w:rPr>
          <w:rFonts w:ascii="Cambria"/>
        </w:rPr>
        <w:t>i</w:t>
      </w:r>
      <w:r>
        <w:rPr>
          <w:rFonts w:ascii="Cambria"/>
        </w:rPr>
        <w:t>toriji posluje ozna</w:t>
      </w:r>
      <w:r>
        <w:rPr>
          <w:rFonts w:ascii="Cambria"/>
        </w:rPr>
        <w:t>č</w:t>
      </w:r>
      <w:r>
        <w:rPr>
          <w:rFonts w:ascii="Cambria"/>
        </w:rPr>
        <w:t>ena teroristi</w:t>
      </w:r>
      <w:r>
        <w:rPr>
          <w:rFonts w:ascii="Cambria"/>
        </w:rPr>
        <w:t>č</w:t>
      </w:r>
      <w:r>
        <w:rPr>
          <w:rFonts w:ascii="Cambria"/>
        </w:rPr>
        <w:t>ka organizacija.</w:t>
      </w:r>
    </w:p>
    <w:p w:rsidR="007D22D3" w:rsidRDefault="005C416A">
      <w:pPr>
        <w:pStyle w:val="ListParagraph"/>
        <w:numPr>
          <w:ilvl w:val="1"/>
          <w:numId w:val="59"/>
        </w:numPr>
        <w:tabs>
          <w:tab w:val="left" w:pos="1397"/>
        </w:tabs>
        <w:spacing w:before="120"/>
        <w:ind w:left="1396"/>
        <w:rPr>
          <w:rFonts w:ascii="Cambria" w:eastAsia="Cambria" w:hAnsi="Cambria" w:cs="Cambria"/>
        </w:rPr>
      </w:pPr>
      <w:r>
        <w:rPr>
          <w:rFonts w:ascii="Cambria"/>
        </w:rPr>
        <w:t>Faktori rizika za proizvode, usluge, transakcije ili kanale isporuke</w:t>
      </w:r>
    </w:p>
    <w:p w:rsidR="007D22D3" w:rsidRDefault="005C416A">
      <w:pPr>
        <w:pStyle w:val="ListParagraph"/>
        <w:numPr>
          <w:ilvl w:val="0"/>
          <w:numId w:val="55"/>
        </w:numPr>
        <w:tabs>
          <w:tab w:val="left" w:pos="2421"/>
        </w:tabs>
        <w:spacing w:before="162"/>
        <w:rPr>
          <w:rFonts w:ascii="Cambria" w:eastAsia="Cambria" w:hAnsi="Cambria" w:cs="Cambria"/>
        </w:rPr>
      </w:pPr>
      <w:r>
        <w:rPr>
          <w:rFonts w:ascii="Cambria"/>
        </w:rPr>
        <w:t>Privatno bankarstvo.</w:t>
      </w:r>
    </w:p>
    <w:p w:rsidR="007D22D3" w:rsidRDefault="005C416A">
      <w:pPr>
        <w:pStyle w:val="ListParagraph"/>
        <w:numPr>
          <w:ilvl w:val="0"/>
          <w:numId w:val="55"/>
        </w:numPr>
        <w:tabs>
          <w:tab w:val="left" w:pos="2421"/>
        </w:tabs>
        <w:spacing w:before="162"/>
        <w:rPr>
          <w:rFonts w:ascii="Cambria" w:eastAsia="Cambria" w:hAnsi="Cambria" w:cs="Cambria"/>
        </w:rPr>
      </w:pPr>
      <w:r>
        <w:rPr>
          <w:rFonts w:ascii="Cambria"/>
        </w:rPr>
        <w:t>Anonimne transakcije (koje mogu uklju</w:t>
      </w:r>
      <w:r>
        <w:rPr>
          <w:rFonts w:ascii="Cambria"/>
        </w:rPr>
        <w:t>č</w:t>
      </w:r>
      <w:r>
        <w:rPr>
          <w:rFonts w:ascii="Cambria"/>
        </w:rPr>
        <w:t>ivati gotovinu).</w:t>
      </w:r>
    </w:p>
    <w:p w:rsidR="007D22D3" w:rsidRDefault="005C416A">
      <w:pPr>
        <w:pStyle w:val="ListParagraph"/>
        <w:numPr>
          <w:ilvl w:val="0"/>
          <w:numId w:val="55"/>
        </w:numPr>
        <w:tabs>
          <w:tab w:val="left" w:pos="2421"/>
        </w:tabs>
        <w:spacing w:before="162"/>
        <w:rPr>
          <w:rFonts w:ascii="Cambria" w:eastAsia="Cambria" w:hAnsi="Cambria" w:cs="Cambria"/>
        </w:rPr>
      </w:pPr>
      <w:r>
        <w:rPr>
          <w:rFonts w:ascii="Cambria"/>
        </w:rPr>
        <w:t>Poslovni odnosi ili transakcije koji se ne odvijaju li</w:t>
      </w:r>
      <w:r>
        <w:rPr>
          <w:rFonts w:ascii="Cambria"/>
        </w:rPr>
        <w:t>č</w:t>
      </w:r>
      <w:r>
        <w:rPr>
          <w:rFonts w:ascii="Cambria"/>
        </w:rPr>
        <w:t>nim kontaktom (licem u lice).</w:t>
      </w:r>
    </w:p>
    <w:p w:rsidR="007D22D3" w:rsidRDefault="005C416A">
      <w:pPr>
        <w:pStyle w:val="ListParagraph"/>
        <w:numPr>
          <w:ilvl w:val="0"/>
          <w:numId w:val="55"/>
        </w:numPr>
        <w:tabs>
          <w:tab w:val="left" w:pos="2421"/>
        </w:tabs>
        <w:spacing w:before="162"/>
        <w:rPr>
          <w:rFonts w:ascii="Cambria" w:eastAsia="Cambria" w:hAnsi="Cambria" w:cs="Cambria"/>
        </w:rPr>
      </w:pPr>
      <w:r>
        <w:rPr>
          <w:rFonts w:ascii="Cambria"/>
        </w:rPr>
        <w:t>Pla</w:t>
      </w:r>
      <w:r>
        <w:rPr>
          <w:rFonts w:ascii="Cambria"/>
        </w:rPr>
        <w:t>ć</w:t>
      </w:r>
      <w:r>
        <w:rPr>
          <w:rFonts w:ascii="Cambria"/>
        </w:rPr>
        <w:t xml:space="preserve">anje primljeno od nepoznatog ili </w:t>
      </w:r>
      <w:r>
        <w:rPr>
          <w:rFonts w:ascii="Cambria"/>
        </w:rPr>
        <w:lastRenderedPageBreak/>
        <w:t>nepovezanog tre</w:t>
      </w:r>
      <w:r>
        <w:rPr>
          <w:rFonts w:ascii="Cambria"/>
        </w:rPr>
        <w:t>ć</w:t>
      </w:r>
      <w:r>
        <w:rPr>
          <w:rFonts w:ascii="Cambria"/>
        </w:rPr>
        <w:t>eg lica.</w:t>
      </w:r>
    </w:p>
    <w:p w:rsidR="007D22D3" w:rsidRDefault="005C416A">
      <w:pPr>
        <w:pStyle w:val="Heading3"/>
        <w:spacing w:before="142"/>
        <w:ind w:left="147" w:firstLine="0"/>
        <w:rPr>
          <w:b w:val="0"/>
          <w:bCs w:val="0"/>
        </w:rPr>
      </w:pPr>
      <w:r>
        <w:rPr>
          <w:color w:val="348092"/>
        </w:rPr>
        <w:t>Niži rizici</w:t>
      </w:r>
    </w:p>
    <w:p w:rsidR="007D22D3" w:rsidRDefault="005C416A">
      <w:pPr>
        <w:pStyle w:val="ListParagraph"/>
        <w:numPr>
          <w:ilvl w:val="0"/>
          <w:numId w:val="59"/>
        </w:numPr>
        <w:tabs>
          <w:tab w:val="left" w:pos="715"/>
        </w:tabs>
        <w:spacing w:before="146" w:line="278" w:lineRule="auto"/>
        <w:ind w:right="144" w:hanging="566"/>
        <w:jc w:val="both"/>
        <w:rPr>
          <w:rFonts w:ascii="Cambria" w:eastAsia="Cambria" w:hAnsi="Cambria" w:cs="Cambria"/>
        </w:rPr>
      </w:pPr>
      <w:r>
        <w:rPr>
          <w:rFonts w:ascii="Cambria"/>
        </w:rPr>
        <w:t>Postoje okolnosti u  kojima rizik od pranja novca ili finansiranja terorizma mo</w:t>
      </w:r>
      <w:r>
        <w:rPr>
          <w:rFonts w:ascii="Cambria"/>
        </w:rPr>
        <w:t>ž</w:t>
      </w:r>
      <w:r>
        <w:rPr>
          <w:rFonts w:ascii="Cambria"/>
        </w:rPr>
        <w:t>e biti ni</w:t>
      </w:r>
      <w:r>
        <w:rPr>
          <w:rFonts w:ascii="Cambria"/>
        </w:rPr>
        <w:t>ž</w:t>
      </w:r>
      <w:r>
        <w:rPr>
          <w:rFonts w:ascii="Cambria"/>
        </w:rPr>
        <w:t>i. U takvim okolnostima, i pod uslovom da je dr</w:t>
      </w:r>
      <w:r>
        <w:rPr>
          <w:rFonts w:ascii="Cambria"/>
        </w:rPr>
        <w:t>ž</w:t>
      </w:r>
      <w:r>
        <w:rPr>
          <w:rFonts w:ascii="Cambria"/>
        </w:rPr>
        <w:t>ava ili da su finansijske institucije izvr</w:t>
      </w:r>
      <w:r>
        <w:rPr>
          <w:rFonts w:ascii="Cambria"/>
        </w:rPr>
        <w:t>š</w:t>
      </w:r>
      <w:r>
        <w:rPr>
          <w:rFonts w:ascii="Cambria"/>
        </w:rPr>
        <w:t>ile adekvatnu analizu rizika, mo</w:t>
      </w:r>
      <w:r>
        <w:rPr>
          <w:rFonts w:ascii="Cambria"/>
        </w:rPr>
        <w:t>ž</w:t>
      </w:r>
      <w:r>
        <w:rPr>
          <w:rFonts w:ascii="Cambria"/>
        </w:rPr>
        <w:t>e biti razumno za dr</w:t>
      </w:r>
      <w:r>
        <w:rPr>
          <w:rFonts w:ascii="Cambria"/>
        </w:rPr>
        <w:t>ž</w:t>
      </w:r>
      <w:r>
        <w:rPr>
          <w:rFonts w:ascii="Cambria"/>
        </w:rPr>
        <w:t>avu da dozvoli svojim finansijskim institucijama da primene pojednostavljene mere PPS.</w:t>
      </w:r>
    </w:p>
    <w:p w:rsidR="007D22D3" w:rsidRDefault="005C416A">
      <w:pPr>
        <w:pStyle w:val="ListParagraph"/>
        <w:numPr>
          <w:ilvl w:val="0"/>
          <w:numId w:val="59"/>
        </w:numPr>
        <w:tabs>
          <w:tab w:val="left" w:pos="715"/>
        </w:tabs>
        <w:spacing w:before="120" w:line="278" w:lineRule="auto"/>
        <w:ind w:right="141" w:hanging="566"/>
        <w:jc w:val="both"/>
        <w:rPr>
          <w:rFonts w:ascii="Cambria" w:eastAsia="Cambria" w:hAnsi="Cambria" w:cs="Cambria"/>
        </w:rPr>
      </w:pPr>
      <w:r>
        <w:rPr>
          <w:rFonts w:ascii="Cambria"/>
        </w:rPr>
        <w:t>Pri proceni rizika od pranja novca i finansiranja terorizma u odnosu na vrste stranaka, dr</w:t>
      </w:r>
      <w:r>
        <w:rPr>
          <w:rFonts w:ascii="Cambria"/>
        </w:rPr>
        <w:t>ž</w:t>
      </w:r>
      <w:r>
        <w:rPr>
          <w:rFonts w:ascii="Cambria"/>
        </w:rPr>
        <w:t>ava ili geografskih podru</w:t>
      </w:r>
      <w:r>
        <w:rPr>
          <w:rFonts w:ascii="Cambria"/>
        </w:rPr>
        <w:t>č</w:t>
      </w:r>
      <w:r>
        <w:rPr>
          <w:rFonts w:ascii="Cambria"/>
        </w:rPr>
        <w:t>ja, i posebno u odnosu na proizvode, usluge, transakcije i kanale isporuke, primeri potencijalno niskorizi</w:t>
      </w:r>
      <w:r>
        <w:rPr>
          <w:rFonts w:ascii="Cambria"/>
        </w:rPr>
        <w:t>č</w:t>
      </w:r>
      <w:r>
        <w:rPr>
          <w:rFonts w:ascii="Cambria"/>
        </w:rPr>
        <w:t>nih situacija uklju</w:t>
      </w:r>
      <w:r>
        <w:rPr>
          <w:rFonts w:ascii="Cambria"/>
        </w:rPr>
        <w:t>č</w:t>
      </w:r>
      <w:r>
        <w:rPr>
          <w:rFonts w:ascii="Cambria"/>
        </w:rPr>
        <w:t>uju slede</w:t>
      </w:r>
      <w:r>
        <w:rPr>
          <w:rFonts w:ascii="Cambria"/>
        </w:rPr>
        <w:t>ć</w:t>
      </w:r>
      <w:r>
        <w:rPr>
          <w:rFonts w:ascii="Cambria"/>
        </w:rPr>
        <w:t>e:</w:t>
      </w:r>
    </w:p>
    <w:p w:rsidR="007D22D3" w:rsidRDefault="005C416A">
      <w:pPr>
        <w:pStyle w:val="ListParagraph"/>
        <w:numPr>
          <w:ilvl w:val="1"/>
          <w:numId w:val="59"/>
        </w:numPr>
        <w:tabs>
          <w:tab w:val="left" w:pos="1396"/>
        </w:tabs>
        <w:spacing w:before="120"/>
        <w:ind w:left="1395" w:hanging="681"/>
        <w:rPr>
          <w:rFonts w:ascii="Cambria" w:eastAsia="Cambria" w:hAnsi="Cambria" w:cs="Cambria"/>
        </w:rPr>
      </w:pPr>
      <w:r>
        <w:rPr>
          <w:rFonts w:ascii="Cambria"/>
        </w:rPr>
        <w:t>Faktori rizika stranke:</w:t>
      </w:r>
    </w:p>
    <w:p w:rsidR="007D22D3" w:rsidRDefault="005C416A">
      <w:pPr>
        <w:pStyle w:val="ListParagraph"/>
        <w:numPr>
          <w:ilvl w:val="0"/>
          <w:numId w:val="54"/>
        </w:numPr>
        <w:tabs>
          <w:tab w:val="left" w:pos="2421"/>
        </w:tabs>
        <w:spacing w:before="162" w:line="278" w:lineRule="auto"/>
        <w:ind w:right="169"/>
        <w:rPr>
          <w:rFonts w:ascii="Cambria" w:eastAsia="Cambria" w:hAnsi="Cambria" w:cs="Cambria"/>
        </w:rPr>
      </w:pPr>
      <w:r>
        <w:rPr>
          <w:rFonts w:ascii="Cambria" w:hAnsi="Cambria"/>
        </w:rPr>
        <w:t>Finansijske institucije i DNFBP- kada podležu primeni zahteva za borbu protiv pranja novca i finansiranja terorizma u skladu sa Preporukama FATF, kada su delotvorno ispunile ove zahteve, i nad njima se vrši delotvoran nadzor ili praćenje u skladu sa Preporukama kako bi se osigurala usklađenost sa tim zahtevima.</w:t>
      </w:r>
    </w:p>
    <w:p w:rsidR="007D22D3" w:rsidRDefault="005C416A">
      <w:pPr>
        <w:pStyle w:val="ListParagraph"/>
        <w:numPr>
          <w:ilvl w:val="0"/>
          <w:numId w:val="54"/>
        </w:numPr>
        <w:tabs>
          <w:tab w:val="left" w:pos="2421"/>
        </w:tabs>
        <w:spacing w:before="120" w:line="278" w:lineRule="auto"/>
        <w:ind w:right="696"/>
        <w:rPr>
          <w:rFonts w:ascii="Cambria" w:eastAsia="Cambria" w:hAnsi="Cambria" w:cs="Cambria"/>
        </w:rPr>
      </w:pPr>
      <w:r>
        <w:rPr>
          <w:rFonts w:ascii="Cambria"/>
        </w:rPr>
        <w:t>Javna preduze</w:t>
      </w:r>
      <w:r>
        <w:rPr>
          <w:rFonts w:ascii="Cambria"/>
        </w:rPr>
        <w:t>ć</w:t>
      </w:r>
      <w:r>
        <w:rPr>
          <w:rFonts w:ascii="Cambria"/>
        </w:rPr>
        <w:t>a listirana na berzi koja podle</w:t>
      </w:r>
      <w:r>
        <w:rPr>
          <w:rFonts w:ascii="Cambria"/>
        </w:rPr>
        <w:t>ž</w:t>
      </w:r>
      <w:r>
        <w:rPr>
          <w:rFonts w:ascii="Cambria"/>
        </w:rPr>
        <w:t xml:space="preserve">u zahtevima za obelodanjivanjem (bilo od strane berze ili na osnovu zakona i </w:t>
      </w:r>
      <w:r>
        <w:rPr>
          <w:rFonts w:ascii="Cambria"/>
        </w:rPr>
        <w:lastRenderedPageBreak/>
        <w:t>sredstava sprovo</w:t>
      </w:r>
      <w:r>
        <w:rPr>
          <w:rFonts w:ascii="Cambria"/>
        </w:rPr>
        <w:t>đ</w:t>
      </w:r>
      <w:r>
        <w:rPr>
          <w:rFonts w:ascii="Cambria"/>
        </w:rPr>
        <w:t>enja), koji name</w:t>
      </w:r>
      <w:r>
        <w:rPr>
          <w:rFonts w:ascii="Cambria"/>
        </w:rPr>
        <w:t>ć</w:t>
      </w:r>
      <w:r>
        <w:rPr>
          <w:rFonts w:ascii="Cambria"/>
        </w:rPr>
        <w:t>u zahteve kako bi se osigurala adekvatna transparentnost stvarnog vlasni</w:t>
      </w:r>
      <w:r>
        <w:rPr>
          <w:rFonts w:ascii="Cambria"/>
        </w:rPr>
        <w:t>š</w:t>
      </w:r>
      <w:r>
        <w:rPr>
          <w:rFonts w:ascii="Cambria"/>
        </w:rPr>
        <w:t>tva.</w:t>
      </w:r>
    </w:p>
    <w:p w:rsidR="007D22D3" w:rsidRDefault="005C416A">
      <w:pPr>
        <w:pStyle w:val="ListParagraph"/>
        <w:numPr>
          <w:ilvl w:val="0"/>
          <w:numId w:val="54"/>
        </w:numPr>
        <w:tabs>
          <w:tab w:val="left" w:pos="2421"/>
        </w:tabs>
        <w:spacing w:before="120"/>
        <w:rPr>
          <w:rFonts w:ascii="Cambria" w:eastAsia="Cambria" w:hAnsi="Cambria" w:cs="Cambria"/>
        </w:rPr>
      </w:pPr>
      <w:r>
        <w:rPr>
          <w:rFonts w:ascii="Cambria"/>
        </w:rPr>
        <w:t>Javne uprave ili preduze</w:t>
      </w:r>
      <w:r>
        <w:rPr>
          <w:rFonts w:ascii="Cambria"/>
        </w:rPr>
        <w:t>ć</w:t>
      </w:r>
      <w:r>
        <w:rPr>
          <w:rFonts w:ascii="Cambria"/>
        </w:rPr>
        <w:t>a.</w:t>
      </w:r>
    </w:p>
    <w:p w:rsidR="007D22D3" w:rsidRDefault="005C416A">
      <w:pPr>
        <w:pStyle w:val="ListParagraph"/>
        <w:numPr>
          <w:ilvl w:val="1"/>
          <w:numId w:val="59"/>
        </w:numPr>
        <w:tabs>
          <w:tab w:val="left" w:pos="1397"/>
        </w:tabs>
        <w:spacing w:before="162"/>
        <w:ind w:left="1396"/>
        <w:rPr>
          <w:rFonts w:ascii="Cambria" w:eastAsia="Cambria" w:hAnsi="Cambria" w:cs="Cambria"/>
        </w:rPr>
      </w:pPr>
      <w:r>
        <w:rPr>
          <w:rFonts w:ascii="Cambria"/>
        </w:rPr>
        <w:t>Faktori rizika za proizvode, usluge, transakcije ili kanale isporuke:</w:t>
      </w:r>
    </w:p>
    <w:p w:rsidR="007D22D3" w:rsidRDefault="005C416A">
      <w:pPr>
        <w:pStyle w:val="ListParagraph"/>
        <w:numPr>
          <w:ilvl w:val="0"/>
          <w:numId w:val="53"/>
        </w:numPr>
        <w:tabs>
          <w:tab w:val="left" w:pos="2421"/>
        </w:tabs>
        <w:spacing w:before="162" w:line="278" w:lineRule="auto"/>
        <w:ind w:right="431"/>
        <w:rPr>
          <w:rFonts w:ascii="Cambria" w:eastAsia="Cambria" w:hAnsi="Cambria" w:cs="Cambria"/>
        </w:rPr>
      </w:pPr>
      <w:r>
        <w:rPr>
          <w:rFonts w:ascii="Cambria"/>
        </w:rPr>
        <w:t xml:space="preserve">Polise </w:t>
      </w:r>
      <w:r>
        <w:rPr>
          <w:rFonts w:ascii="Cambria"/>
        </w:rPr>
        <w:t>ž</w:t>
      </w:r>
      <w:r>
        <w:rPr>
          <w:rFonts w:ascii="Cambria"/>
        </w:rPr>
        <w:t>ivotnog osiguranja gde je premija niska (npr. godi</w:t>
      </w:r>
      <w:r>
        <w:rPr>
          <w:rFonts w:ascii="Cambria"/>
        </w:rPr>
        <w:t>š</w:t>
      </w:r>
      <w:r>
        <w:rPr>
          <w:rFonts w:ascii="Cambria"/>
        </w:rPr>
        <w:t>nja premija je manja od 1.000 USD/ evra ili je jedinstvena premija ni</w:t>
      </w:r>
      <w:r>
        <w:rPr>
          <w:rFonts w:ascii="Cambria"/>
        </w:rPr>
        <w:t>ž</w:t>
      </w:r>
      <w:r>
        <w:rPr>
          <w:rFonts w:ascii="Cambria"/>
        </w:rPr>
        <w:t>a od 2.500 USD/ evra.</w:t>
      </w:r>
    </w:p>
    <w:p w:rsidR="007D22D3" w:rsidRDefault="005C416A">
      <w:pPr>
        <w:pStyle w:val="ListParagraph"/>
        <w:numPr>
          <w:ilvl w:val="0"/>
          <w:numId w:val="53"/>
        </w:numPr>
        <w:tabs>
          <w:tab w:val="left" w:pos="2421"/>
        </w:tabs>
        <w:spacing w:before="120" w:line="278" w:lineRule="auto"/>
        <w:ind w:right="696"/>
        <w:rPr>
          <w:rFonts w:ascii="Cambria" w:eastAsia="Cambria" w:hAnsi="Cambria" w:cs="Cambria"/>
        </w:rPr>
      </w:pPr>
      <w:r>
        <w:rPr>
          <w:rFonts w:ascii="Cambria"/>
        </w:rPr>
        <w:t>Polise osiguranja za penzione programe ukoliko ne postoji opcija preranog otkupa i polisa se ne mo</w:t>
      </w:r>
      <w:r>
        <w:rPr>
          <w:rFonts w:ascii="Cambria"/>
        </w:rPr>
        <w:t>ž</w:t>
      </w:r>
      <w:r>
        <w:rPr>
          <w:rFonts w:ascii="Cambria"/>
        </w:rPr>
        <w:t>e koristiti kao kolateral.</w:t>
      </w:r>
    </w:p>
    <w:p w:rsidR="007D22D3" w:rsidRDefault="007D22D3">
      <w:pPr>
        <w:spacing w:line="278" w:lineRule="auto"/>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91" style="width:474.05pt;height:.5pt;mso-position-horizontal-relative:char;mso-position-vertical-relative:line" coordsize="9481,10">
            <v:group id="_x0000_s1292" style="position:absolute;left:5;top:5;width:9471;height:2" coordorigin="5,5" coordsize="9471,2">
              <v:shape id="_x0000_s1293"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53"/>
        </w:numPr>
        <w:tabs>
          <w:tab w:val="left" w:pos="2421"/>
        </w:tabs>
        <w:spacing w:before="70" w:line="278" w:lineRule="auto"/>
        <w:ind w:right="350"/>
        <w:rPr>
          <w:rFonts w:ascii="Cambria" w:eastAsia="Cambria" w:hAnsi="Cambria" w:cs="Cambria"/>
        </w:rPr>
      </w:pPr>
      <w:r>
        <w:rPr>
          <w:rFonts w:ascii="Cambria" w:hAnsi="Cambria"/>
        </w:rPr>
        <w:t>Penzioni, starosni ili slični programi koji zaposlenima pružaju koristi u penziji, gde se doprinosi plaćaju oduzimanjem od plate, a pravila programa ne dozvoljavaju dodeljivanje udela člana u okviru programa.</w:t>
      </w:r>
    </w:p>
    <w:p w:rsidR="007D22D3" w:rsidRDefault="005C416A">
      <w:pPr>
        <w:pStyle w:val="ListParagraph"/>
        <w:numPr>
          <w:ilvl w:val="0"/>
          <w:numId w:val="53"/>
        </w:numPr>
        <w:tabs>
          <w:tab w:val="left" w:pos="2421"/>
        </w:tabs>
        <w:spacing w:before="120" w:line="278" w:lineRule="auto"/>
        <w:ind w:right="431"/>
        <w:rPr>
          <w:rFonts w:ascii="Cambria" w:eastAsia="Cambria" w:hAnsi="Cambria" w:cs="Cambria"/>
        </w:rPr>
      </w:pPr>
      <w:r>
        <w:rPr>
          <w:rFonts w:ascii="Cambria"/>
        </w:rPr>
        <w:t>Finansijski proizvodi ili usluge koji proizvode adekvatno definisane i ograni</w:t>
      </w:r>
      <w:r>
        <w:rPr>
          <w:rFonts w:ascii="Cambria"/>
        </w:rPr>
        <w:t>č</w:t>
      </w:r>
      <w:r>
        <w:rPr>
          <w:rFonts w:ascii="Cambria"/>
        </w:rPr>
        <w:t>ene usluge odre</w:t>
      </w:r>
      <w:r>
        <w:rPr>
          <w:rFonts w:ascii="Cambria"/>
        </w:rPr>
        <w:t>đ</w:t>
      </w:r>
      <w:r>
        <w:rPr>
          <w:rFonts w:ascii="Cambria"/>
        </w:rPr>
        <w:t>enim vrstama stranaka, kako bi se pove</w:t>
      </w:r>
      <w:r>
        <w:rPr>
          <w:rFonts w:ascii="Cambria"/>
        </w:rPr>
        <w:t>ć</w:t>
      </w:r>
      <w:r>
        <w:rPr>
          <w:rFonts w:ascii="Cambria"/>
        </w:rPr>
        <w:t>ao pristup u cilju finansijske inkluzije.</w:t>
      </w:r>
    </w:p>
    <w:p w:rsidR="007D22D3" w:rsidRDefault="005C416A">
      <w:pPr>
        <w:pStyle w:val="ListParagraph"/>
        <w:numPr>
          <w:ilvl w:val="1"/>
          <w:numId w:val="59"/>
        </w:numPr>
        <w:tabs>
          <w:tab w:val="left" w:pos="1397"/>
        </w:tabs>
        <w:spacing w:before="120"/>
        <w:ind w:left="1396"/>
        <w:jc w:val="both"/>
        <w:rPr>
          <w:rFonts w:ascii="Cambria" w:eastAsia="Cambria" w:hAnsi="Cambria" w:cs="Cambria"/>
        </w:rPr>
      </w:pPr>
      <w:r>
        <w:rPr>
          <w:rFonts w:ascii="Cambria"/>
        </w:rPr>
        <w:t>Faktori rizika dr</w:t>
      </w:r>
      <w:r>
        <w:rPr>
          <w:rFonts w:ascii="Cambria"/>
        </w:rPr>
        <w:t>ž</w:t>
      </w:r>
      <w:r>
        <w:rPr>
          <w:rFonts w:ascii="Cambria"/>
        </w:rPr>
        <w:t>ave:</w:t>
      </w:r>
    </w:p>
    <w:p w:rsidR="007D22D3" w:rsidRDefault="005C416A">
      <w:pPr>
        <w:pStyle w:val="ListParagraph"/>
        <w:numPr>
          <w:ilvl w:val="0"/>
          <w:numId w:val="52"/>
        </w:numPr>
        <w:tabs>
          <w:tab w:val="left" w:pos="2421"/>
        </w:tabs>
        <w:spacing w:before="162" w:line="278" w:lineRule="auto"/>
        <w:ind w:right="802"/>
        <w:rPr>
          <w:rFonts w:ascii="Cambria" w:eastAsia="Cambria" w:hAnsi="Cambria" w:cs="Cambria"/>
        </w:rPr>
      </w:pPr>
      <w:r>
        <w:rPr>
          <w:rFonts w:ascii="Cambria"/>
        </w:rPr>
        <w:t>Dr</w:t>
      </w:r>
      <w:r>
        <w:rPr>
          <w:rFonts w:ascii="Cambria"/>
        </w:rPr>
        <w:t>ž</w:t>
      </w:r>
      <w:r>
        <w:rPr>
          <w:rFonts w:ascii="Cambria"/>
        </w:rPr>
        <w:t xml:space="preserve">ave identifikovane od strane pouzdanih izvora, kao </w:t>
      </w:r>
      <w:r>
        <w:rPr>
          <w:rFonts w:ascii="Cambria"/>
        </w:rPr>
        <w:t>š</w:t>
      </w:r>
      <w:r>
        <w:rPr>
          <w:rFonts w:ascii="Cambria"/>
        </w:rPr>
        <w:t>to su uzajamne evaluacije ili izve</w:t>
      </w:r>
      <w:r>
        <w:rPr>
          <w:rFonts w:ascii="Cambria"/>
        </w:rPr>
        <w:t>š</w:t>
      </w:r>
      <w:r>
        <w:rPr>
          <w:rFonts w:ascii="Cambria"/>
        </w:rPr>
        <w:t>taji o detaljnoj proceni, koje ne poseduju adekvatne sisteme za SPN/FT.</w:t>
      </w:r>
    </w:p>
    <w:p w:rsidR="007D22D3" w:rsidRDefault="005C416A">
      <w:pPr>
        <w:pStyle w:val="ListParagraph"/>
        <w:numPr>
          <w:ilvl w:val="0"/>
          <w:numId w:val="52"/>
        </w:numPr>
        <w:tabs>
          <w:tab w:val="left" w:pos="2421"/>
        </w:tabs>
        <w:spacing w:before="120" w:line="278" w:lineRule="auto"/>
        <w:ind w:right="1143"/>
        <w:rPr>
          <w:rFonts w:ascii="Cambria" w:eastAsia="Cambria" w:hAnsi="Cambria" w:cs="Cambria"/>
        </w:rPr>
      </w:pPr>
      <w:r>
        <w:rPr>
          <w:rFonts w:ascii="Cambria"/>
        </w:rPr>
        <w:t>Dr</w:t>
      </w:r>
      <w:r>
        <w:rPr>
          <w:rFonts w:ascii="Cambria"/>
        </w:rPr>
        <w:t>ž</w:t>
      </w:r>
      <w:r>
        <w:rPr>
          <w:rFonts w:ascii="Cambria"/>
        </w:rPr>
        <w:t>ave koje su od strane pouzdanih izvora identifikovane kao dr</w:t>
      </w:r>
      <w:r>
        <w:rPr>
          <w:rFonts w:ascii="Cambria"/>
        </w:rPr>
        <w:t>ž</w:t>
      </w:r>
      <w:r>
        <w:rPr>
          <w:rFonts w:ascii="Cambria"/>
        </w:rPr>
        <w:t xml:space="preserve">ave u kojima je prisutan nizak stepen </w:t>
      </w:r>
      <w:r w:rsidR="004B361E">
        <w:rPr>
          <w:rFonts w:ascii="Cambria"/>
        </w:rPr>
        <w:t>korupcije</w:t>
      </w:r>
      <w:r>
        <w:rPr>
          <w:rFonts w:ascii="Cambria"/>
        </w:rPr>
        <w:t xml:space="preserve"> ili drugih kriminalnih aktivnosti.</w:t>
      </w:r>
    </w:p>
    <w:p w:rsidR="007D22D3" w:rsidRDefault="005C416A">
      <w:pPr>
        <w:pStyle w:val="BodyText"/>
        <w:spacing w:line="278" w:lineRule="auto"/>
        <w:ind w:right="139" w:firstLine="0"/>
        <w:jc w:val="both"/>
      </w:pPr>
      <w:r>
        <w:t xml:space="preserve">U izradi procene rizika, države ili finansijske institucije mogu, kada je to pogodno, takođe uzeti u obzir varijacije u pogledu rizika od pranja novca i finansiranja terorizma između </w:t>
      </w:r>
      <w:r>
        <w:lastRenderedPageBreak/>
        <w:t>različitih regiona ili oblasti u okviru države.</w:t>
      </w:r>
    </w:p>
    <w:p w:rsidR="007D22D3" w:rsidRDefault="005C416A">
      <w:pPr>
        <w:pStyle w:val="ListParagraph"/>
        <w:numPr>
          <w:ilvl w:val="0"/>
          <w:numId w:val="59"/>
        </w:numPr>
        <w:tabs>
          <w:tab w:val="left" w:pos="715"/>
        </w:tabs>
        <w:spacing w:before="120" w:line="278" w:lineRule="auto"/>
        <w:ind w:right="143"/>
        <w:jc w:val="both"/>
        <w:rPr>
          <w:rFonts w:ascii="Cambria" w:eastAsia="Cambria" w:hAnsi="Cambria" w:cs="Cambria"/>
        </w:rPr>
      </w:pPr>
      <w:r>
        <w:rPr>
          <w:rFonts w:ascii="Cambria"/>
        </w:rPr>
        <w:t>Ni</w:t>
      </w:r>
      <w:r>
        <w:rPr>
          <w:rFonts w:ascii="Cambria"/>
        </w:rPr>
        <w:t>ž</w:t>
      </w:r>
      <w:r>
        <w:rPr>
          <w:rFonts w:ascii="Cambria"/>
        </w:rPr>
        <w:t>i rizik od pranja novca i finansiranja terorizma za svrhe identifikacije i verifikacije ne zna</w:t>
      </w:r>
      <w:r>
        <w:rPr>
          <w:rFonts w:ascii="Cambria"/>
        </w:rPr>
        <w:t>č</w:t>
      </w:r>
      <w:r>
        <w:rPr>
          <w:rFonts w:ascii="Cambria"/>
        </w:rPr>
        <w:t>i automatski da je ista stranka nizak rizik za sve vrste mera PPS, posebno za kontinuirano pra</w:t>
      </w:r>
      <w:r>
        <w:rPr>
          <w:rFonts w:ascii="Cambria"/>
        </w:rPr>
        <w:t>ć</w:t>
      </w:r>
      <w:r>
        <w:rPr>
          <w:rFonts w:ascii="Cambria"/>
        </w:rPr>
        <w:t>enje transakcija.</w:t>
      </w:r>
    </w:p>
    <w:p w:rsidR="007D22D3" w:rsidRDefault="005C416A">
      <w:pPr>
        <w:pStyle w:val="Heading3"/>
        <w:spacing w:before="101"/>
        <w:ind w:left="147" w:firstLine="0"/>
        <w:rPr>
          <w:b w:val="0"/>
          <w:bCs w:val="0"/>
        </w:rPr>
      </w:pPr>
      <w:r>
        <w:rPr>
          <w:color w:val="348092"/>
        </w:rPr>
        <w:t>Varijable rizika</w:t>
      </w:r>
    </w:p>
    <w:p w:rsidR="007D22D3" w:rsidRDefault="005C416A">
      <w:pPr>
        <w:pStyle w:val="ListParagraph"/>
        <w:numPr>
          <w:ilvl w:val="0"/>
          <w:numId w:val="59"/>
        </w:numPr>
        <w:tabs>
          <w:tab w:val="left" w:pos="715"/>
        </w:tabs>
        <w:spacing w:before="146" w:line="278" w:lineRule="auto"/>
        <w:ind w:right="139" w:hanging="566"/>
        <w:jc w:val="both"/>
        <w:rPr>
          <w:rFonts w:ascii="Cambria" w:eastAsia="Cambria" w:hAnsi="Cambria" w:cs="Cambria"/>
        </w:rPr>
      </w:pPr>
      <w:r>
        <w:rPr>
          <w:rFonts w:ascii="Cambria"/>
        </w:rPr>
        <w:t>Pri proceni rizika od pranja novca i finansiranja terorizma u odnosu na vrste stranaka, dr</w:t>
      </w:r>
      <w:r>
        <w:rPr>
          <w:rFonts w:ascii="Cambria"/>
        </w:rPr>
        <w:t>ž</w:t>
      </w:r>
      <w:r>
        <w:rPr>
          <w:rFonts w:ascii="Cambria"/>
        </w:rPr>
        <w:t>ava ili geografskih podru</w:t>
      </w:r>
      <w:r>
        <w:rPr>
          <w:rFonts w:ascii="Cambria"/>
        </w:rPr>
        <w:t>č</w:t>
      </w:r>
      <w:r>
        <w:rPr>
          <w:rFonts w:ascii="Cambria"/>
        </w:rPr>
        <w:t>ja, i u odnosu na odre</w:t>
      </w:r>
      <w:r>
        <w:rPr>
          <w:rFonts w:ascii="Cambria"/>
        </w:rPr>
        <w:t>đ</w:t>
      </w:r>
      <w:r>
        <w:rPr>
          <w:rFonts w:ascii="Cambria"/>
        </w:rPr>
        <w:t>ene proizvode, usluge, transakcije i kanale isporuke, finansijska institucija treba da razmotri varijable rizika povezane sa tim kategorijama rizika. Ove varijable, bilo pojedina</w:t>
      </w:r>
      <w:r>
        <w:rPr>
          <w:rFonts w:ascii="Cambria"/>
        </w:rPr>
        <w:t>č</w:t>
      </w:r>
      <w:r>
        <w:rPr>
          <w:rFonts w:ascii="Cambria"/>
        </w:rPr>
        <w:t>no ili u kombinaciji, mogu pove</w:t>
      </w:r>
      <w:r>
        <w:rPr>
          <w:rFonts w:ascii="Cambria"/>
        </w:rPr>
        <w:t>ć</w:t>
      </w:r>
      <w:r>
        <w:rPr>
          <w:rFonts w:ascii="Cambria"/>
        </w:rPr>
        <w:t>ati ili umanjiti potencijalni rizik, i time uticati na odgovaraju</w:t>
      </w:r>
      <w:r>
        <w:rPr>
          <w:rFonts w:ascii="Cambria"/>
        </w:rPr>
        <w:t>ć</w:t>
      </w:r>
      <w:r>
        <w:rPr>
          <w:rFonts w:ascii="Cambria"/>
        </w:rPr>
        <w:t>i nivo mera PPS. Primeri takvih varijabli uklju</w:t>
      </w:r>
      <w:r>
        <w:rPr>
          <w:rFonts w:ascii="Cambria"/>
        </w:rPr>
        <w:t>č</w:t>
      </w:r>
      <w:r>
        <w:rPr>
          <w:rFonts w:ascii="Cambria"/>
        </w:rPr>
        <w:t>uju:</w:t>
      </w:r>
    </w:p>
    <w:p w:rsidR="007D22D3" w:rsidRDefault="005C416A">
      <w:pPr>
        <w:pStyle w:val="ListParagraph"/>
        <w:numPr>
          <w:ilvl w:val="0"/>
          <w:numId w:val="51"/>
        </w:numPr>
        <w:tabs>
          <w:tab w:val="left" w:pos="2421"/>
        </w:tabs>
        <w:spacing w:before="120"/>
        <w:rPr>
          <w:rFonts w:ascii="Cambria" w:eastAsia="Cambria" w:hAnsi="Cambria" w:cs="Cambria"/>
        </w:rPr>
      </w:pPr>
      <w:r>
        <w:rPr>
          <w:rFonts w:ascii="Cambria"/>
        </w:rPr>
        <w:t>Svrhu ra</w:t>
      </w:r>
      <w:r>
        <w:rPr>
          <w:rFonts w:ascii="Cambria"/>
        </w:rPr>
        <w:t>č</w:t>
      </w:r>
      <w:r>
        <w:rPr>
          <w:rFonts w:ascii="Cambria"/>
        </w:rPr>
        <w:t>una ili odnosa.</w:t>
      </w:r>
    </w:p>
    <w:p w:rsidR="007D22D3" w:rsidRDefault="005C416A">
      <w:pPr>
        <w:pStyle w:val="ListParagraph"/>
        <w:numPr>
          <w:ilvl w:val="0"/>
          <w:numId w:val="51"/>
        </w:numPr>
        <w:tabs>
          <w:tab w:val="left" w:pos="2421"/>
        </w:tabs>
        <w:spacing w:before="162" w:line="278" w:lineRule="auto"/>
        <w:ind w:right="1143"/>
        <w:rPr>
          <w:rFonts w:ascii="Cambria" w:eastAsia="Cambria" w:hAnsi="Cambria" w:cs="Cambria"/>
        </w:rPr>
      </w:pPr>
      <w:r>
        <w:rPr>
          <w:rFonts w:ascii="Cambria"/>
        </w:rPr>
        <w:t xml:space="preserve">Nivo sredstava koji stranka </w:t>
      </w:r>
      <w:r>
        <w:rPr>
          <w:rFonts w:ascii="Cambria"/>
        </w:rPr>
        <w:t>ž</w:t>
      </w:r>
      <w:r>
        <w:rPr>
          <w:rFonts w:ascii="Cambria"/>
        </w:rPr>
        <w:t>eli da deponuje ili veli</w:t>
      </w:r>
      <w:r>
        <w:rPr>
          <w:rFonts w:ascii="Cambria"/>
        </w:rPr>
        <w:t>č</w:t>
      </w:r>
      <w:r>
        <w:rPr>
          <w:rFonts w:ascii="Cambria"/>
        </w:rPr>
        <w:t>ina izvr</w:t>
      </w:r>
      <w:r>
        <w:rPr>
          <w:rFonts w:ascii="Cambria"/>
        </w:rPr>
        <w:t>š</w:t>
      </w:r>
      <w:r>
        <w:rPr>
          <w:rFonts w:ascii="Cambria"/>
        </w:rPr>
        <w:t>ene transakcije.</w:t>
      </w:r>
    </w:p>
    <w:p w:rsidR="007D22D3" w:rsidRDefault="005C416A">
      <w:pPr>
        <w:pStyle w:val="ListParagraph"/>
        <w:numPr>
          <w:ilvl w:val="0"/>
          <w:numId w:val="51"/>
        </w:numPr>
        <w:tabs>
          <w:tab w:val="left" w:pos="2421"/>
        </w:tabs>
        <w:spacing w:before="120"/>
        <w:rPr>
          <w:rFonts w:ascii="Cambria" w:eastAsia="Cambria" w:hAnsi="Cambria" w:cs="Cambria"/>
        </w:rPr>
      </w:pPr>
      <w:r>
        <w:rPr>
          <w:rFonts w:ascii="Cambria"/>
        </w:rPr>
        <w:t>Redovnost ili trajanje poslovnog odnosa.</w:t>
      </w:r>
    </w:p>
    <w:p w:rsidR="007D22D3" w:rsidRDefault="005C416A">
      <w:pPr>
        <w:pStyle w:val="Heading3"/>
        <w:spacing w:before="142"/>
        <w:ind w:left="147" w:firstLine="0"/>
        <w:rPr>
          <w:b w:val="0"/>
          <w:bCs w:val="0"/>
        </w:rPr>
      </w:pPr>
      <w:r>
        <w:rPr>
          <w:color w:val="348092"/>
        </w:rPr>
        <w:t>Pojačane mere PPS</w:t>
      </w:r>
    </w:p>
    <w:p w:rsidR="007D22D3" w:rsidRDefault="005C416A">
      <w:pPr>
        <w:pStyle w:val="ListParagraph"/>
        <w:numPr>
          <w:ilvl w:val="0"/>
          <w:numId w:val="59"/>
        </w:numPr>
        <w:tabs>
          <w:tab w:val="left" w:pos="715"/>
        </w:tabs>
        <w:spacing w:before="146" w:line="278" w:lineRule="auto"/>
        <w:ind w:right="141" w:hanging="566"/>
        <w:jc w:val="both"/>
        <w:rPr>
          <w:rFonts w:ascii="Cambria" w:eastAsia="Cambria" w:hAnsi="Cambria" w:cs="Cambria"/>
        </w:rPr>
      </w:pPr>
      <w:r>
        <w:rPr>
          <w:rFonts w:ascii="Cambria"/>
        </w:rPr>
        <w:t>Finansijske institucije treba da preispitaju, u meri u kojoj je to razumno mogu</w:t>
      </w:r>
      <w:r>
        <w:rPr>
          <w:rFonts w:ascii="Cambria"/>
        </w:rPr>
        <w:t>ć</w:t>
      </w:r>
      <w:r>
        <w:rPr>
          <w:rFonts w:ascii="Cambria"/>
        </w:rPr>
        <w:t>e, pozadinu i svrhu svih slo</w:t>
      </w:r>
      <w:r>
        <w:rPr>
          <w:rFonts w:ascii="Cambria"/>
        </w:rPr>
        <w:t>ž</w:t>
      </w:r>
      <w:r>
        <w:rPr>
          <w:rFonts w:ascii="Cambria"/>
        </w:rPr>
        <w:t>enih, neuobi</w:t>
      </w:r>
      <w:r>
        <w:rPr>
          <w:rFonts w:ascii="Cambria"/>
        </w:rPr>
        <w:t>č</w:t>
      </w:r>
      <w:r>
        <w:rPr>
          <w:rFonts w:ascii="Cambria"/>
        </w:rPr>
        <w:t>ajenih velikih transakcija, i svih neuobi</w:t>
      </w:r>
      <w:r>
        <w:rPr>
          <w:rFonts w:ascii="Cambria"/>
        </w:rPr>
        <w:t>č</w:t>
      </w:r>
      <w:r>
        <w:rPr>
          <w:rFonts w:ascii="Cambria"/>
        </w:rPr>
        <w:t>ajenih modaliteta transakcija, koji nemaju o</w:t>
      </w:r>
      <w:r>
        <w:rPr>
          <w:rFonts w:ascii="Cambria"/>
        </w:rPr>
        <w:t>č</w:t>
      </w:r>
      <w:r>
        <w:rPr>
          <w:rFonts w:ascii="Cambria"/>
        </w:rPr>
        <w:t xml:space="preserve">iglednu ekonomsku ili zakonitu svrhu. Tamo gde je rizik od pranja novca i </w:t>
      </w:r>
      <w:r>
        <w:rPr>
          <w:rFonts w:ascii="Cambria"/>
        </w:rPr>
        <w:lastRenderedPageBreak/>
        <w:t>finansiranja terorizma vi</w:t>
      </w:r>
      <w:r>
        <w:rPr>
          <w:rFonts w:ascii="Cambria"/>
        </w:rPr>
        <w:t>š</w:t>
      </w:r>
      <w:r>
        <w:rPr>
          <w:rFonts w:ascii="Cambria"/>
        </w:rPr>
        <w:t>i, finansijske institucije treba da budu u obavezi da primene poja</w:t>
      </w:r>
      <w:r>
        <w:rPr>
          <w:rFonts w:ascii="Cambria"/>
        </w:rPr>
        <w:t>č</w:t>
      </w:r>
      <w:r>
        <w:rPr>
          <w:rFonts w:ascii="Cambria"/>
        </w:rPr>
        <w:t>ane mere PPS, u skladu sa identifikovanim rizicima.  Posebno bi trebalo da pove</w:t>
      </w:r>
      <w:r>
        <w:rPr>
          <w:rFonts w:ascii="Cambria"/>
        </w:rPr>
        <w:t>ć</w:t>
      </w:r>
      <w:r>
        <w:rPr>
          <w:rFonts w:ascii="Cambria"/>
        </w:rPr>
        <w:t>aju stepen i prirodu pra</w:t>
      </w:r>
      <w:r>
        <w:rPr>
          <w:rFonts w:ascii="Cambria"/>
        </w:rPr>
        <w:t>ć</w:t>
      </w:r>
      <w:r>
        <w:rPr>
          <w:rFonts w:ascii="Cambria"/>
        </w:rPr>
        <w:t xml:space="preserve">enja poslovnog odnosa, kako bi utvrdile da li se takve transakcije ili aktivnosti </w:t>
      </w:r>
      <w:r>
        <w:rPr>
          <w:rFonts w:ascii="Cambria"/>
        </w:rPr>
        <w:t>č</w:t>
      </w:r>
      <w:r>
        <w:rPr>
          <w:rFonts w:ascii="Cambria"/>
        </w:rPr>
        <w:t>ine neuobi</w:t>
      </w:r>
      <w:r>
        <w:rPr>
          <w:rFonts w:ascii="Cambria"/>
        </w:rPr>
        <w:t>č</w:t>
      </w:r>
      <w:r>
        <w:rPr>
          <w:rFonts w:ascii="Cambria"/>
        </w:rPr>
        <w:t>ajenim ili sumnjivim.  Primeri poja</w:t>
      </w:r>
      <w:r>
        <w:rPr>
          <w:rFonts w:ascii="Cambria"/>
        </w:rPr>
        <w:t>č</w:t>
      </w:r>
      <w:r>
        <w:rPr>
          <w:rFonts w:ascii="Cambria"/>
        </w:rPr>
        <w:t>anih mera PPS koje se mogu primeniti na poslovne odnose vi</w:t>
      </w:r>
      <w:r>
        <w:rPr>
          <w:rFonts w:ascii="Cambria"/>
        </w:rPr>
        <w:t>š</w:t>
      </w:r>
      <w:r>
        <w:rPr>
          <w:rFonts w:ascii="Cambria"/>
        </w:rPr>
        <w:t>eg rizika obuhvataju:</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88" style="width:474.05pt;height:.5pt;mso-position-horizontal-relative:char;mso-position-vertical-relative:line" coordsize="9481,10">
            <v:group id="_x0000_s1289" style="position:absolute;left:5;top:5;width:9471;height:2" coordorigin="5,5" coordsize="9471,2">
              <v:shape id="_x0000_s1290"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spacing w:before="5"/>
        <w:rPr>
          <w:rFonts w:ascii="Calibri" w:eastAsia="Calibri" w:hAnsi="Calibri" w:cs="Calibri"/>
          <w:sz w:val="25"/>
          <w:szCs w:val="25"/>
        </w:rPr>
      </w:pPr>
    </w:p>
    <w:p w:rsidR="007D22D3" w:rsidRDefault="005C416A">
      <w:pPr>
        <w:pStyle w:val="ListParagraph"/>
        <w:numPr>
          <w:ilvl w:val="0"/>
          <w:numId w:val="50"/>
        </w:numPr>
        <w:tabs>
          <w:tab w:val="left" w:pos="2421"/>
        </w:tabs>
        <w:spacing w:before="70" w:line="278" w:lineRule="auto"/>
        <w:ind w:right="169"/>
        <w:rPr>
          <w:rFonts w:ascii="Cambria" w:eastAsia="Cambria" w:hAnsi="Cambria" w:cs="Cambria"/>
        </w:rPr>
      </w:pPr>
      <w:r>
        <w:rPr>
          <w:rFonts w:ascii="Cambria"/>
        </w:rPr>
        <w:t>Pribavljanje dodatnih informacija o stranci (npr. zanimanje, obim sredstava, informacije dostupne iz javnih baza podataka, sa interneta, itd.) i redovnije a</w:t>
      </w:r>
      <w:r>
        <w:rPr>
          <w:rFonts w:ascii="Cambria"/>
        </w:rPr>
        <w:t>ž</w:t>
      </w:r>
      <w:r>
        <w:rPr>
          <w:rFonts w:ascii="Cambria"/>
        </w:rPr>
        <w:t>uriranje identifikacionih podataka stranke i stvarnog vlasnika.</w:t>
      </w:r>
    </w:p>
    <w:p w:rsidR="007D22D3" w:rsidRDefault="005C416A">
      <w:pPr>
        <w:pStyle w:val="ListParagraph"/>
        <w:numPr>
          <w:ilvl w:val="0"/>
          <w:numId w:val="50"/>
        </w:numPr>
        <w:tabs>
          <w:tab w:val="left" w:pos="2421"/>
        </w:tabs>
        <w:spacing w:before="120" w:line="278" w:lineRule="auto"/>
        <w:ind w:right="1143"/>
        <w:rPr>
          <w:rFonts w:ascii="Cambria" w:eastAsia="Cambria" w:hAnsi="Cambria" w:cs="Cambria"/>
        </w:rPr>
      </w:pPr>
      <w:r>
        <w:rPr>
          <w:rFonts w:ascii="Cambria"/>
        </w:rPr>
        <w:t>Pribavljanje dodatnih informacija o nameravanoj prirodi poslovnog odnosa.</w:t>
      </w:r>
    </w:p>
    <w:p w:rsidR="007D22D3" w:rsidRDefault="005C416A">
      <w:pPr>
        <w:pStyle w:val="ListParagraph"/>
        <w:numPr>
          <w:ilvl w:val="0"/>
          <w:numId w:val="50"/>
        </w:numPr>
        <w:tabs>
          <w:tab w:val="left" w:pos="2421"/>
        </w:tabs>
        <w:spacing w:before="120" w:line="278" w:lineRule="auto"/>
        <w:ind w:right="696"/>
        <w:rPr>
          <w:rFonts w:ascii="Cambria" w:eastAsia="Cambria" w:hAnsi="Cambria" w:cs="Cambria"/>
        </w:rPr>
      </w:pPr>
      <w:r>
        <w:rPr>
          <w:rFonts w:ascii="Cambria"/>
        </w:rPr>
        <w:t>Pribavljanje informacija o izvoru sredstava ili izvoru bogatstva stranke.</w:t>
      </w:r>
    </w:p>
    <w:p w:rsidR="007D22D3" w:rsidRDefault="005C416A">
      <w:pPr>
        <w:pStyle w:val="ListParagraph"/>
        <w:numPr>
          <w:ilvl w:val="0"/>
          <w:numId w:val="50"/>
        </w:numPr>
        <w:tabs>
          <w:tab w:val="left" w:pos="2421"/>
        </w:tabs>
        <w:spacing w:before="120" w:line="278" w:lineRule="auto"/>
        <w:ind w:right="1240"/>
        <w:rPr>
          <w:rFonts w:ascii="Cambria" w:eastAsia="Cambria" w:hAnsi="Cambria" w:cs="Cambria"/>
        </w:rPr>
      </w:pPr>
      <w:r>
        <w:rPr>
          <w:rFonts w:ascii="Cambria"/>
        </w:rPr>
        <w:t>Pribavljanje informacija o razlozima za nameravane ili izvr</w:t>
      </w:r>
      <w:r>
        <w:rPr>
          <w:rFonts w:ascii="Cambria"/>
        </w:rPr>
        <w:t>š</w:t>
      </w:r>
      <w:r>
        <w:rPr>
          <w:rFonts w:ascii="Cambria"/>
        </w:rPr>
        <w:t>ene transakcije.</w:t>
      </w:r>
    </w:p>
    <w:p w:rsidR="007D22D3" w:rsidRDefault="005C416A">
      <w:pPr>
        <w:pStyle w:val="ListParagraph"/>
        <w:numPr>
          <w:ilvl w:val="0"/>
          <w:numId w:val="50"/>
        </w:numPr>
        <w:tabs>
          <w:tab w:val="left" w:pos="2421"/>
        </w:tabs>
        <w:spacing w:before="120" w:line="278" w:lineRule="auto"/>
        <w:ind w:right="325"/>
        <w:rPr>
          <w:rFonts w:ascii="Cambria" w:eastAsia="Cambria" w:hAnsi="Cambria" w:cs="Cambria"/>
        </w:rPr>
      </w:pPr>
      <w:r>
        <w:rPr>
          <w:rFonts w:ascii="Cambria"/>
        </w:rPr>
        <w:t>Pribavljanje odobrenja vi</w:t>
      </w:r>
      <w:r>
        <w:rPr>
          <w:rFonts w:ascii="Cambria"/>
        </w:rPr>
        <w:t>š</w:t>
      </w:r>
      <w:r>
        <w:rPr>
          <w:rFonts w:ascii="Cambria"/>
        </w:rPr>
        <w:t>eg rukovodstva za zapo</w:t>
      </w:r>
      <w:r>
        <w:rPr>
          <w:rFonts w:ascii="Cambria"/>
        </w:rPr>
        <w:t>č</w:t>
      </w:r>
      <w:r>
        <w:rPr>
          <w:rFonts w:ascii="Cambria"/>
        </w:rPr>
        <w:t>injanje ili nastavak poslovnog odnosa.</w:t>
      </w:r>
    </w:p>
    <w:p w:rsidR="007D22D3" w:rsidRDefault="005C416A">
      <w:pPr>
        <w:pStyle w:val="ListParagraph"/>
        <w:numPr>
          <w:ilvl w:val="0"/>
          <w:numId w:val="50"/>
        </w:numPr>
        <w:tabs>
          <w:tab w:val="left" w:pos="2421"/>
        </w:tabs>
        <w:spacing w:before="120" w:line="278" w:lineRule="auto"/>
        <w:ind w:right="696"/>
        <w:rPr>
          <w:rFonts w:ascii="Cambria" w:eastAsia="Cambria" w:hAnsi="Cambria" w:cs="Cambria"/>
        </w:rPr>
      </w:pPr>
      <w:r>
        <w:rPr>
          <w:rFonts w:ascii="Cambria"/>
        </w:rPr>
        <w:t>Sprovo</w:t>
      </w:r>
      <w:r>
        <w:rPr>
          <w:rFonts w:ascii="Cambria"/>
        </w:rPr>
        <w:t>đ</w:t>
      </w:r>
      <w:r>
        <w:rPr>
          <w:rFonts w:ascii="Cambria"/>
        </w:rPr>
        <w:t>enje poja</w:t>
      </w:r>
      <w:r>
        <w:rPr>
          <w:rFonts w:ascii="Cambria"/>
        </w:rPr>
        <w:t>č</w:t>
      </w:r>
      <w:r>
        <w:rPr>
          <w:rFonts w:ascii="Cambria"/>
        </w:rPr>
        <w:t>anog pra</w:t>
      </w:r>
      <w:r>
        <w:rPr>
          <w:rFonts w:ascii="Cambria"/>
        </w:rPr>
        <w:t>ć</w:t>
      </w:r>
      <w:r>
        <w:rPr>
          <w:rFonts w:ascii="Cambria"/>
        </w:rPr>
        <w:t>enja poslovnog odnosa, kroz pove</w:t>
      </w:r>
      <w:r>
        <w:rPr>
          <w:rFonts w:ascii="Cambria"/>
        </w:rPr>
        <w:t>ć</w:t>
      </w:r>
      <w:r>
        <w:rPr>
          <w:rFonts w:ascii="Cambria"/>
        </w:rPr>
        <w:t xml:space="preserve">anje broja i dinamike primenjenih kontrola, i odabir </w:t>
      </w:r>
      <w:r>
        <w:rPr>
          <w:rFonts w:ascii="Cambria"/>
        </w:rPr>
        <w:t>š</w:t>
      </w:r>
      <w:r>
        <w:rPr>
          <w:rFonts w:ascii="Cambria"/>
        </w:rPr>
        <w:t>ema transakcija koje je potrebno dodatno preispitati.</w:t>
      </w:r>
    </w:p>
    <w:p w:rsidR="007D22D3" w:rsidRDefault="005C416A">
      <w:pPr>
        <w:pStyle w:val="ListParagraph"/>
        <w:numPr>
          <w:ilvl w:val="0"/>
          <w:numId w:val="50"/>
        </w:numPr>
        <w:tabs>
          <w:tab w:val="left" w:pos="2421"/>
        </w:tabs>
        <w:spacing w:before="120" w:line="278" w:lineRule="auto"/>
        <w:ind w:right="696"/>
        <w:rPr>
          <w:rFonts w:ascii="Cambria" w:eastAsia="Cambria" w:hAnsi="Cambria" w:cs="Cambria"/>
        </w:rPr>
      </w:pPr>
      <w:r>
        <w:rPr>
          <w:rFonts w:ascii="Cambria" w:hAnsi="Cambria"/>
        </w:rPr>
        <w:t xml:space="preserve">Zahtevanje da prvo plaćanje bude izvršeno </w:t>
      </w:r>
      <w:r>
        <w:rPr>
          <w:rFonts w:ascii="Cambria" w:hAnsi="Cambria"/>
        </w:rPr>
        <w:lastRenderedPageBreak/>
        <w:t>preko računa u ime stranke kod banke koja podleže sličnim standardima u sprovođenju mera PPS.</w:t>
      </w:r>
    </w:p>
    <w:p w:rsidR="007D22D3" w:rsidRDefault="005C416A">
      <w:pPr>
        <w:pStyle w:val="Heading3"/>
        <w:spacing w:before="101"/>
        <w:ind w:left="147" w:firstLine="0"/>
        <w:rPr>
          <w:b w:val="0"/>
          <w:bCs w:val="0"/>
        </w:rPr>
      </w:pPr>
      <w:r>
        <w:rPr>
          <w:color w:val="348092"/>
        </w:rPr>
        <w:t>Pojednostavljene mere PPS</w:t>
      </w:r>
    </w:p>
    <w:p w:rsidR="007D22D3" w:rsidRDefault="005C416A">
      <w:pPr>
        <w:pStyle w:val="ListParagraph"/>
        <w:numPr>
          <w:ilvl w:val="0"/>
          <w:numId w:val="59"/>
        </w:numPr>
        <w:tabs>
          <w:tab w:val="left" w:pos="715"/>
        </w:tabs>
        <w:spacing w:before="146" w:line="278" w:lineRule="auto"/>
        <w:ind w:right="140" w:hanging="566"/>
        <w:jc w:val="both"/>
        <w:rPr>
          <w:rFonts w:ascii="Cambria" w:eastAsia="Cambria" w:hAnsi="Cambria" w:cs="Cambria"/>
        </w:rPr>
      </w:pPr>
      <w:r>
        <w:rPr>
          <w:rFonts w:ascii="Cambria"/>
        </w:rPr>
        <w:t>U slu</w:t>
      </w:r>
      <w:r>
        <w:rPr>
          <w:rFonts w:ascii="Cambria"/>
        </w:rPr>
        <w:t>č</w:t>
      </w:r>
      <w:r>
        <w:rPr>
          <w:rFonts w:ascii="Cambria"/>
        </w:rPr>
        <w:t>ajevima kada su rizici od pranja novca ili finansiranja terorizma ni</w:t>
      </w:r>
      <w:r>
        <w:rPr>
          <w:rFonts w:ascii="Cambria"/>
        </w:rPr>
        <w:t>ž</w:t>
      </w:r>
      <w:r>
        <w:rPr>
          <w:rFonts w:ascii="Cambria"/>
        </w:rPr>
        <w:t>i, finansijskim institucijama bi moglo biti dozvoljeno da primene pojednostavljene mere PPS, koje treba da uzmu u obzir prirodu ni</w:t>
      </w:r>
      <w:r>
        <w:rPr>
          <w:rFonts w:ascii="Cambria"/>
        </w:rPr>
        <w:t>ž</w:t>
      </w:r>
      <w:r>
        <w:rPr>
          <w:rFonts w:ascii="Cambria"/>
        </w:rPr>
        <w:t>eg rizika.  Pojednostavljene mere treba da budu srazmerne faktorima ni</w:t>
      </w:r>
      <w:r>
        <w:rPr>
          <w:rFonts w:ascii="Cambria"/>
        </w:rPr>
        <w:t>ž</w:t>
      </w:r>
      <w:r>
        <w:rPr>
          <w:rFonts w:ascii="Cambria"/>
        </w:rPr>
        <w:t>eg rizika (npr. pojednostavljene mere mogu se odnositi samo na mere prihvatanja stranke ili na aspekte kontinuiranog pra</w:t>
      </w:r>
      <w:r>
        <w:rPr>
          <w:rFonts w:ascii="Cambria"/>
        </w:rPr>
        <w:t>ć</w:t>
      </w:r>
      <w:r>
        <w:rPr>
          <w:rFonts w:ascii="Cambria"/>
        </w:rPr>
        <w:t>enja). Primeri mogu</w:t>
      </w:r>
      <w:r>
        <w:rPr>
          <w:rFonts w:ascii="Cambria"/>
        </w:rPr>
        <w:t>ć</w:t>
      </w:r>
      <w:r>
        <w:rPr>
          <w:rFonts w:ascii="Cambria"/>
        </w:rPr>
        <w:t>ih mera su:</w:t>
      </w:r>
    </w:p>
    <w:p w:rsidR="007D22D3" w:rsidRDefault="005C416A">
      <w:pPr>
        <w:pStyle w:val="ListParagraph"/>
        <w:numPr>
          <w:ilvl w:val="0"/>
          <w:numId w:val="49"/>
        </w:numPr>
        <w:tabs>
          <w:tab w:val="left" w:pos="2421"/>
        </w:tabs>
        <w:spacing w:before="120" w:line="278" w:lineRule="auto"/>
        <w:ind w:right="325"/>
        <w:rPr>
          <w:rFonts w:ascii="Cambria" w:eastAsia="Cambria" w:hAnsi="Cambria" w:cs="Cambria"/>
        </w:rPr>
      </w:pPr>
      <w:r>
        <w:rPr>
          <w:rFonts w:ascii="Cambria"/>
        </w:rPr>
        <w:t>Potvr</w:t>
      </w:r>
      <w:r>
        <w:rPr>
          <w:rFonts w:ascii="Cambria"/>
        </w:rPr>
        <w:t>đ</w:t>
      </w:r>
      <w:r>
        <w:rPr>
          <w:rFonts w:ascii="Cambria"/>
        </w:rPr>
        <w:t>ivanje identiteta stranke i stvarnog vlasnika nakon uspostavljanja poslovnog odnosa (npr. ukoliko transakcije preko ra</w:t>
      </w:r>
      <w:r>
        <w:rPr>
          <w:rFonts w:ascii="Cambria"/>
        </w:rPr>
        <w:t>č</w:t>
      </w:r>
      <w:r>
        <w:rPr>
          <w:rFonts w:ascii="Cambria"/>
        </w:rPr>
        <w:t>una prema</w:t>
      </w:r>
      <w:r>
        <w:rPr>
          <w:rFonts w:ascii="Cambria"/>
        </w:rPr>
        <w:t>š</w:t>
      </w:r>
      <w:r>
        <w:rPr>
          <w:rFonts w:ascii="Cambria"/>
        </w:rPr>
        <w:t>e definisani nov</w:t>
      </w:r>
      <w:r>
        <w:rPr>
          <w:rFonts w:ascii="Cambria"/>
        </w:rPr>
        <w:t>č</w:t>
      </w:r>
      <w:r>
        <w:rPr>
          <w:rFonts w:ascii="Cambria"/>
        </w:rPr>
        <w:t>ani prag).</w:t>
      </w:r>
    </w:p>
    <w:p w:rsidR="007D22D3" w:rsidRDefault="005C416A">
      <w:pPr>
        <w:pStyle w:val="ListParagraph"/>
        <w:numPr>
          <w:ilvl w:val="0"/>
          <w:numId w:val="49"/>
        </w:numPr>
        <w:tabs>
          <w:tab w:val="left" w:pos="2421"/>
        </w:tabs>
        <w:spacing w:before="120"/>
        <w:rPr>
          <w:rFonts w:ascii="Cambria" w:eastAsia="Cambria" w:hAnsi="Cambria" w:cs="Cambria"/>
        </w:rPr>
      </w:pPr>
      <w:r>
        <w:rPr>
          <w:rFonts w:ascii="Cambria"/>
        </w:rPr>
        <w:t>Smanjenje u</w:t>
      </w:r>
      <w:r>
        <w:rPr>
          <w:rFonts w:ascii="Cambria"/>
        </w:rPr>
        <w:t>č</w:t>
      </w:r>
      <w:r>
        <w:rPr>
          <w:rFonts w:ascii="Cambria"/>
        </w:rPr>
        <w:t>estalosti a</w:t>
      </w:r>
      <w:r>
        <w:rPr>
          <w:rFonts w:ascii="Cambria"/>
        </w:rPr>
        <w:t>ž</w:t>
      </w:r>
      <w:r>
        <w:rPr>
          <w:rFonts w:ascii="Cambria"/>
        </w:rPr>
        <w:t>uriranja identifikacionih podataka o stranki.</w:t>
      </w:r>
    </w:p>
    <w:p w:rsidR="007D22D3" w:rsidRDefault="005C416A">
      <w:pPr>
        <w:pStyle w:val="ListParagraph"/>
        <w:numPr>
          <w:ilvl w:val="0"/>
          <w:numId w:val="49"/>
        </w:numPr>
        <w:tabs>
          <w:tab w:val="left" w:pos="2421"/>
        </w:tabs>
        <w:spacing w:before="162" w:line="278" w:lineRule="auto"/>
        <w:ind w:right="1143"/>
        <w:rPr>
          <w:rFonts w:ascii="Cambria" w:eastAsia="Cambria" w:hAnsi="Cambria" w:cs="Cambria"/>
        </w:rPr>
      </w:pPr>
      <w:r>
        <w:rPr>
          <w:rFonts w:ascii="Cambria"/>
        </w:rPr>
        <w:t>Smanjenje nivoa kontinuiranog pra</w:t>
      </w:r>
      <w:r>
        <w:rPr>
          <w:rFonts w:ascii="Cambria"/>
        </w:rPr>
        <w:t>ć</w:t>
      </w:r>
      <w:r>
        <w:rPr>
          <w:rFonts w:ascii="Cambria"/>
        </w:rPr>
        <w:t>enja i preispitivanja transakcija, na osnovu razumnog nov</w:t>
      </w:r>
      <w:r>
        <w:rPr>
          <w:rFonts w:ascii="Cambria"/>
        </w:rPr>
        <w:t>č</w:t>
      </w:r>
      <w:r>
        <w:rPr>
          <w:rFonts w:ascii="Cambria"/>
        </w:rPr>
        <w:t>anog praga.</w:t>
      </w:r>
    </w:p>
    <w:p w:rsidR="007D22D3" w:rsidRDefault="005C416A">
      <w:pPr>
        <w:pStyle w:val="ListParagraph"/>
        <w:numPr>
          <w:ilvl w:val="0"/>
          <w:numId w:val="49"/>
        </w:numPr>
        <w:tabs>
          <w:tab w:val="left" w:pos="2421"/>
        </w:tabs>
        <w:spacing w:before="120" w:line="278" w:lineRule="auto"/>
        <w:ind w:right="431"/>
        <w:rPr>
          <w:rFonts w:ascii="Cambria" w:eastAsia="Cambria" w:hAnsi="Cambria" w:cs="Cambria"/>
        </w:rPr>
      </w:pPr>
      <w:r>
        <w:rPr>
          <w:rFonts w:ascii="Cambria"/>
        </w:rPr>
        <w:t>Neprikupljanje specifi</w:t>
      </w:r>
      <w:r>
        <w:rPr>
          <w:rFonts w:ascii="Cambria"/>
        </w:rPr>
        <w:t>č</w:t>
      </w:r>
      <w:r>
        <w:rPr>
          <w:rFonts w:ascii="Cambria"/>
        </w:rPr>
        <w:t>nih informacija ili sprovo</w:t>
      </w:r>
      <w:r>
        <w:rPr>
          <w:rFonts w:ascii="Cambria"/>
        </w:rPr>
        <w:t>đ</w:t>
      </w:r>
      <w:r>
        <w:rPr>
          <w:rFonts w:ascii="Cambria"/>
        </w:rPr>
        <w:t>enje konkretnih mera za razumevanje svrhe i nameravane prirode poslovnog odnosa, ve</w:t>
      </w:r>
      <w:r>
        <w:rPr>
          <w:rFonts w:ascii="Cambria"/>
        </w:rPr>
        <w:t>ć</w:t>
      </w:r>
      <w:r>
        <w:rPr>
          <w:rFonts w:ascii="Cambria"/>
        </w:rPr>
        <w:t xml:space="preserve"> izvo</w:t>
      </w:r>
      <w:r>
        <w:rPr>
          <w:rFonts w:ascii="Cambria"/>
        </w:rPr>
        <w:t>đ</w:t>
      </w:r>
      <w:r>
        <w:rPr>
          <w:rFonts w:ascii="Cambria"/>
        </w:rPr>
        <w:t xml:space="preserve">enje svrhe i </w:t>
      </w:r>
      <w:r>
        <w:rPr>
          <w:rFonts w:ascii="Cambria"/>
        </w:rPr>
        <w:lastRenderedPageBreak/>
        <w:t>prirode iz vrste transakcija ili uspostavljenog poslovnog odnosa.</w:t>
      </w:r>
    </w:p>
    <w:p w:rsidR="007D22D3" w:rsidRDefault="005C416A">
      <w:pPr>
        <w:pStyle w:val="BodyText"/>
        <w:spacing w:line="278" w:lineRule="auto"/>
        <w:ind w:right="696" w:firstLine="0"/>
      </w:pPr>
      <w:r>
        <w:t>Pojednostavljene mere PPS nisu prihvatljive kada god postoji sumnja u pranje novca ili finansiranje terorizma; ili gde se primenjuju određena scenarija višeg rizika.</w:t>
      </w:r>
    </w:p>
    <w:p w:rsidR="007D22D3" w:rsidRDefault="007D22D3">
      <w:pPr>
        <w:spacing w:line="278" w:lineRule="auto"/>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85" style="width:474.05pt;height:.5pt;mso-position-horizontal-relative:char;mso-position-vertical-relative:line" coordsize="9481,10">
            <v:group id="_x0000_s1286" style="position:absolute;left:5;top:5;width:9471;height:2" coordorigin="5,5" coordsize="9471,2">
              <v:shape id="_x0000_s1287"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spacing w:before="51"/>
        <w:ind w:left="147" w:firstLine="0"/>
        <w:rPr>
          <w:b w:val="0"/>
          <w:bCs w:val="0"/>
        </w:rPr>
      </w:pPr>
      <w:r>
        <w:rPr>
          <w:color w:val="348092"/>
        </w:rPr>
        <w:t>Pragovi (granične vrednosti)</w:t>
      </w:r>
    </w:p>
    <w:p w:rsidR="007D22D3" w:rsidRDefault="005C416A">
      <w:pPr>
        <w:pStyle w:val="ListParagraph"/>
        <w:numPr>
          <w:ilvl w:val="0"/>
          <w:numId w:val="59"/>
        </w:numPr>
        <w:tabs>
          <w:tab w:val="left" w:pos="715"/>
        </w:tabs>
        <w:spacing w:before="146" w:line="278" w:lineRule="auto"/>
        <w:ind w:right="141" w:hanging="566"/>
        <w:jc w:val="both"/>
        <w:rPr>
          <w:rFonts w:ascii="Cambria" w:eastAsia="Cambria" w:hAnsi="Cambria" w:cs="Cambria"/>
        </w:rPr>
      </w:pPr>
      <w:r>
        <w:rPr>
          <w:rFonts w:ascii="Cambria"/>
        </w:rPr>
        <w:t>Definisani prag za povremene transakcije u skladu sa Preporukom 10 iznosi 15.000 USD/evra.  Finansijske transakcije iznad definisanog praga uklju</w:t>
      </w:r>
      <w:r>
        <w:rPr>
          <w:rFonts w:ascii="Cambria"/>
        </w:rPr>
        <w:t>č</w:t>
      </w:r>
      <w:r>
        <w:rPr>
          <w:rFonts w:ascii="Cambria"/>
        </w:rPr>
        <w:t>uju i situacije kada se transakcija izvr</w:t>
      </w:r>
      <w:r>
        <w:rPr>
          <w:rFonts w:ascii="Cambria"/>
        </w:rPr>
        <w:t>š</w:t>
      </w:r>
      <w:r>
        <w:rPr>
          <w:rFonts w:ascii="Cambria"/>
        </w:rPr>
        <w:t xml:space="preserve">ava u jednoj operaciji ili kroz nekoliko operacija za koje se </w:t>
      </w:r>
      <w:r>
        <w:rPr>
          <w:rFonts w:ascii="Cambria"/>
        </w:rPr>
        <w:t>č</w:t>
      </w:r>
      <w:r>
        <w:rPr>
          <w:rFonts w:ascii="Cambria"/>
        </w:rPr>
        <w:t>ini da su povezane.</w:t>
      </w:r>
    </w:p>
    <w:p w:rsidR="007D22D3" w:rsidRDefault="005C416A">
      <w:pPr>
        <w:pStyle w:val="Heading3"/>
        <w:spacing w:before="101"/>
        <w:ind w:left="147" w:firstLine="0"/>
        <w:rPr>
          <w:b w:val="0"/>
          <w:bCs w:val="0"/>
        </w:rPr>
      </w:pPr>
      <w:r>
        <w:rPr>
          <w:color w:val="348092"/>
        </w:rPr>
        <w:t>Kontinuirane mere poznavanja i praćenje stranke</w:t>
      </w:r>
    </w:p>
    <w:p w:rsidR="007D22D3" w:rsidRDefault="005C416A">
      <w:pPr>
        <w:pStyle w:val="ListParagraph"/>
        <w:numPr>
          <w:ilvl w:val="0"/>
          <w:numId w:val="59"/>
        </w:numPr>
        <w:tabs>
          <w:tab w:val="left" w:pos="715"/>
        </w:tabs>
        <w:spacing w:before="146" w:line="278" w:lineRule="auto"/>
        <w:ind w:right="139" w:hanging="566"/>
        <w:jc w:val="both"/>
        <w:rPr>
          <w:rFonts w:ascii="Cambria" w:eastAsia="Cambria" w:hAnsi="Cambria" w:cs="Cambria"/>
        </w:rPr>
      </w:pPr>
      <w:r>
        <w:rPr>
          <w:rFonts w:ascii="Cambria"/>
        </w:rPr>
        <w:t>Finansijske institucije treba da budu u obavezi da osiguraju da dokumentacija, podaci ili informacije prikupljeni u okviru procesa PPS budu a</w:t>
      </w:r>
      <w:r>
        <w:rPr>
          <w:rFonts w:ascii="Cambria"/>
        </w:rPr>
        <w:t>ž</w:t>
      </w:r>
      <w:r>
        <w:rPr>
          <w:rFonts w:ascii="Cambria"/>
        </w:rPr>
        <w:t xml:space="preserve">urne i relevantne, tako </w:t>
      </w:r>
      <w:r>
        <w:rPr>
          <w:rFonts w:ascii="Cambria"/>
        </w:rPr>
        <w:t>š</w:t>
      </w:r>
      <w:r>
        <w:rPr>
          <w:rFonts w:ascii="Cambria"/>
        </w:rPr>
        <w:t xml:space="preserve">to </w:t>
      </w:r>
      <w:r>
        <w:rPr>
          <w:rFonts w:ascii="Cambria"/>
        </w:rPr>
        <w:t>ć</w:t>
      </w:r>
      <w:r>
        <w:rPr>
          <w:rFonts w:ascii="Cambria"/>
        </w:rPr>
        <w:t>e sprovoditi preglede postoje</w:t>
      </w:r>
      <w:r>
        <w:rPr>
          <w:rFonts w:ascii="Cambria"/>
        </w:rPr>
        <w:t>ć</w:t>
      </w:r>
      <w:r>
        <w:rPr>
          <w:rFonts w:ascii="Cambria"/>
        </w:rPr>
        <w:t>e evidencije, naro</w:t>
      </w:r>
      <w:r>
        <w:rPr>
          <w:rFonts w:ascii="Cambria"/>
        </w:rPr>
        <w:t>č</w:t>
      </w:r>
      <w:r>
        <w:rPr>
          <w:rFonts w:ascii="Cambria"/>
        </w:rPr>
        <w:t>ito za kategorije stranki vi</w:t>
      </w:r>
      <w:r>
        <w:rPr>
          <w:rFonts w:ascii="Cambria"/>
        </w:rPr>
        <w:t>š</w:t>
      </w:r>
      <w:r>
        <w:rPr>
          <w:rFonts w:ascii="Cambria"/>
        </w:rPr>
        <w:t>eg rizika.</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82" style="width:474.05pt;height:.5pt;mso-position-horizontal-relative:char;mso-position-vertical-relative:line" coordsize="9481,10">
            <v:group id="_x0000_s1283" style="position:absolute;left:5;top:5;width:9471;height:2" coordorigin="5,5" coordsize="9471,2">
              <v:shape id="_x0000_s1284"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12 (POLITIČKI EKSPONIRANA LICA)</w:t>
      </w:r>
    </w:p>
    <w:p w:rsidR="007D22D3" w:rsidRDefault="007D22D3">
      <w:pPr>
        <w:spacing w:before="3"/>
        <w:rPr>
          <w:rFonts w:ascii="Calibri" w:eastAsia="Calibri" w:hAnsi="Calibri" w:cs="Calibri"/>
          <w:b/>
          <w:bCs/>
        </w:rPr>
      </w:pPr>
    </w:p>
    <w:p w:rsidR="007D22D3" w:rsidRDefault="005C416A">
      <w:pPr>
        <w:pStyle w:val="BodyText"/>
        <w:spacing w:before="0" w:line="278" w:lineRule="auto"/>
        <w:ind w:right="141" w:firstLine="0"/>
        <w:jc w:val="both"/>
      </w:pPr>
      <w:r>
        <w:t>Finansijske institucije treba da preduzmu razumne mere da utvrde da li su korisnici polise životnog osiguranja i/ili, gde je to potrebno, stvarni vlasnik politički eksponirana lica. Ovo treba najkasnije izvršiti u trenutku isplate. Tamo gde je identifikovan viši rizik, pored primene uobičajenih mera PPS, finansijske institucija treba da budu u obavezi da:</w:t>
      </w:r>
    </w:p>
    <w:p w:rsidR="007D22D3" w:rsidRDefault="005C416A">
      <w:pPr>
        <w:pStyle w:val="ListParagraph"/>
        <w:numPr>
          <w:ilvl w:val="0"/>
          <w:numId w:val="48"/>
        </w:numPr>
        <w:tabs>
          <w:tab w:val="left" w:pos="1396"/>
        </w:tabs>
        <w:spacing w:before="120"/>
        <w:ind w:hanging="710"/>
        <w:jc w:val="both"/>
        <w:rPr>
          <w:rFonts w:ascii="Cambria" w:eastAsia="Cambria" w:hAnsi="Cambria" w:cs="Cambria"/>
        </w:rPr>
      </w:pPr>
      <w:r>
        <w:rPr>
          <w:rFonts w:ascii="Cambria"/>
        </w:rPr>
        <w:t>obaveste vi</w:t>
      </w:r>
      <w:r>
        <w:rPr>
          <w:rFonts w:ascii="Cambria"/>
        </w:rPr>
        <w:t>š</w:t>
      </w:r>
      <w:r>
        <w:rPr>
          <w:rFonts w:ascii="Cambria"/>
        </w:rPr>
        <w:t>e rukovodstvo pre isplate primanja po polisi; i</w:t>
      </w:r>
    </w:p>
    <w:p w:rsidR="007D22D3" w:rsidRDefault="005C416A">
      <w:pPr>
        <w:pStyle w:val="ListParagraph"/>
        <w:numPr>
          <w:ilvl w:val="0"/>
          <w:numId w:val="48"/>
        </w:numPr>
        <w:tabs>
          <w:tab w:val="left" w:pos="1396"/>
        </w:tabs>
        <w:spacing w:before="162" w:line="278" w:lineRule="auto"/>
        <w:ind w:right="229" w:hanging="710"/>
        <w:rPr>
          <w:rFonts w:ascii="Cambria" w:eastAsia="Cambria" w:hAnsi="Cambria" w:cs="Cambria"/>
        </w:rPr>
      </w:pPr>
      <w:r>
        <w:rPr>
          <w:rFonts w:ascii="Cambria"/>
        </w:rPr>
        <w:t>sprovedu poja</w:t>
      </w:r>
      <w:r>
        <w:rPr>
          <w:rFonts w:ascii="Cambria"/>
        </w:rPr>
        <w:t>č</w:t>
      </w:r>
      <w:r>
        <w:rPr>
          <w:rFonts w:ascii="Cambria"/>
        </w:rPr>
        <w:t>ano preispitivanje celokupnog poslovnog odnosa sa vlasnikom polise i razmotre podno</w:t>
      </w:r>
      <w:r>
        <w:rPr>
          <w:rFonts w:ascii="Cambria"/>
        </w:rPr>
        <w:t>š</w:t>
      </w:r>
      <w:r>
        <w:rPr>
          <w:rFonts w:ascii="Cambria"/>
        </w:rPr>
        <w:t>enje izve</w:t>
      </w:r>
      <w:r>
        <w:rPr>
          <w:rFonts w:ascii="Cambria"/>
        </w:rPr>
        <w:t>š</w:t>
      </w:r>
      <w:r>
        <w:rPr>
          <w:rFonts w:ascii="Cambria"/>
        </w:rPr>
        <w:t>taja o sumnjivoj transakciji.</w:t>
      </w:r>
    </w:p>
    <w:p w:rsidR="007D22D3" w:rsidRDefault="007D22D3">
      <w:pPr>
        <w:spacing w:line="278" w:lineRule="auto"/>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79" style="width:474.05pt;height:.5pt;mso-position-horizontal-relative:char;mso-position-vertical-relative:line" coordsize="9481,10">
            <v:group id="_x0000_s1280" style="position:absolute;left:5;top:5;width:9471;height:2" coordorigin="5,5" coordsize="9471,2">
              <v:shape id="_x0000_s128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13 (KORESPONDENTSKO BANKARSTVO)</w:t>
      </w:r>
    </w:p>
    <w:p w:rsidR="007D22D3" w:rsidRDefault="007D22D3">
      <w:pPr>
        <w:spacing w:before="3"/>
        <w:rPr>
          <w:rFonts w:ascii="Calibri" w:eastAsia="Calibri" w:hAnsi="Calibri" w:cs="Calibri"/>
          <w:b/>
          <w:bCs/>
        </w:rPr>
      </w:pPr>
    </w:p>
    <w:p w:rsidR="007D22D3" w:rsidRDefault="005C416A">
      <w:pPr>
        <w:pStyle w:val="BodyText"/>
        <w:spacing w:before="0" w:line="278" w:lineRule="auto"/>
        <w:ind w:right="139" w:firstLine="0"/>
        <w:jc w:val="both"/>
      </w:pPr>
      <w:r>
        <w:t>Slični odnosi na koje finansijske institucije treba da primenjuju kriterijume (a) do (e) uključuju, na primer one ustanovljene za transakcije hartijama od vrednosti ili  transfere sredstava, bilo za prekograničnu finansijsku instituciju ili za svoje stranke.</w:t>
      </w:r>
    </w:p>
    <w:p w:rsidR="007D22D3" w:rsidRDefault="005C416A">
      <w:pPr>
        <w:pStyle w:val="BodyText"/>
        <w:spacing w:line="278" w:lineRule="auto"/>
        <w:ind w:right="143" w:firstLine="0"/>
        <w:jc w:val="both"/>
      </w:pPr>
      <w:r>
        <w:t xml:space="preserve">Pojam </w:t>
      </w:r>
      <w:r>
        <w:rPr>
          <w:i/>
          <w:iCs/>
        </w:rPr>
        <w:t>prolazni računi</w:t>
      </w:r>
      <w:r>
        <w:t xml:space="preserve"> (</w:t>
      </w:r>
      <w:r>
        <w:rPr>
          <w:i/>
          <w:iCs/>
        </w:rPr>
        <w:t>payable-through accounts</w:t>
      </w:r>
      <w:r>
        <w:t>) odnosi se na korespondentske račune koje neposredno koriste treća lica za izvršenje posla za sopstveni račun.</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76" style="width:474.05pt;height:.5pt;mso-position-horizontal-relative:char;mso-position-vertical-relative:line" coordsize="9481,10">
            <v:group id="_x0000_s1277" style="position:absolute;left:5;top:5;width:9471;height:2" coordorigin="5,5" coordsize="9471,2">
              <v:shape id="_x0000_s1278"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14 (USLUGE PRENOSA NOVCA ILI VREDNOSTI)</w:t>
      </w:r>
    </w:p>
    <w:p w:rsidR="007D22D3" w:rsidRDefault="007D22D3">
      <w:pPr>
        <w:spacing w:before="3"/>
        <w:rPr>
          <w:rFonts w:ascii="Calibri" w:eastAsia="Calibri" w:hAnsi="Calibri" w:cs="Calibri"/>
          <w:b/>
          <w:bCs/>
        </w:rPr>
      </w:pPr>
    </w:p>
    <w:p w:rsidR="007D22D3" w:rsidRDefault="005C416A">
      <w:pPr>
        <w:pStyle w:val="BodyText"/>
        <w:spacing w:before="0" w:line="278" w:lineRule="auto"/>
        <w:ind w:right="141" w:firstLine="0"/>
        <w:jc w:val="both"/>
      </w:pPr>
      <w:r>
        <w:t>Država ne mora da nameće zaseban sistem licenciranja ili registracije za fizička ili pravna lica koja su već licencirana ili registrovana kao finansijske institucije (kako je definisano Preporukama FATF) u okviru te države, kojima je, u skladu sa takvom dozvolom ili registracijom, dozvoljeno da vrše usluge prenosa novca i vrednosti, i koje već podležu celokupnom nizu važećih obaveza u skladu sa Preporukama FATF.</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73" style="width:474.05pt;height:.5pt;mso-position-horizontal-relative:char;mso-position-vertical-relative:line" coordsize="9481,10">
            <v:group id="_x0000_s1274" style="position:absolute;left:5;top:5;width:9471;height:2" coordorigin="5,5" coordsize="9471,2">
              <v:shape id="_x0000_s1275"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rPr>
          <w:b w:val="0"/>
          <w:bCs w:val="0"/>
        </w:rPr>
      </w:pPr>
      <w:r>
        <w:rPr>
          <w:color w:val="348092"/>
        </w:rPr>
        <w:t>NAPOMENA S TUMAČENJIMA UZ PREPORUKU 15</w:t>
      </w:r>
    </w:p>
    <w:p w:rsidR="007D22D3" w:rsidRDefault="007D22D3">
      <w:pPr>
        <w:spacing w:before="9"/>
        <w:rPr>
          <w:rFonts w:ascii="Calibri" w:eastAsia="Calibri" w:hAnsi="Calibri" w:cs="Calibri"/>
          <w:b/>
          <w:bCs/>
          <w:sz w:val="21"/>
          <w:szCs w:val="21"/>
        </w:rPr>
      </w:pPr>
    </w:p>
    <w:p w:rsidR="007D22D3" w:rsidRDefault="005C416A">
      <w:pPr>
        <w:pStyle w:val="ListParagraph"/>
        <w:numPr>
          <w:ilvl w:val="0"/>
          <w:numId w:val="47"/>
        </w:numPr>
        <w:tabs>
          <w:tab w:val="left" w:pos="869"/>
        </w:tabs>
        <w:ind w:right="141" w:hanging="359"/>
        <w:jc w:val="both"/>
        <w:rPr>
          <w:rFonts w:ascii="Cambria" w:eastAsia="Cambria" w:hAnsi="Cambria" w:cs="Cambria"/>
        </w:rPr>
      </w:pPr>
      <w:r>
        <w:rPr>
          <w:rFonts w:ascii="Cambria" w:hAnsi="Cambria"/>
        </w:rPr>
        <w:t>U svrhu primene Preporuka FATF, države treba da razmotre virtuelnu imovinu kao "imovinu", "primanja", "aktivu", "novčana sredstva ili drugu imovinu" ili drugu "odgovarajuću vrednost". Države treba da primene relevantne mere prema Preporukama FATF na virtuelnu imovinu i pružaoce usluga virtuelne imovine (VASP).</w:t>
      </w:r>
    </w:p>
    <w:p w:rsidR="007D22D3" w:rsidRDefault="007D22D3">
      <w:pPr>
        <w:spacing w:before="4"/>
        <w:rPr>
          <w:rFonts w:ascii="Cambria" w:eastAsia="Cambria" w:hAnsi="Cambria" w:cs="Cambria"/>
          <w:sz w:val="20"/>
          <w:szCs w:val="20"/>
        </w:rPr>
      </w:pPr>
    </w:p>
    <w:p w:rsidR="007D22D3" w:rsidRDefault="005C416A">
      <w:pPr>
        <w:pStyle w:val="ListParagraph"/>
        <w:numPr>
          <w:ilvl w:val="0"/>
          <w:numId w:val="47"/>
        </w:numPr>
        <w:tabs>
          <w:tab w:val="left" w:pos="869"/>
        </w:tabs>
        <w:ind w:left="868" w:right="139" w:hanging="360"/>
        <w:jc w:val="both"/>
        <w:rPr>
          <w:rFonts w:ascii="Cambria" w:eastAsia="Cambria" w:hAnsi="Cambria" w:cs="Cambria"/>
        </w:rPr>
      </w:pPr>
      <w:r>
        <w:rPr>
          <w:rFonts w:ascii="Cambria"/>
        </w:rPr>
        <w:t>U skladu sa Preporukom 1, dr</w:t>
      </w:r>
      <w:r>
        <w:rPr>
          <w:rFonts w:ascii="Cambria"/>
        </w:rPr>
        <w:t>ž</w:t>
      </w:r>
      <w:r>
        <w:rPr>
          <w:rFonts w:ascii="Cambria"/>
        </w:rPr>
        <w:t>ave treba da identifikuju, procene i razumeju rizike od pranja novca i finansiranja terorizma koji proisti</w:t>
      </w:r>
      <w:r>
        <w:rPr>
          <w:rFonts w:ascii="Cambria"/>
        </w:rPr>
        <w:t>č</w:t>
      </w:r>
      <w:r>
        <w:rPr>
          <w:rFonts w:ascii="Cambria"/>
        </w:rPr>
        <w:t>u iz aktivnosti virtuelne imovine i aktivnosti ili operacija VASP. Na osnovu takve procene, dr</w:t>
      </w:r>
      <w:r>
        <w:rPr>
          <w:rFonts w:ascii="Cambria"/>
        </w:rPr>
        <w:t>ž</w:t>
      </w:r>
      <w:r>
        <w:rPr>
          <w:rFonts w:ascii="Cambria"/>
        </w:rPr>
        <w:t>ave treba da primene pristup zasnovan na proceni rizika kako bi osigurale da su mere za spre</w:t>
      </w:r>
      <w:r>
        <w:rPr>
          <w:rFonts w:ascii="Cambria"/>
        </w:rPr>
        <w:t>č</w:t>
      </w:r>
      <w:r>
        <w:rPr>
          <w:rFonts w:ascii="Cambria"/>
        </w:rPr>
        <w:t>avanje ili ubla</w:t>
      </w:r>
      <w:r>
        <w:rPr>
          <w:rFonts w:ascii="Cambria"/>
        </w:rPr>
        <w:t>ž</w:t>
      </w:r>
      <w:r>
        <w:rPr>
          <w:rFonts w:ascii="Cambria"/>
        </w:rPr>
        <w:t>avanje pranja novca i finansiranja terorizma srazmerne identifikovanim rizicima.  Dr</w:t>
      </w:r>
      <w:r>
        <w:rPr>
          <w:rFonts w:ascii="Cambria"/>
        </w:rPr>
        <w:t>ž</w:t>
      </w:r>
      <w:r>
        <w:rPr>
          <w:rFonts w:ascii="Cambria"/>
        </w:rPr>
        <w:t>ave treba da zahtevaju od VASP da identifikuju, procenjuju i preduzimaju delotvorna delovanja za ubla</w:t>
      </w:r>
      <w:r>
        <w:rPr>
          <w:rFonts w:ascii="Cambria"/>
        </w:rPr>
        <w:t>ž</w:t>
      </w:r>
      <w:r>
        <w:rPr>
          <w:rFonts w:ascii="Cambria"/>
        </w:rPr>
        <w:t>avanje sopstvenih rizika od pranja novca i finansiranja terorizma.</w:t>
      </w:r>
    </w:p>
    <w:p w:rsidR="007D22D3" w:rsidRDefault="007D22D3">
      <w:pPr>
        <w:spacing w:before="4"/>
        <w:rPr>
          <w:rFonts w:ascii="Cambria" w:eastAsia="Cambria" w:hAnsi="Cambria" w:cs="Cambria"/>
          <w:sz w:val="20"/>
          <w:szCs w:val="20"/>
        </w:rPr>
      </w:pPr>
    </w:p>
    <w:p w:rsidR="007D22D3" w:rsidRDefault="005C416A">
      <w:pPr>
        <w:pStyle w:val="ListParagraph"/>
        <w:numPr>
          <w:ilvl w:val="0"/>
          <w:numId w:val="47"/>
        </w:numPr>
        <w:tabs>
          <w:tab w:val="left" w:pos="869"/>
        </w:tabs>
        <w:ind w:right="138" w:hanging="359"/>
        <w:jc w:val="both"/>
        <w:rPr>
          <w:rFonts w:ascii="Cambria" w:eastAsia="Cambria" w:hAnsi="Cambria" w:cs="Cambria"/>
        </w:rPr>
      </w:pPr>
      <w:r>
        <w:rPr>
          <w:rFonts w:ascii="Cambria"/>
        </w:rPr>
        <w:t>VASP treba da budu u obavezi da pribave licencu (dozvolu) ili da se registruju.  Kao minimum,  VASP  treba da budu u obavezi da pribave licencu (dozvolu) ili da se registruju. u dr</w:t>
      </w:r>
      <w:r>
        <w:rPr>
          <w:rFonts w:ascii="Cambria"/>
        </w:rPr>
        <w:t>ž</w:t>
      </w:r>
      <w:r>
        <w:rPr>
          <w:rFonts w:ascii="Cambria"/>
        </w:rPr>
        <w:t>avi(ama) u kojoj su osnovani</w:t>
      </w:r>
      <w:hyperlink w:anchor="_bookmark39" w:history="1">
        <w:r>
          <w:rPr>
            <w:rFonts w:ascii="Cambria"/>
            <w:sz w:val="14"/>
          </w:rPr>
          <w:t>36</w:t>
        </w:r>
      </w:hyperlink>
      <w:r>
        <w:rPr>
          <w:rFonts w:ascii="Cambria"/>
        </w:rPr>
        <w:t>. U slu</w:t>
      </w:r>
      <w:r>
        <w:rPr>
          <w:rFonts w:ascii="Cambria"/>
        </w:rPr>
        <w:t>č</w:t>
      </w:r>
      <w:r>
        <w:rPr>
          <w:rFonts w:ascii="Cambria"/>
        </w:rPr>
        <w:t>ajevima kada je VASP fizi</w:t>
      </w:r>
      <w:r>
        <w:rPr>
          <w:rFonts w:ascii="Cambria"/>
        </w:rPr>
        <w:t>č</w:t>
      </w:r>
      <w:r>
        <w:rPr>
          <w:rFonts w:ascii="Cambria"/>
        </w:rPr>
        <w:t>ko lice, od takvog lica treba da se zahteva da pribavi licencu ili da se registruje u nadle</w:t>
      </w:r>
      <w:r>
        <w:rPr>
          <w:rFonts w:ascii="Cambria"/>
        </w:rPr>
        <w:t>ž</w:t>
      </w:r>
      <w:r>
        <w:rPr>
          <w:rFonts w:ascii="Cambria"/>
        </w:rPr>
        <w:t xml:space="preserve">nosti u kojoj se </w:t>
      </w:r>
      <w:r>
        <w:rPr>
          <w:rFonts w:ascii="Cambria"/>
        </w:rPr>
        <w:lastRenderedPageBreak/>
        <w:t>nalazi njegovo prebivali</w:t>
      </w:r>
      <w:r>
        <w:rPr>
          <w:rFonts w:ascii="Cambria"/>
        </w:rPr>
        <w:t>š</w:t>
      </w:r>
      <w:r>
        <w:rPr>
          <w:rFonts w:ascii="Cambria"/>
        </w:rPr>
        <w:t>te. Nadle</w:t>
      </w:r>
      <w:r>
        <w:rPr>
          <w:rFonts w:ascii="Cambria"/>
        </w:rPr>
        <w:t>ž</w:t>
      </w:r>
      <w:r>
        <w:rPr>
          <w:rFonts w:ascii="Cambria"/>
        </w:rPr>
        <w:t>nosti tako</w:t>
      </w:r>
      <w:r>
        <w:rPr>
          <w:rFonts w:ascii="Cambria"/>
        </w:rPr>
        <w:t>đ</w:t>
      </w:r>
      <w:r>
        <w:rPr>
          <w:rFonts w:ascii="Cambria"/>
        </w:rPr>
        <w:t>e od VASP mogu zahtevati da svoje proizvode i/ili usluge nude klijentima, ili da poslovanje vr</w:t>
      </w:r>
      <w:r>
        <w:rPr>
          <w:rFonts w:ascii="Cambria"/>
        </w:rPr>
        <w:t>š</w:t>
      </w:r>
      <w:r>
        <w:rPr>
          <w:rFonts w:ascii="Cambria"/>
        </w:rPr>
        <w:t>e iz, njihove nadle</w:t>
      </w:r>
      <w:r>
        <w:rPr>
          <w:rFonts w:ascii="Cambria"/>
        </w:rPr>
        <w:t>ž</w:t>
      </w:r>
      <w:r>
        <w:rPr>
          <w:rFonts w:ascii="Cambria"/>
        </w:rPr>
        <w:t>nosti kako bi bili licencirani ili registrovani u toj nadle</w:t>
      </w:r>
      <w:r>
        <w:rPr>
          <w:rFonts w:ascii="Cambria"/>
        </w:rPr>
        <w:t>ž</w:t>
      </w:r>
      <w:r>
        <w:rPr>
          <w:rFonts w:ascii="Cambria"/>
        </w:rPr>
        <w:t>nosti. Nadle</w:t>
      </w:r>
      <w:r>
        <w:rPr>
          <w:rFonts w:ascii="Cambria"/>
        </w:rPr>
        <w:t>ž</w:t>
      </w:r>
      <w:r>
        <w:rPr>
          <w:rFonts w:ascii="Cambria"/>
        </w:rPr>
        <w:t>ni organi treba da preduzmu neophodne zakonske i regulatorne mere da spre</w:t>
      </w:r>
      <w:r>
        <w:rPr>
          <w:rFonts w:ascii="Cambria"/>
        </w:rPr>
        <w:t>č</w:t>
      </w:r>
      <w:r>
        <w:rPr>
          <w:rFonts w:ascii="Cambria"/>
        </w:rPr>
        <w:t>e kriminalce ili njihove saradnike da poseduju ili da budu stvarni vlasnik zna</w:t>
      </w:r>
      <w:r>
        <w:rPr>
          <w:rFonts w:ascii="Cambria"/>
        </w:rPr>
        <w:t>č</w:t>
      </w:r>
      <w:r>
        <w:rPr>
          <w:rFonts w:ascii="Cambria"/>
        </w:rPr>
        <w:t>ajnog ili kontrolnog udela, ili da vr</w:t>
      </w:r>
      <w:r>
        <w:rPr>
          <w:rFonts w:ascii="Cambria"/>
        </w:rPr>
        <w:t>š</w:t>
      </w:r>
      <w:r>
        <w:rPr>
          <w:rFonts w:ascii="Cambria"/>
        </w:rPr>
        <w:t>e rukovode</w:t>
      </w:r>
      <w:r>
        <w:rPr>
          <w:rFonts w:ascii="Cambria"/>
        </w:rPr>
        <w:t>ć</w:t>
      </w:r>
      <w:r>
        <w:rPr>
          <w:rFonts w:ascii="Cambria"/>
        </w:rPr>
        <w:t>u funkciju u VASP. Dr</w:t>
      </w:r>
      <w:r>
        <w:rPr>
          <w:rFonts w:ascii="Cambria"/>
        </w:rPr>
        <w:t>ž</w:t>
      </w:r>
      <w:r>
        <w:rPr>
          <w:rFonts w:ascii="Cambria"/>
        </w:rPr>
        <w:t>ave treba da preduzmu radnje da identifikuju fizi</w:t>
      </w:r>
      <w:r>
        <w:rPr>
          <w:rFonts w:ascii="Cambria"/>
        </w:rPr>
        <w:t>č</w:t>
      </w:r>
      <w:r>
        <w:rPr>
          <w:rFonts w:ascii="Cambria"/>
        </w:rPr>
        <w:t>ka i pravna lica koja vr</w:t>
      </w:r>
      <w:r>
        <w:rPr>
          <w:rFonts w:ascii="Cambria"/>
        </w:rPr>
        <w:t>š</w:t>
      </w:r>
      <w:r>
        <w:rPr>
          <w:rFonts w:ascii="Cambria"/>
        </w:rPr>
        <w:t>e aktivnosti VASP bez neophodne licence ili registracije i primene protiv njih odgovaraju</w:t>
      </w:r>
      <w:r>
        <w:rPr>
          <w:rFonts w:ascii="Cambria"/>
        </w:rPr>
        <w:t>ć</w:t>
      </w:r>
      <w:r>
        <w:rPr>
          <w:rFonts w:ascii="Cambria"/>
        </w:rPr>
        <w:t>e sankcije.</w:t>
      </w:r>
    </w:p>
    <w:p w:rsidR="007D22D3" w:rsidRDefault="007D22D3">
      <w:pPr>
        <w:spacing w:before="4"/>
        <w:rPr>
          <w:rFonts w:ascii="Cambria" w:eastAsia="Cambria" w:hAnsi="Cambria" w:cs="Cambria"/>
          <w:sz w:val="20"/>
          <w:szCs w:val="20"/>
        </w:rPr>
      </w:pPr>
    </w:p>
    <w:p w:rsidR="007D22D3" w:rsidRDefault="005C416A">
      <w:pPr>
        <w:pStyle w:val="ListParagraph"/>
        <w:numPr>
          <w:ilvl w:val="0"/>
          <w:numId w:val="47"/>
        </w:numPr>
        <w:tabs>
          <w:tab w:val="left" w:pos="869"/>
        </w:tabs>
        <w:ind w:left="866" w:right="140" w:hanging="358"/>
        <w:jc w:val="both"/>
        <w:rPr>
          <w:rFonts w:ascii="Cambria" w:eastAsia="Cambria" w:hAnsi="Cambria" w:cs="Cambria"/>
        </w:rPr>
      </w:pPr>
      <w:r>
        <w:rPr>
          <w:rFonts w:ascii="Cambria"/>
        </w:rPr>
        <w:t>Dr</w:t>
      </w:r>
      <w:r>
        <w:rPr>
          <w:rFonts w:ascii="Cambria"/>
        </w:rPr>
        <w:t>ž</w:t>
      </w:r>
      <w:r>
        <w:rPr>
          <w:rFonts w:ascii="Cambria"/>
        </w:rPr>
        <w:t>ava ne mora da name</w:t>
      </w:r>
      <w:r>
        <w:rPr>
          <w:rFonts w:ascii="Cambria"/>
        </w:rPr>
        <w:t>ć</w:t>
      </w:r>
      <w:r>
        <w:rPr>
          <w:rFonts w:ascii="Cambria"/>
        </w:rPr>
        <w:t>e zaseban sistem licenciranja ili registracije za fizi</w:t>
      </w:r>
      <w:r>
        <w:rPr>
          <w:rFonts w:ascii="Cambria"/>
        </w:rPr>
        <w:t>č</w:t>
      </w:r>
      <w:r>
        <w:rPr>
          <w:rFonts w:ascii="Cambria"/>
        </w:rPr>
        <w:t>ka ili pravna lica koja su ve</w:t>
      </w:r>
      <w:r>
        <w:rPr>
          <w:rFonts w:ascii="Cambria"/>
        </w:rPr>
        <w:t>ć</w:t>
      </w:r>
      <w:r>
        <w:rPr>
          <w:rFonts w:ascii="Cambria"/>
        </w:rPr>
        <w:t xml:space="preserve"> licencirana ili registrovana kao finansijske institucije (kako je definisano Preporukama FATF) u okviru te dr</w:t>
      </w:r>
      <w:r>
        <w:rPr>
          <w:rFonts w:ascii="Cambria"/>
        </w:rPr>
        <w:t>ž</w:t>
      </w:r>
      <w:r>
        <w:rPr>
          <w:rFonts w:ascii="Cambria"/>
        </w:rPr>
        <w:t>ave, kojima je, u skladu sa takvom dozvolom ili registracijom, dozvoljeno da vr</w:t>
      </w:r>
      <w:r>
        <w:rPr>
          <w:rFonts w:ascii="Cambria"/>
        </w:rPr>
        <w:t>š</w:t>
      </w:r>
      <w:r>
        <w:rPr>
          <w:rFonts w:ascii="Cambria"/>
        </w:rPr>
        <w:t>e aktivnosti VASP, i koje ve</w:t>
      </w:r>
      <w:r>
        <w:rPr>
          <w:rFonts w:ascii="Cambria"/>
        </w:rPr>
        <w:t>ć</w:t>
      </w:r>
      <w:r>
        <w:rPr>
          <w:rFonts w:ascii="Cambria"/>
        </w:rPr>
        <w:t xml:space="preserve"> podle</w:t>
      </w:r>
      <w:r>
        <w:rPr>
          <w:rFonts w:ascii="Cambria"/>
        </w:rPr>
        <w:t>ž</w:t>
      </w:r>
      <w:r>
        <w:rPr>
          <w:rFonts w:ascii="Cambria"/>
        </w:rPr>
        <w:t>u celokupnom nizu va</w:t>
      </w:r>
      <w:r>
        <w:rPr>
          <w:rFonts w:ascii="Cambria"/>
        </w:rPr>
        <w:t>ž</w:t>
      </w:r>
      <w:r>
        <w:rPr>
          <w:rFonts w:ascii="Cambria"/>
        </w:rPr>
        <w:t>e</w:t>
      </w:r>
      <w:r>
        <w:rPr>
          <w:rFonts w:ascii="Cambria"/>
        </w:rPr>
        <w:t>ć</w:t>
      </w:r>
      <w:r>
        <w:rPr>
          <w:rFonts w:ascii="Cambria"/>
        </w:rPr>
        <w:t>ih obaveza u skladu sa Preporukama FATF.</w:t>
      </w:r>
    </w:p>
    <w:p w:rsidR="007D22D3" w:rsidRDefault="007D22D3">
      <w:pPr>
        <w:spacing w:before="7"/>
        <w:rPr>
          <w:rFonts w:ascii="Cambria" w:eastAsia="Cambria" w:hAnsi="Cambria" w:cs="Cambria"/>
          <w:sz w:val="20"/>
          <w:szCs w:val="20"/>
        </w:rPr>
      </w:pPr>
    </w:p>
    <w:p w:rsidR="007D22D3" w:rsidRDefault="005C416A">
      <w:pPr>
        <w:pStyle w:val="ListParagraph"/>
        <w:numPr>
          <w:ilvl w:val="0"/>
          <w:numId w:val="47"/>
        </w:numPr>
        <w:tabs>
          <w:tab w:val="left" w:pos="867"/>
        </w:tabs>
        <w:ind w:left="865" w:right="140" w:hanging="359"/>
        <w:jc w:val="both"/>
        <w:rPr>
          <w:rFonts w:ascii="Cambria" w:eastAsia="Cambria" w:hAnsi="Cambria" w:cs="Cambria"/>
        </w:rPr>
      </w:pPr>
      <w:r>
        <w:rPr>
          <w:rFonts w:ascii="Cambria" w:hAnsi="Cambria"/>
        </w:rPr>
        <w:t xml:space="preserve">Države treba da osiguraju da VASP podležu adekvatnom uređenju i nadzoru i praćenju za svrhe SPN/FT i da delotvorno sprovode relevantne Preporuke FATF, u cilju ublažavanja rizika od pranja novca i finansiranja terorizma koji proističu iz virtuelne imovine.  VASP treba da podležu delotvornim sistemima za praćenje i osiguravanje usklađenosti sa nacionalnim zahtevima o SPN/FT. Nadležni organ treba da vrši nadzor i praćenje nad VASP (ne samo SRT), i da sprovodi nadzor i praćenje zasnovane na proceni rizika. Nadzorni organi treba da poseduju adekvatna ovlašćenja za vršenje nadzora ili praćenja, i da osiguraju </w:t>
      </w:r>
      <w:r>
        <w:rPr>
          <w:rFonts w:ascii="Cambria" w:hAnsi="Cambria"/>
        </w:rPr>
        <w:lastRenderedPageBreak/>
        <w:t>usklađenost VASP sa zahtevima za borbu protiv pranja novca i finansiranja terorizma, uključujući ovlašćenje za vršenje inspekcija, kao i da ih primoraju da dostavljaju informacije, i da izriču sankcije. Nadzorni organi treba da imaju ovlašćenja za izricanje disciplinskih i finansijskih sankcija, uključujući i ovlašćenje za povlačenje, ograničavanje ili suspenziju licence VASP, gde je to primenjivo.</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5"/>
        <w:rPr>
          <w:rFonts w:ascii="Cambria" w:eastAsia="Cambria" w:hAnsi="Cambria" w:cs="Cambria"/>
          <w:sz w:val="18"/>
          <w:szCs w:val="18"/>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270" style="width:144.6pt;height:.6pt;mso-position-horizontal-relative:char;mso-position-vertical-relative:line" coordsize="2892,12">
            <v:group id="_x0000_s1271" style="position:absolute;left:6;top:6;width:2880;height:2" coordorigin="6,6" coordsize="2880,2">
              <v:shape id="_x0000_s1272" style="position:absolute;left:6;top:6;width:2880;height:2" coordorigin="6,6" coordsize="2880,0" path="m6,6r2880,e" filled="f" strokeweight=".21131mm">
                <v:path arrowok="t"/>
              </v:shape>
            </v:group>
            <w10:wrap type="none"/>
            <w10:anchorlock/>
          </v:group>
        </w:pict>
      </w:r>
    </w:p>
    <w:p w:rsidR="007D22D3" w:rsidRDefault="005C416A">
      <w:pPr>
        <w:spacing w:before="92"/>
        <w:ind w:left="431" w:right="325" w:hanging="284"/>
        <w:rPr>
          <w:rFonts w:ascii="Cambria" w:eastAsia="Cambria" w:hAnsi="Cambria" w:cs="Cambria"/>
          <w:sz w:val="20"/>
          <w:szCs w:val="20"/>
        </w:rPr>
      </w:pPr>
      <w:bookmarkStart w:id="42" w:name="_bookmark39"/>
      <w:bookmarkEnd w:id="42"/>
      <w:r>
        <w:rPr>
          <w:rFonts w:ascii="Cambria"/>
          <w:sz w:val="13"/>
        </w:rPr>
        <w:t xml:space="preserve">36 </w:t>
      </w:r>
      <w:r>
        <w:rPr>
          <w:rFonts w:ascii="Cambria"/>
          <w:sz w:val="20"/>
        </w:rPr>
        <w:t>Upu</w:t>
      </w:r>
      <w:r>
        <w:rPr>
          <w:rFonts w:ascii="Cambria"/>
          <w:sz w:val="20"/>
        </w:rPr>
        <w:t>ć</w:t>
      </w:r>
      <w:r>
        <w:rPr>
          <w:rFonts w:ascii="Cambria"/>
          <w:sz w:val="20"/>
        </w:rPr>
        <w:t>ivanja na osnivanje pravnog lica uklju</w:t>
      </w:r>
      <w:r>
        <w:rPr>
          <w:rFonts w:ascii="Cambria"/>
          <w:sz w:val="20"/>
        </w:rPr>
        <w:t>č</w:t>
      </w:r>
      <w:r>
        <w:rPr>
          <w:rFonts w:ascii="Cambria"/>
          <w:sz w:val="20"/>
        </w:rPr>
        <w:t>uju osnivanje privrednih dru</w:t>
      </w:r>
      <w:r>
        <w:rPr>
          <w:rFonts w:ascii="Cambria"/>
          <w:sz w:val="20"/>
        </w:rPr>
        <w:t>š</w:t>
      </w:r>
      <w:r>
        <w:rPr>
          <w:rFonts w:ascii="Cambria"/>
          <w:sz w:val="20"/>
        </w:rPr>
        <w:t>tava ili bilo kog drugog mehanizma koji se koristi.</w:t>
      </w:r>
    </w:p>
    <w:p w:rsidR="007D22D3" w:rsidRDefault="007D22D3">
      <w:pPr>
        <w:rPr>
          <w:rFonts w:ascii="Cambria" w:eastAsia="Cambria" w:hAnsi="Cambria" w:cs="Cambria"/>
          <w:sz w:val="20"/>
          <w:szCs w:val="20"/>
        </w:rPr>
        <w:sectPr w:rsidR="007D22D3">
          <w:footerReference w:type="even" r:id="rId49"/>
          <w:footerReference w:type="default" r:id="rId50"/>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67" style="width:474.05pt;height:.5pt;mso-position-horizontal-relative:char;mso-position-vertical-relative:line" coordsize="9481,10">
            <v:group id="_x0000_s1268" style="position:absolute;left:5;top:5;width:9471;height:2" coordorigin="5,5" coordsize="9471,2">
              <v:shape id="_x0000_s1269"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rPr>
          <w:rFonts w:ascii="Calibri" w:eastAsia="Calibri" w:hAnsi="Calibri" w:cs="Calibri"/>
        </w:rPr>
      </w:pPr>
    </w:p>
    <w:p w:rsidR="007D22D3" w:rsidRDefault="005C416A">
      <w:pPr>
        <w:pStyle w:val="ListParagraph"/>
        <w:numPr>
          <w:ilvl w:val="0"/>
          <w:numId w:val="47"/>
        </w:numPr>
        <w:tabs>
          <w:tab w:val="left" w:pos="869"/>
        </w:tabs>
        <w:spacing w:before="70"/>
        <w:ind w:left="868" w:right="141" w:hanging="360"/>
        <w:jc w:val="both"/>
        <w:rPr>
          <w:rFonts w:ascii="Cambria" w:eastAsia="Cambria" w:hAnsi="Cambria" w:cs="Cambria"/>
        </w:rPr>
      </w:pPr>
      <w:r>
        <w:rPr>
          <w:rFonts w:ascii="Cambria"/>
        </w:rPr>
        <w:t>Dr</w:t>
      </w:r>
      <w:r>
        <w:rPr>
          <w:rFonts w:ascii="Cambria"/>
        </w:rPr>
        <w:t>ž</w:t>
      </w:r>
      <w:r>
        <w:rPr>
          <w:rFonts w:ascii="Cambria"/>
        </w:rPr>
        <w:t>ave treba da osiguraju da postoji raspon delotvornih. srazmernih i odvra</w:t>
      </w:r>
      <w:r>
        <w:rPr>
          <w:rFonts w:ascii="Cambria"/>
        </w:rPr>
        <w:t>ć</w:t>
      </w:r>
      <w:r>
        <w:rPr>
          <w:rFonts w:ascii="Cambria"/>
        </w:rPr>
        <w:t>anih sankcija, bilo krivi</w:t>
      </w:r>
      <w:r>
        <w:rPr>
          <w:rFonts w:ascii="Cambria"/>
        </w:rPr>
        <w:t>č</w:t>
      </w:r>
      <w:r>
        <w:rPr>
          <w:rFonts w:ascii="Cambria"/>
        </w:rPr>
        <w:t>nih, gra</w:t>
      </w:r>
      <w:r>
        <w:rPr>
          <w:rFonts w:ascii="Cambria"/>
        </w:rPr>
        <w:t>đ</w:t>
      </w:r>
      <w:r>
        <w:rPr>
          <w:rFonts w:ascii="Cambria"/>
        </w:rPr>
        <w:t>anskopravnih ili upravnih, koje su dostupne za primenu nad VASP koja ne po</w:t>
      </w:r>
      <w:r>
        <w:rPr>
          <w:rFonts w:ascii="Cambria"/>
        </w:rPr>
        <w:t>š</w:t>
      </w:r>
      <w:r>
        <w:rPr>
          <w:rFonts w:ascii="Cambria"/>
        </w:rPr>
        <w:t>tuju zahteve o SPN/FT definisane u Preporuci 35. Sankcije treba da se primenjuju ne samo na VASP, ve</w:t>
      </w:r>
      <w:r>
        <w:rPr>
          <w:rFonts w:ascii="Cambria"/>
        </w:rPr>
        <w:t>ć</w:t>
      </w:r>
      <w:r>
        <w:rPr>
          <w:rFonts w:ascii="Cambria"/>
        </w:rPr>
        <w:t xml:space="preserve"> i na njihove direktore i vi</w:t>
      </w:r>
      <w:r>
        <w:rPr>
          <w:rFonts w:ascii="Cambria"/>
        </w:rPr>
        <w:t>š</w:t>
      </w:r>
      <w:r>
        <w:rPr>
          <w:rFonts w:ascii="Cambria"/>
        </w:rPr>
        <w:t>e rukovodstvo.</w:t>
      </w:r>
    </w:p>
    <w:p w:rsidR="007D22D3" w:rsidRDefault="007D22D3">
      <w:pPr>
        <w:spacing w:before="4"/>
        <w:rPr>
          <w:rFonts w:ascii="Cambria" w:eastAsia="Cambria" w:hAnsi="Cambria" w:cs="Cambria"/>
          <w:sz w:val="20"/>
          <w:szCs w:val="20"/>
        </w:rPr>
      </w:pPr>
    </w:p>
    <w:p w:rsidR="007D22D3" w:rsidRDefault="005C416A">
      <w:pPr>
        <w:pStyle w:val="ListParagraph"/>
        <w:numPr>
          <w:ilvl w:val="0"/>
          <w:numId w:val="47"/>
        </w:numPr>
        <w:tabs>
          <w:tab w:val="left" w:pos="869"/>
        </w:tabs>
        <w:ind w:left="868" w:right="140" w:hanging="360"/>
        <w:jc w:val="both"/>
        <w:rPr>
          <w:rFonts w:ascii="Cambria" w:eastAsia="Cambria" w:hAnsi="Cambria" w:cs="Cambria"/>
        </w:rPr>
      </w:pPr>
      <w:r>
        <w:rPr>
          <w:rFonts w:ascii="Cambria"/>
        </w:rPr>
        <w:t>U pogledu preventivnih mera, zahtevi propisani u Preporukama 10 do 21 odnose se na VASP, pod uslovom da su ispunjene slede</w:t>
      </w:r>
      <w:r>
        <w:rPr>
          <w:rFonts w:ascii="Cambria"/>
        </w:rPr>
        <w:t>ć</w:t>
      </w:r>
      <w:r>
        <w:rPr>
          <w:rFonts w:ascii="Cambria"/>
        </w:rPr>
        <w:t>e kvalifikacije:</w:t>
      </w:r>
    </w:p>
    <w:p w:rsidR="007D22D3" w:rsidRDefault="007D22D3">
      <w:pPr>
        <w:spacing w:before="4"/>
        <w:rPr>
          <w:rFonts w:ascii="Cambria" w:eastAsia="Cambria" w:hAnsi="Cambria" w:cs="Cambria"/>
          <w:sz w:val="20"/>
          <w:szCs w:val="20"/>
        </w:rPr>
      </w:pPr>
    </w:p>
    <w:p w:rsidR="007D22D3" w:rsidRDefault="005C416A">
      <w:pPr>
        <w:pStyle w:val="ListParagraph"/>
        <w:numPr>
          <w:ilvl w:val="0"/>
          <w:numId w:val="46"/>
        </w:numPr>
        <w:tabs>
          <w:tab w:val="left" w:pos="999"/>
        </w:tabs>
        <w:ind w:right="925" w:hanging="569"/>
        <w:jc w:val="both"/>
        <w:rPr>
          <w:rFonts w:ascii="Cambria" w:eastAsia="Cambria" w:hAnsi="Cambria" w:cs="Cambria"/>
        </w:rPr>
      </w:pPr>
      <w:r>
        <w:rPr>
          <w:rFonts w:ascii="Cambria" w:hAnsi="Cambria"/>
        </w:rPr>
        <w:t>P.10- Definisani prag za povremene transakcije iznad kojih su VASP u obavezi da sprovode mere PPS iznosi 1.000 USD/evra.</w:t>
      </w:r>
    </w:p>
    <w:p w:rsidR="007D22D3" w:rsidRDefault="005C416A">
      <w:pPr>
        <w:pStyle w:val="ListParagraph"/>
        <w:numPr>
          <w:ilvl w:val="0"/>
          <w:numId w:val="46"/>
        </w:numPr>
        <w:tabs>
          <w:tab w:val="left" w:pos="999"/>
        </w:tabs>
        <w:ind w:left="1141" w:right="917" w:hanging="568"/>
        <w:jc w:val="both"/>
        <w:rPr>
          <w:rFonts w:ascii="Cambria" w:eastAsia="Cambria" w:hAnsi="Cambria" w:cs="Cambria"/>
        </w:rPr>
      </w:pPr>
      <w:r>
        <w:rPr>
          <w:rFonts w:ascii="Cambria" w:hAnsi="Cambria"/>
        </w:rPr>
        <w:t>P. 16 – Države treba da osiguraju da VASP platioci pribave i vode potrebne i tačne informacije o platiocu i potrebne informacije o korisniku</w:t>
      </w:r>
      <w:hyperlink w:anchor="_bookmark40" w:history="1">
        <w:r>
          <w:rPr>
            <w:rFonts w:ascii="Cambria" w:hAnsi="Cambria"/>
            <w:sz w:val="14"/>
            <w:szCs w:val="14"/>
          </w:rPr>
          <w:t>37</w:t>
        </w:r>
      </w:hyperlink>
      <w:r>
        <w:rPr>
          <w:rFonts w:ascii="Cambria" w:hAnsi="Cambria"/>
          <w:sz w:val="14"/>
          <w:szCs w:val="14"/>
        </w:rPr>
        <w:t xml:space="preserve">   </w:t>
      </w:r>
      <w:r>
        <w:rPr>
          <w:rFonts w:ascii="Cambria" w:hAnsi="Cambria"/>
        </w:rPr>
        <w:t>transfera virtuelne imovine, da podnose</w:t>
      </w:r>
      <w:hyperlink w:anchor="_bookmark41" w:history="1">
        <w:r>
          <w:rPr>
            <w:rFonts w:ascii="Cambria" w:hAnsi="Cambria"/>
            <w:sz w:val="14"/>
            <w:szCs w:val="14"/>
          </w:rPr>
          <w:t>38</w:t>
        </w:r>
      </w:hyperlink>
      <w:r>
        <w:rPr>
          <w:rFonts w:ascii="Cambria" w:hAnsi="Cambria"/>
          <w:sz w:val="14"/>
          <w:szCs w:val="14"/>
        </w:rPr>
        <w:t xml:space="preserve">  </w:t>
      </w:r>
      <w:r>
        <w:rPr>
          <w:rFonts w:ascii="Cambria" w:hAnsi="Cambria"/>
        </w:rPr>
        <w:t xml:space="preserve">navedene informacije VASP korisniku ili finansijskoj instituciji (ako postoji) momentalno i na bezbedan način, kao i da takve informacije na zahtev stave na uvid odgovarajućim organima. Države treba da osiguraju da VASP korisnici pribave i vode neophodne informacije o platiocu i potrebne i tačne informacije o korisniku transfera virtuelne imovine, i da takve informacije na zahtev stave na uvid odgovarajućim organima.  Ostali zahtevi P.16 (uključujući praćenje dostupnosti informacija, i preduzimanje mera za </w:t>
      </w:r>
      <w:r>
        <w:rPr>
          <w:rFonts w:ascii="Cambria" w:hAnsi="Cambria"/>
        </w:rPr>
        <w:lastRenderedPageBreak/>
        <w:t>zamrzavanje imovine i zabranu transakcija sa označenim fizičkim i pravnim licima) primenjuju se na istoj osnovi kako je definisano u P.16. Iste obaveze se primenjuju na finansijske institucije u slučaju kada šalju ili primaju transfere virtuelne imovine za račun stranke.</w:t>
      </w:r>
    </w:p>
    <w:p w:rsidR="007D22D3" w:rsidRDefault="007D22D3">
      <w:pPr>
        <w:spacing w:before="1"/>
        <w:rPr>
          <w:rFonts w:ascii="Cambria" w:eastAsia="Cambria" w:hAnsi="Cambria" w:cs="Cambria"/>
          <w:sz w:val="24"/>
          <w:szCs w:val="24"/>
        </w:rPr>
      </w:pPr>
    </w:p>
    <w:p w:rsidR="007D22D3" w:rsidRDefault="005C416A">
      <w:pPr>
        <w:pStyle w:val="ListParagraph"/>
        <w:numPr>
          <w:ilvl w:val="0"/>
          <w:numId w:val="47"/>
        </w:numPr>
        <w:tabs>
          <w:tab w:val="left" w:pos="868"/>
        </w:tabs>
        <w:ind w:right="140" w:hanging="360"/>
        <w:jc w:val="both"/>
        <w:rPr>
          <w:rFonts w:ascii="Cambria" w:eastAsia="Cambria" w:hAnsi="Cambria" w:cs="Cambria"/>
        </w:rPr>
      </w:pPr>
      <w:r>
        <w:rPr>
          <w:rFonts w:ascii="Cambria" w:hAnsi="Cambria"/>
        </w:rPr>
        <w:t>Države treba da brzo, konstruktivno i delotvorno obezbede najširi mogući raspon međunarodne saradnje u vezi sa pranjem novca, predikatnim krivičnim delima, i finansiranjem terorizma u pogledu virtuelne imovine, na osnovu definisanom u Preporukama 37 do 40.  Posebno, nadzorni organi za VASP treba da brzo i konstruktivno razmenjuju informacije sa svojim inostranim partnerima, bez obzira na prirodu nadzornog organa ili status i razlike u nomenklaturi ili statusu VASP.</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8"/>
        <w:rPr>
          <w:rFonts w:ascii="Cambria" w:eastAsia="Cambria" w:hAnsi="Cambria" w:cs="Cambria"/>
          <w:sz w:val="20"/>
          <w:szCs w:val="20"/>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264" style="width:144.6pt;height:.6pt;mso-position-horizontal-relative:char;mso-position-vertical-relative:line" coordsize="2892,12">
            <v:group id="_x0000_s1265" style="position:absolute;left:6;top:6;width:2880;height:2" coordorigin="6,6" coordsize="2880,2">
              <v:shape id="_x0000_s1266" style="position:absolute;left:6;top:6;width:2880;height:2" coordorigin="6,6" coordsize="2880,0" path="m6,6r2880,e" filled="f" strokeweight=".6pt">
                <v:path arrowok="t"/>
              </v:shape>
            </v:group>
            <w10:wrap type="none"/>
            <w10:anchorlock/>
          </v:group>
        </w:pict>
      </w:r>
    </w:p>
    <w:p w:rsidR="007D22D3" w:rsidRDefault="005C416A">
      <w:pPr>
        <w:spacing w:before="92"/>
        <w:ind w:left="147"/>
        <w:rPr>
          <w:rFonts w:ascii="Cambria" w:eastAsia="Cambria" w:hAnsi="Cambria" w:cs="Cambria"/>
          <w:sz w:val="20"/>
          <w:szCs w:val="20"/>
        </w:rPr>
      </w:pPr>
      <w:bookmarkStart w:id="43" w:name="_bookmark40"/>
      <w:bookmarkEnd w:id="43"/>
      <w:r>
        <w:rPr>
          <w:rFonts w:ascii="Cambria"/>
          <w:sz w:val="13"/>
        </w:rPr>
        <w:t xml:space="preserve">37     </w:t>
      </w:r>
      <w:r>
        <w:rPr>
          <w:rFonts w:ascii="Cambria"/>
          <w:sz w:val="20"/>
        </w:rPr>
        <w:t>Kako je definisano u Napomeni s tuma</w:t>
      </w:r>
      <w:r>
        <w:rPr>
          <w:rFonts w:ascii="Cambria"/>
          <w:sz w:val="20"/>
        </w:rPr>
        <w:t>č</w:t>
      </w:r>
      <w:r>
        <w:rPr>
          <w:rFonts w:ascii="Cambria"/>
          <w:sz w:val="20"/>
        </w:rPr>
        <w:t>enjima uz P.16, stav 6 ili relevantnim informacijama u kontekstu virtuelne imovine.</w:t>
      </w:r>
    </w:p>
    <w:p w:rsidR="007D22D3" w:rsidRDefault="005C416A">
      <w:pPr>
        <w:spacing w:before="120"/>
        <w:ind w:left="431" w:hanging="284"/>
        <w:rPr>
          <w:rFonts w:ascii="Cambria" w:eastAsia="Cambria" w:hAnsi="Cambria" w:cs="Cambria"/>
          <w:sz w:val="20"/>
          <w:szCs w:val="20"/>
        </w:rPr>
      </w:pPr>
      <w:bookmarkStart w:id="44" w:name="_bookmark41"/>
      <w:bookmarkEnd w:id="44"/>
      <w:r>
        <w:rPr>
          <w:rFonts w:ascii="Cambria"/>
          <w:sz w:val="13"/>
        </w:rPr>
        <w:t xml:space="preserve">38 </w:t>
      </w:r>
      <w:r>
        <w:rPr>
          <w:rFonts w:ascii="Cambria"/>
          <w:sz w:val="20"/>
        </w:rPr>
        <w:t>Informacije se mogu podneti neposredno i posredno. Neophodno je da takve informacije budu prilo</w:t>
      </w:r>
      <w:r>
        <w:rPr>
          <w:rFonts w:ascii="Cambria"/>
          <w:sz w:val="20"/>
        </w:rPr>
        <w:t>ž</w:t>
      </w:r>
      <w:r>
        <w:rPr>
          <w:rFonts w:ascii="Cambria"/>
          <w:sz w:val="20"/>
        </w:rPr>
        <w:t>ene neposredno uz transfere virtuelne imovine.</w:t>
      </w:r>
    </w:p>
    <w:p w:rsidR="007D22D3" w:rsidRDefault="007D22D3">
      <w:pPr>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61" style="width:474.05pt;height:.5pt;mso-position-horizontal-relative:char;mso-position-vertical-relative:line" coordsize="9481,10">
            <v:group id="_x0000_s1262" style="position:absolute;left:5;top:5;width:9471;height:2" coordorigin="5,5" coordsize="9471,2">
              <v:shape id="_x0000_s1263"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16 (ELEKTRONSKI TRANSFERI)</w:t>
      </w:r>
    </w:p>
    <w:p w:rsidR="007D22D3" w:rsidRDefault="005C416A">
      <w:pPr>
        <w:pStyle w:val="Heading3"/>
        <w:numPr>
          <w:ilvl w:val="0"/>
          <w:numId w:val="45"/>
        </w:numPr>
        <w:tabs>
          <w:tab w:val="left" w:pos="715"/>
        </w:tabs>
        <w:spacing w:before="251"/>
        <w:ind w:right="229" w:hanging="573"/>
        <w:jc w:val="left"/>
        <w:rPr>
          <w:b w:val="0"/>
          <w:bCs w:val="0"/>
        </w:rPr>
      </w:pPr>
      <w:r>
        <w:rPr>
          <w:color w:val="348092"/>
        </w:rPr>
        <w:t>CILJ</w:t>
      </w:r>
    </w:p>
    <w:p w:rsidR="007D22D3" w:rsidRDefault="005C416A">
      <w:pPr>
        <w:pStyle w:val="ListParagraph"/>
        <w:numPr>
          <w:ilvl w:val="1"/>
          <w:numId w:val="45"/>
        </w:numPr>
        <w:tabs>
          <w:tab w:val="left" w:pos="715"/>
        </w:tabs>
        <w:spacing w:before="146" w:line="278" w:lineRule="auto"/>
        <w:ind w:right="139" w:hanging="566"/>
        <w:jc w:val="both"/>
        <w:rPr>
          <w:rFonts w:ascii="Cambria" w:eastAsia="Cambria" w:hAnsi="Cambria" w:cs="Cambria"/>
        </w:rPr>
      </w:pPr>
      <w:r>
        <w:rPr>
          <w:rFonts w:ascii="Cambria"/>
        </w:rPr>
        <w:t>Preporuka 16 je izra</w:t>
      </w:r>
      <w:r>
        <w:rPr>
          <w:rFonts w:ascii="Cambria"/>
        </w:rPr>
        <w:t>đ</w:t>
      </w:r>
      <w:r>
        <w:rPr>
          <w:rFonts w:ascii="Cambria"/>
        </w:rPr>
        <w:t>ena sa ciljem spre</w:t>
      </w:r>
      <w:r>
        <w:rPr>
          <w:rFonts w:ascii="Cambria"/>
        </w:rPr>
        <w:t>č</w:t>
      </w:r>
      <w:r>
        <w:rPr>
          <w:rFonts w:ascii="Cambria"/>
        </w:rPr>
        <w:t>avanja terorista i drugih u</w:t>
      </w:r>
      <w:r>
        <w:rPr>
          <w:rFonts w:ascii="Cambria"/>
        </w:rPr>
        <w:t>č</w:t>
      </w:r>
      <w:r>
        <w:rPr>
          <w:rFonts w:ascii="Cambria"/>
        </w:rPr>
        <w:t>inilaca krivi</w:t>
      </w:r>
      <w:r>
        <w:rPr>
          <w:rFonts w:ascii="Cambria"/>
        </w:rPr>
        <w:t>č</w:t>
      </w:r>
      <w:r>
        <w:rPr>
          <w:rFonts w:ascii="Cambria"/>
        </w:rPr>
        <w:t>nih dela oda imaju slobodan pristup elektronskim transferima za kretanje njihove imovine, ili za otkrivanje takve zloupotrebe kada do nje do</w:t>
      </w:r>
      <w:r>
        <w:rPr>
          <w:rFonts w:ascii="Cambria"/>
        </w:rPr>
        <w:t>đ</w:t>
      </w:r>
      <w:r>
        <w:rPr>
          <w:rFonts w:ascii="Cambria"/>
        </w:rPr>
        <w:t>e. Konkretno ima za cilj da osigura da su osnovne informacije o platiocu i korisniku elektronskih transfera momentalno dostupne:</w:t>
      </w:r>
    </w:p>
    <w:p w:rsidR="007D22D3" w:rsidRDefault="005C416A">
      <w:pPr>
        <w:pStyle w:val="ListParagraph"/>
        <w:numPr>
          <w:ilvl w:val="2"/>
          <w:numId w:val="45"/>
        </w:numPr>
        <w:tabs>
          <w:tab w:val="left" w:pos="1396"/>
        </w:tabs>
        <w:spacing w:before="120" w:line="278" w:lineRule="auto"/>
        <w:ind w:right="139" w:hanging="710"/>
        <w:jc w:val="both"/>
        <w:rPr>
          <w:rFonts w:ascii="Cambria" w:eastAsia="Cambria" w:hAnsi="Cambria" w:cs="Cambria"/>
        </w:rPr>
      </w:pPr>
      <w:r>
        <w:rPr>
          <w:rFonts w:ascii="Cambria"/>
        </w:rPr>
        <w:t>odgovaraju</w:t>
      </w:r>
      <w:r>
        <w:rPr>
          <w:rFonts w:ascii="Cambria"/>
        </w:rPr>
        <w:t>ć</w:t>
      </w:r>
      <w:r>
        <w:rPr>
          <w:rFonts w:ascii="Cambria"/>
        </w:rPr>
        <w:t>em organu za sprovo</w:t>
      </w:r>
      <w:r>
        <w:rPr>
          <w:rFonts w:ascii="Cambria"/>
        </w:rPr>
        <w:t>đ</w:t>
      </w:r>
      <w:r>
        <w:rPr>
          <w:rFonts w:ascii="Cambria"/>
        </w:rPr>
        <w:t>enje zakona i/ili tu</w:t>
      </w:r>
      <w:r>
        <w:rPr>
          <w:rFonts w:ascii="Cambria"/>
        </w:rPr>
        <w:t>ž</w:t>
      </w:r>
      <w:r>
        <w:rPr>
          <w:rFonts w:ascii="Cambria"/>
        </w:rPr>
        <w:t>ila</w:t>
      </w:r>
      <w:r>
        <w:rPr>
          <w:rFonts w:ascii="Cambria"/>
        </w:rPr>
        <w:t>č</w:t>
      </w:r>
      <w:r>
        <w:rPr>
          <w:rFonts w:ascii="Cambria"/>
        </w:rPr>
        <w:t>kim organima koji im poma</w:t>
      </w:r>
      <w:r>
        <w:rPr>
          <w:rFonts w:ascii="Cambria"/>
        </w:rPr>
        <w:t>ž</w:t>
      </w:r>
      <w:r>
        <w:rPr>
          <w:rFonts w:ascii="Cambria"/>
        </w:rPr>
        <w:t>u u otkrivanju, istrazi i krivi</w:t>
      </w:r>
      <w:r>
        <w:rPr>
          <w:rFonts w:ascii="Cambria"/>
        </w:rPr>
        <w:t>č</w:t>
      </w:r>
      <w:r>
        <w:rPr>
          <w:rFonts w:ascii="Cambria"/>
        </w:rPr>
        <w:t>nom gonjenju terorista i drugih u</w:t>
      </w:r>
      <w:r>
        <w:rPr>
          <w:rFonts w:ascii="Cambria"/>
        </w:rPr>
        <w:t>č</w:t>
      </w:r>
      <w:r>
        <w:rPr>
          <w:rFonts w:ascii="Cambria"/>
        </w:rPr>
        <w:t>inilaca krivi</w:t>
      </w:r>
      <w:r>
        <w:rPr>
          <w:rFonts w:ascii="Cambria"/>
        </w:rPr>
        <w:t>č</w:t>
      </w:r>
      <w:r>
        <w:rPr>
          <w:rFonts w:ascii="Cambria"/>
        </w:rPr>
        <w:t>nih dela, i pra</w:t>
      </w:r>
      <w:r>
        <w:rPr>
          <w:rFonts w:ascii="Cambria"/>
        </w:rPr>
        <w:t>ć</w:t>
      </w:r>
      <w:r>
        <w:rPr>
          <w:rFonts w:ascii="Cambria"/>
        </w:rPr>
        <w:t>enju njihove imovine;</w:t>
      </w:r>
    </w:p>
    <w:p w:rsidR="007D22D3" w:rsidRDefault="005C416A">
      <w:pPr>
        <w:pStyle w:val="ListParagraph"/>
        <w:numPr>
          <w:ilvl w:val="2"/>
          <w:numId w:val="45"/>
        </w:numPr>
        <w:tabs>
          <w:tab w:val="left" w:pos="1396"/>
        </w:tabs>
        <w:spacing w:before="120" w:line="278" w:lineRule="auto"/>
        <w:ind w:right="141" w:hanging="710"/>
        <w:jc w:val="both"/>
        <w:rPr>
          <w:rFonts w:ascii="Cambria" w:eastAsia="Cambria" w:hAnsi="Cambria" w:cs="Cambria"/>
        </w:rPr>
      </w:pPr>
      <w:r>
        <w:rPr>
          <w:rFonts w:ascii="Cambria"/>
        </w:rPr>
        <w:t>finansijsko-obave</w:t>
      </w:r>
      <w:r>
        <w:rPr>
          <w:rFonts w:ascii="Cambria"/>
        </w:rPr>
        <w:t>š</w:t>
      </w:r>
      <w:r>
        <w:rPr>
          <w:rFonts w:ascii="Cambria"/>
        </w:rPr>
        <w:t>tajnim slu</w:t>
      </w:r>
      <w:r>
        <w:rPr>
          <w:rFonts w:ascii="Cambria"/>
        </w:rPr>
        <w:t>ž</w:t>
      </w:r>
      <w:r>
        <w:rPr>
          <w:rFonts w:ascii="Cambria"/>
        </w:rPr>
        <w:t>bama za analizu sumnjive ili neuobi</w:t>
      </w:r>
      <w:r>
        <w:rPr>
          <w:rFonts w:ascii="Cambria"/>
        </w:rPr>
        <w:t>č</w:t>
      </w:r>
      <w:r>
        <w:rPr>
          <w:rFonts w:ascii="Cambria"/>
        </w:rPr>
        <w:t xml:space="preserve">ajene aktivnosti, i </w:t>
      </w:r>
      <w:r>
        <w:rPr>
          <w:rFonts w:ascii="Cambria"/>
        </w:rPr>
        <w:t>š</w:t>
      </w:r>
      <w:r>
        <w:rPr>
          <w:rFonts w:ascii="Cambria"/>
        </w:rPr>
        <w:t>irenje informacija kako bude potrebno, i</w:t>
      </w:r>
    </w:p>
    <w:p w:rsidR="007D22D3" w:rsidRDefault="005C416A">
      <w:pPr>
        <w:pStyle w:val="ListParagraph"/>
        <w:numPr>
          <w:ilvl w:val="2"/>
          <w:numId w:val="45"/>
        </w:numPr>
        <w:tabs>
          <w:tab w:val="left" w:pos="1396"/>
        </w:tabs>
        <w:spacing w:before="120" w:line="278" w:lineRule="auto"/>
        <w:ind w:right="140" w:hanging="710"/>
        <w:jc w:val="both"/>
        <w:rPr>
          <w:rFonts w:ascii="Cambria" w:eastAsia="Cambria" w:hAnsi="Cambria" w:cs="Cambria"/>
        </w:rPr>
      </w:pPr>
      <w:r>
        <w:rPr>
          <w:rFonts w:ascii="Cambria"/>
        </w:rPr>
        <w:t>da nalo</w:t>
      </w:r>
      <w:r>
        <w:rPr>
          <w:rFonts w:ascii="Cambria"/>
        </w:rPr>
        <w:t>ž</w:t>
      </w:r>
      <w:r>
        <w:rPr>
          <w:rFonts w:ascii="Cambria"/>
        </w:rPr>
        <w:t>e, posredni</w:t>
      </w:r>
      <w:r>
        <w:rPr>
          <w:rFonts w:ascii="Cambria"/>
        </w:rPr>
        <w:t>č</w:t>
      </w:r>
      <w:r>
        <w:rPr>
          <w:rFonts w:ascii="Cambria"/>
        </w:rPr>
        <w:t>kim ili korisni</w:t>
      </w:r>
      <w:r>
        <w:rPr>
          <w:rFonts w:ascii="Cambria"/>
        </w:rPr>
        <w:t>č</w:t>
      </w:r>
      <w:r>
        <w:rPr>
          <w:rFonts w:ascii="Cambria"/>
        </w:rPr>
        <w:t>kim finansijskim institucijama da olak</w:t>
      </w:r>
      <w:r>
        <w:rPr>
          <w:rFonts w:ascii="Cambria"/>
        </w:rPr>
        <w:t>š</w:t>
      </w:r>
      <w:r>
        <w:rPr>
          <w:rFonts w:ascii="Cambria"/>
        </w:rPr>
        <w:t>aju identifikovanje i izve</w:t>
      </w:r>
      <w:r>
        <w:rPr>
          <w:rFonts w:ascii="Cambria"/>
        </w:rPr>
        <w:t>š</w:t>
      </w:r>
      <w:r>
        <w:rPr>
          <w:rFonts w:ascii="Cambria"/>
        </w:rPr>
        <w:t>tavanje o sumnjivim transakcijama, i da primene zahteve za zamrzavanje imovine i da po</w:t>
      </w:r>
      <w:r>
        <w:rPr>
          <w:rFonts w:ascii="Cambria"/>
        </w:rPr>
        <w:t>š</w:t>
      </w:r>
      <w:r>
        <w:rPr>
          <w:rFonts w:ascii="Cambria"/>
        </w:rPr>
        <w:t>tuju zabrane vr</w:t>
      </w:r>
      <w:r>
        <w:rPr>
          <w:rFonts w:ascii="Cambria"/>
        </w:rPr>
        <w:t>š</w:t>
      </w:r>
      <w:r>
        <w:rPr>
          <w:rFonts w:ascii="Cambria"/>
        </w:rPr>
        <w:t>enja transakcija sa ozna</w:t>
      </w:r>
      <w:r>
        <w:rPr>
          <w:rFonts w:ascii="Cambria"/>
        </w:rPr>
        <w:t>č</w:t>
      </w:r>
      <w:r>
        <w:rPr>
          <w:rFonts w:ascii="Cambria"/>
        </w:rPr>
        <w:t>enim fizi</w:t>
      </w:r>
      <w:r>
        <w:rPr>
          <w:rFonts w:ascii="Cambria"/>
        </w:rPr>
        <w:t>č</w:t>
      </w:r>
      <w:r>
        <w:rPr>
          <w:rFonts w:ascii="Cambria"/>
        </w:rPr>
        <w:t xml:space="preserve">kim ili pravnim licima, u </w:t>
      </w:r>
      <w:r>
        <w:rPr>
          <w:rFonts w:ascii="Cambria"/>
        </w:rPr>
        <w:lastRenderedPageBreak/>
        <w:t xml:space="preserve">skladu sa obavezama propisanim u relevantnim rezolucijama Saveta bezbednosti Ujedinjenih nacija, kao </w:t>
      </w:r>
      <w:r>
        <w:rPr>
          <w:rFonts w:ascii="Cambria"/>
        </w:rPr>
        <w:t>š</w:t>
      </w:r>
      <w:r>
        <w:rPr>
          <w:rFonts w:ascii="Cambria"/>
        </w:rPr>
        <w:t>to su Rezolucija 1267 (1999) i rezolucije koje su nakon nje donesene, i Rezolucija 1373 (2001) koja se odnosi na spre</w:t>
      </w:r>
      <w:r>
        <w:rPr>
          <w:rFonts w:ascii="Cambria"/>
        </w:rPr>
        <w:t>č</w:t>
      </w:r>
      <w:r>
        <w:rPr>
          <w:rFonts w:ascii="Cambria"/>
        </w:rPr>
        <w:t>avanje i suzbijanje terorizma i finansiranja terorizma.</w:t>
      </w:r>
    </w:p>
    <w:p w:rsidR="007D22D3" w:rsidRDefault="005C416A">
      <w:pPr>
        <w:pStyle w:val="ListParagraph"/>
        <w:numPr>
          <w:ilvl w:val="1"/>
          <w:numId w:val="45"/>
        </w:numPr>
        <w:tabs>
          <w:tab w:val="left" w:pos="714"/>
        </w:tabs>
        <w:spacing w:before="120" w:line="278" w:lineRule="auto"/>
        <w:ind w:left="713" w:right="140" w:hanging="566"/>
        <w:jc w:val="both"/>
        <w:rPr>
          <w:rFonts w:ascii="Cambria" w:eastAsia="Cambria" w:hAnsi="Cambria" w:cs="Cambria"/>
        </w:rPr>
      </w:pPr>
      <w:r>
        <w:rPr>
          <w:rFonts w:ascii="Cambria"/>
        </w:rPr>
        <w:t>U cilju postizanja ovih ciljeva, dr</w:t>
      </w:r>
      <w:r>
        <w:rPr>
          <w:rFonts w:ascii="Cambria"/>
        </w:rPr>
        <w:t>ž</w:t>
      </w:r>
      <w:r>
        <w:rPr>
          <w:rFonts w:ascii="Cambria"/>
        </w:rPr>
        <w:t>ave treba da poseduju sposobnost za pra</w:t>
      </w:r>
      <w:r>
        <w:rPr>
          <w:rFonts w:ascii="Cambria"/>
        </w:rPr>
        <w:t>ć</w:t>
      </w:r>
      <w:r>
        <w:rPr>
          <w:rFonts w:ascii="Cambria"/>
        </w:rPr>
        <w:t>enje svih elektronskih transfera. Usled potencijalne pretnje od finansiranja terorizma koju predstavljaju mali elektronski transferi, dr</w:t>
      </w:r>
      <w:r>
        <w:rPr>
          <w:rFonts w:ascii="Cambria"/>
        </w:rPr>
        <w:t>ž</w:t>
      </w:r>
      <w:r>
        <w:rPr>
          <w:rFonts w:ascii="Cambria"/>
        </w:rPr>
        <w:t>ave treba da smanje pragove uzimaju</w:t>
      </w:r>
      <w:r>
        <w:rPr>
          <w:rFonts w:ascii="Cambria"/>
        </w:rPr>
        <w:t>ć</w:t>
      </w:r>
      <w:r>
        <w:rPr>
          <w:rFonts w:ascii="Cambria"/>
        </w:rPr>
        <w:t>i u obzir rizik da "ne sateraju transakcije pod zemlju" kao i zna</w:t>
      </w:r>
      <w:r>
        <w:rPr>
          <w:rFonts w:ascii="Cambria"/>
        </w:rPr>
        <w:t>č</w:t>
      </w:r>
      <w:r>
        <w:rPr>
          <w:rFonts w:ascii="Cambria"/>
        </w:rPr>
        <w:t>aj finansijske inkluzije. FATF nema nameru da name</w:t>
      </w:r>
      <w:r>
        <w:rPr>
          <w:rFonts w:ascii="Cambria"/>
        </w:rPr>
        <w:t>ć</w:t>
      </w:r>
      <w:r>
        <w:rPr>
          <w:rFonts w:ascii="Cambria"/>
        </w:rPr>
        <w:t>e rigidne standarde ili da propi</w:t>
      </w:r>
      <w:r>
        <w:rPr>
          <w:rFonts w:ascii="Cambria"/>
        </w:rPr>
        <w:t>š</w:t>
      </w:r>
      <w:r>
        <w:rPr>
          <w:rFonts w:ascii="Cambria"/>
        </w:rPr>
        <w:t>e jedan radni proces koji bi negativno uticao na platni sistem.</w:t>
      </w:r>
    </w:p>
    <w:p w:rsidR="007D22D3" w:rsidRDefault="005C416A">
      <w:pPr>
        <w:pStyle w:val="Heading3"/>
        <w:numPr>
          <w:ilvl w:val="0"/>
          <w:numId w:val="45"/>
        </w:numPr>
        <w:tabs>
          <w:tab w:val="left" w:pos="715"/>
        </w:tabs>
        <w:spacing w:before="100"/>
        <w:ind w:left="714" w:right="229" w:hanging="566"/>
        <w:jc w:val="left"/>
        <w:rPr>
          <w:b w:val="0"/>
          <w:bCs w:val="0"/>
        </w:rPr>
      </w:pPr>
      <w:r>
        <w:rPr>
          <w:color w:val="348092"/>
        </w:rPr>
        <w:t>DELOKRUG PRIMENE</w:t>
      </w:r>
    </w:p>
    <w:p w:rsidR="007D22D3" w:rsidRDefault="005C416A">
      <w:pPr>
        <w:pStyle w:val="ListParagraph"/>
        <w:numPr>
          <w:ilvl w:val="0"/>
          <w:numId w:val="44"/>
        </w:numPr>
        <w:tabs>
          <w:tab w:val="left" w:pos="715"/>
        </w:tabs>
        <w:spacing w:before="146" w:line="278" w:lineRule="auto"/>
        <w:ind w:right="144" w:hanging="566"/>
        <w:jc w:val="both"/>
        <w:rPr>
          <w:rFonts w:ascii="Cambria" w:eastAsia="Cambria" w:hAnsi="Cambria" w:cs="Cambria"/>
        </w:rPr>
      </w:pPr>
      <w:r>
        <w:rPr>
          <w:rFonts w:ascii="Cambria"/>
        </w:rPr>
        <w:t>Preporuka 16 se primenjuje na prekograni</w:t>
      </w:r>
      <w:r>
        <w:rPr>
          <w:rFonts w:ascii="Cambria"/>
        </w:rPr>
        <w:t>č</w:t>
      </w:r>
      <w:r>
        <w:rPr>
          <w:rFonts w:ascii="Cambria"/>
        </w:rPr>
        <w:t>ne elektronske transfere i elektronske transfere u zemlji, uklju</w:t>
      </w:r>
      <w:r>
        <w:rPr>
          <w:rFonts w:ascii="Cambria"/>
        </w:rPr>
        <w:t>č</w:t>
      </w:r>
      <w:r>
        <w:rPr>
          <w:rFonts w:ascii="Cambria"/>
        </w:rPr>
        <w:t>uju</w:t>
      </w:r>
      <w:r>
        <w:rPr>
          <w:rFonts w:ascii="Cambria"/>
        </w:rPr>
        <w:t>ć</w:t>
      </w:r>
      <w:r>
        <w:rPr>
          <w:rFonts w:ascii="Cambria"/>
        </w:rPr>
        <w:t>i serijska pla</w:t>
      </w:r>
      <w:r>
        <w:rPr>
          <w:rFonts w:ascii="Cambria"/>
        </w:rPr>
        <w:t>ć</w:t>
      </w:r>
      <w:r>
        <w:rPr>
          <w:rFonts w:ascii="Cambria"/>
        </w:rPr>
        <w:t>anja i pla</w:t>
      </w:r>
      <w:r>
        <w:rPr>
          <w:rFonts w:ascii="Cambria"/>
        </w:rPr>
        <w:t>ć</w:t>
      </w:r>
      <w:r>
        <w:rPr>
          <w:rFonts w:ascii="Cambria"/>
        </w:rPr>
        <w:t>anje pokri</w:t>
      </w:r>
      <w:r>
        <w:rPr>
          <w:rFonts w:ascii="Cambria"/>
        </w:rPr>
        <w:t>ć</w:t>
      </w:r>
      <w:r>
        <w:rPr>
          <w:rFonts w:ascii="Cambria"/>
        </w:rPr>
        <w:t>a.</w:t>
      </w:r>
    </w:p>
    <w:p w:rsidR="007D22D3" w:rsidRDefault="005C416A">
      <w:pPr>
        <w:pStyle w:val="ListParagraph"/>
        <w:numPr>
          <w:ilvl w:val="0"/>
          <w:numId w:val="44"/>
        </w:numPr>
        <w:tabs>
          <w:tab w:val="left" w:pos="715"/>
        </w:tabs>
        <w:spacing w:before="120"/>
        <w:ind w:hanging="566"/>
        <w:jc w:val="left"/>
        <w:rPr>
          <w:rFonts w:ascii="Cambria" w:eastAsia="Cambria" w:hAnsi="Cambria" w:cs="Cambria"/>
        </w:rPr>
      </w:pPr>
      <w:r>
        <w:rPr>
          <w:rFonts w:ascii="Cambria"/>
        </w:rPr>
        <w:t>Preporuka 16 nema za cilj da obuhvati sve slede</w:t>
      </w:r>
      <w:r>
        <w:rPr>
          <w:rFonts w:ascii="Cambria"/>
        </w:rPr>
        <w:t>ć</w:t>
      </w:r>
      <w:r>
        <w:rPr>
          <w:rFonts w:ascii="Cambria"/>
        </w:rPr>
        <w:t>e vrste pla</w:t>
      </w:r>
      <w:r>
        <w:rPr>
          <w:rFonts w:ascii="Cambria"/>
        </w:rPr>
        <w:t>ć</w:t>
      </w:r>
      <w:r>
        <w:rPr>
          <w:rFonts w:ascii="Cambria"/>
        </w:rPr>
        <w:t>anja:</w:t>
      </w:r>
    </w:p>
    <w:p w:rsidR="007D22D3" w:rsidRDefault="005C416A">
      <w:pPr>
        <w:pStyle w:val="ListParagraph"/>
        <w:numPr>
          <w:ilvl w:val="1"/>
          <w:numId w:val="44"/>
        </w:numPr>
        <w:tabs>
          <w:tab w:val="left" w:pos="1397"/>
        </w:tabs>
        <w:spacing w:before="162" w:line="278" w:lineRule="auto"/>
        <w:ind w:right="140" w:hanging="710"/>
        <w:jc w:val="both"/>
        <w:rPr>
          <w:rFonts w:ascii="Cambria" w:eastAsia="Cambria" w:hAnsi="Cambria" w:cs="Cambria"/>
        </w:rPr>
      </w:pPr>
      <w:r>
        <w:rPr>
          <w:rFonts w:ascii="Cambria"/>
        </w:rPr>
        <w:t>Bilo koji transfer koji te</w:t>
      </w:r>
      <w:r>
        <w:rPr>
          <w:rFonts w:ascii="Cambria"/>
        </w:rPr>
        <w:t>č</w:t>
      </w:r>
      <w:r>
        <w:rPr>
          <w:rFonts w:ascii="Cambria"/>
        </w:rPr>
        <w:t>e od transakcije izvr</w:t>
      </w:r>
      <w:r>
        <w:rPr>
          <w:rFonts w:ascii="Cambria"/>
        </w:rPr>
        <w:t>š</w:t>
      </w:r>
      <w:r>
        <w:rPr>
          <w:rFonts w:ascii="Cambria"/>
        </w:rPr>
        <w:t>ene kori</w:t>
      </w:r>
      <w:r>
        <w:rPr>
          <w:rFonts w:ascii="Cambria"/>
        </w:rPr>
        <w:t>šć</w:t>
      </w:r>
      <w:r>
        <w:rPr>
          <w:rFonts w:ascii="Cambria"/>
        </w:rPr>
        <w:t>enjem kreditne ili debitne ili pripejd kartice za kupovinu dobara i usluga, sve dok broj kreditne, debitne ili pripejd kartice prati sve transfere koji proisti</w:t>
      </w:r>
      <w:r>
        <w:rPr>
          <w:rFonts w:ascii="Cambria"/>
        </w:rPr>
        <w:t>č</w:t>
      </w:r>
      <w:r>
        <w:rPr>
          <w:rFonts w:ascii="Cambria"/>
        </w:rPr>
        <w:t>u iz transakcije. Me</w:t>
      </w:r>
      <w:r>
        <w:rPr>
          <w:rFonts w:ascii="Cambria"/>
        </w:rPr>
        <w:t>đ</w:t>
      </w:r>
      <w:r>
        <w:rPr>
          <w:rFonts w:ascii="Cambria"/>
        </w:rPr>
        <w:t xml:space="preserve">utim, kada se kreditna, </w:t>
      </w:r>
      <w:r>
        <w:rPr>
          <w:rFonts w:ascii="Cambria"/>
        </w:rPr>
        <w:lastRenderedPageBreak/>
        <w:t>debitna ili pripejd kartica koristi kao sistem pla</w:t>
      </w:r>
      <w:r>
        <w:rPr>
          <w:rFonts w:ascii="Cambria"/>
        </w:rPr>
        <w:t>ć</w:t>
      </w:r>
      <w:r>
        <w:rPr>
          <w:rFonts w:ascii="Cambria"/>
        </w:rPr>
        <w:t>anja za izvr</w:t>
      </w:r>
      <w:r>
        <w:rPr>
          <w:rFonts w:ascii="Cambria"/>
        </w:rPr>
        <w:t>š</w:t>
      </w:r>
      <w:r>
        <w:rPr>
          <w:rFonts w:ascii="Cambria"/>
        </w:rPr>
        <w:t>enje elektronskog transfera od fizi</w:t>
      </w:r>
      <w:r>
        <w:rPr>
          <w:rFonts w:ascii="Cambria"/>
        </w:rPr>
        <w:t>č</w:t>
      </w:r>
      <w:r>
        <w:rPr>
          <w:rFonts w:ascii="Cambria"/>
        </w:rPr>
        <w:t>kog lica ka fizi</w:t>
      </w:r>
      <w:r>
        <w:rPr>
          <w:rFonts w:ascii="Cambria"/>
        </w:rPr>
        <w:t>č</w:t>
      </w:r>
      <w:r>
        <w:rPr>
          <w:rFonts w:ascii="Cambria"/>
        </w:rPr>
        <w:t>kom licu, transakcija je obuhva</w:t>
      </w:r>
      <w:r>
        <w:rPr>
          <w:rFonts w:ascii="Cambria"/>
        </w:rPr>
        <w:t>ć</w:t>
      </w:r>
      <w:r>
        <w:rPr>
          <w:rFonts w:ascii="Cambria"/>
        </w:rPr>
        <w:t>ena Preporukom 16 i potrebno je u poruku uklju</w:t>
      </w:r>
      <w:r>
        <w:rPr>
          <w:rFonts w:ascii="Cambria"/>
        </w:rPr>
        <w:t>č</w:t>
      </w:r>
      <w:r>
        <w:rPr>
          <w:rFonts w:ascii="Cambria"/>
        </w:rPr>
        <w:t>iti neophodne informacije.</w:t>
      </w:r>
    </w:p>
    <w:p w:rsidR="007D22D3" w:rsidRDefault="005C416A">
      <w:pPr>
        <w:pStyle w:val="ListParagraph"/>
        <w:numPr>
          <w:ilvl w:val="1"/>
          <w:numId w:val="44"/>
        </w:numPr>
        <w:tabs>
          <w:tab w:val="left" w:pos="1397"/>
        </w:tabs>
        <w:spacing w:before="120" w:line="278" w:lineRule="auto"/>
        <w:ind w:left="1425" w:right="140" w:hanging="711"/>
        <w:jc w:val="both"/>
        <w:rPr>
          <w:rFonts w:ascii="Cambria" w:eastAsia="Cambria" w:hAnsi="Cambria" w:cs="Cambria"/>
        </w:rPr>
      </w:pPr>
      <w:r>
        <w:rPr>
          <w:rFonts w:ascii="Cambria"/>
        </w:rPr>
        <w:t>Transferi i poravnanja od finansijske institucije ka finansijskoj instituciji, gde su i platilac i korisnik finansijske institucije koje deluju za sopstveni ra</w:t>
      </w:r>
      <w:r>
        <w:rPr>
          <w:rFonts w:ascii="Cambria"/>
        </w:rPr>
        <w:t>č</w:t>
      </w:r>
      <w:r>
        <w:rPr>
          <w:rFonts w:ascii="Cambria"/>
        </w:rPr>
        <w:t>un.</w:t>
      </w:r>
    </w:p>
    <w:p w:rsidR="007D22D3" w:rsidRDefault="007D22D3">
      <w:pPr>
        <w:spacing w:line="278" w:lineRule="auto"/>
        <w:jc w:val="both"/>
        <w:rPr>
          <w:rFonts w:ascii="Cambria" w:eastAsia="Cambria" w:hAnsi="Cambria" w:cs="Cambria"/>
        </w:rPr>
        <w:sectPr w:rsidR="007D22D3">
          <w:footerReference w:type="even" r:id="rId51"/>
          <w:footerReference w:type="default" r:id="rId52"/>
          <w:pgSz w:w="11910" w:h="16840"/>
          <w:pgMar w:top="920" w:right="1100" w:bottom="1040" w:left="1100" w:header="721" w:footer="847" w:gutter="0"/>
          <w:pgNumType w:start="7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58" style="width:474.05pt;height:.5pt;mso-position-horizontal-relative:char;mso-position-vertical-relative:line" coordsize="9481,10">
            <v:group id="_x0000_s1259" style="position:absolute;left:5;top:5;width:9471;height:2" coordorigin="5,5" coordsize="9471,2">
              <v:shape id="_x0000_s1260"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44"/>
        </w:numPr>
        <w:tabs>
          <w:tab w:val="left" w:pos="715"/>
        </w:tabs>
        <w:spacing w:before="70" w:line="278" w:lineRule="auto"/>
        <w:ind w:right="143" w:hanging="566"/>
        <w:jc w:val="both"/>
        <w:rPr>
          <w:rFonts w:ascii="Cambria" w:eastAsia="Cambria" w:hAnsi="Cambria" w:cs="Cambria"/>
        </w:rPr>
      </w:pPr>
      <w:r>
        <w:rPr>
          <w:rFonts w:ascii="Cambria"/>
        </w:rPr>
        <w:t>Dr</w:t>
      </w:r>
      <w:r>
        <w:rPr>
          <w:rFonts w:ascii="Cambria"/>
        </w:rPr>
        <w:t>ž</w:t>
      </w:r>
      <w:r>
        <w:rPr>
          <w:rFonts w:ascii="Cambria"/>
        </w:rPr>
        <w:t xml:space="preserve">ave mogu da usvoje </w:t>
      </w:r>
      <w:r>
        <w:rPr>
          <w:rFonts w:ascii="Cambria"/>
          <w:i/>
        </w:rPr>
        <w:t xml:space="preserve">de  minimis </w:t>
      </w:r>
      <w:r>
        <w:rPr>
          <w:rFonts w:ascii="Cambria"/>
        </w:rPr>
        <w:t>prag za prekograni</w:t>
      </w:r>
      <w:r>
        <w:rPr>
          <w:rFonts w:ascii="Cambria"/>
        </w:rPr>
        <w:t>č</w:t>
      </w:r>
      <w:r>
        <w:rPr>
          <w:rFonts w:ascii="Cambria"/>
        </w:rPr>
        <w:t>ne elektronske transfere (ne vi</w:t>
      </w:r>
      <w:r>
        <w:rPr>
          <w:rFonts w:ascii="Cambria"/>
        </w:rPr>
        <w:t>š</w:t>
      </w:r>
      <w:r>
        <w:rPr>
          <w:rFonts w:ascii="Cambria"/>
        </w:rPr>
        <w:t>i od 1.000 evra/USD), ispod kog se primenjuju slede</w:t>
      </w:r>
      <w:r>
        <w:rPr>
          <w:rFonts w:ascii="Cambria"/>
        </w:rPr>
        <w:t>ć</w:t>
      </w:r>
      <w:r>
        <w:rPr>
          <w:rFonts w:ascii="Cambria"/>
        </w:rPr>
        <w:t>i zahtevi.</w:t>
      </w:r>
    </w:p>
    <w:p w:rsidR="007D22D3" w:rsidRDefault="005C416A">
      <w:pPr>
        <w:pStyle w:val="ListParagraph"/>
        <w:numPr>
          <w:ilvl w:val="1"/>
          <w:numId w:val="44"/>
        </w:numPr>
        <w:tabs>
          <w:tab w:val="left" w:pos="1396"/>
        </w:tabs>
        <w:spacing w:before="120" w:line="278" w:lineRule="auto"/>
        <w:ind w:right="139" w:hanging="710"/>
        <w:jc w:val="both"/>
        <w:rPr>
          <w:rFonts w:ascii="Cambria" w:eastAsia="Cambria" w:hAnsi="Cambria" w:cs="Cambria"/>
        </w:rPr>
      </w:pPr>
      <w:r>
        <w:rPr>
          <w:rFonts w:ascii="Cambria"/>
        </w:rPr>
        <w:t>Dr</w:t>
      </w:r>
      <w:r>
        <w:rPr>
          <w:rFonts w:ascii="Cambria"/>
        </w:rPr>
        <w:t>ž</w:t>
      </w:r>
      <w:r>
        <w:rPr>
          <w:rFonts w:ascii="Cambria"/>
        </w:rPr>
        <w:t>ave treba da osiguraju da finansijske institucije uz svaki transfer uklju</w:t>
      </w:r>
      <w:r>
        <w:rPr>
          <w:rFonts w:ascii="Cambria"/>
        </w:rPr>
        <w:t>č</w:t>
      </w:r>
      <w:r>
        <w:rPr>
          <w:rFonts w:ascii="Cambria"/>
        </w:rPr>
        <w:t>uju: (i) ime platioca; (ii) ime korisnika; i (iii) broj ra</w:t>
      </w:r>
      <w:r>
        <w:rPr>
          <w:rFonts w:ascii="Cambria"/>
        </w:rPr>
        <w:t>č</w:t>
      </w:r>
      <w:r>
        <w:rPr>
          <w:rFonts w:ascii="Cambria"/>
        </w:rPr>
        <w:t>una za oba, kao i jedinstvenu identifikacionu oznaku transakcije.  Takve informacije ne moraju se verifikovati u pogledu ta</w:t>
      </w:r>
      <w:r>
        <w:rPr>
          <w:rFonts w:ascii="Cambria"/>
        </w:rPr>
        <w:t>č</w:t>
      </w:r>
      <w:r>
        <w:rPr>
          <w:rFonts w:ascii="Cambria"/>
        </w:rPr>
        <w:t>nosti, osim ako ne postoji sumnja u pranje novca ili finansiranje terorizma, i u tom slu</w:t>
      </w:r>
      <w:r>
        <w:rPr>
          <w:rFonts w:ascii="Cambria"/>
        </w:rPr>
        <w:t>č</w:t>
      </w:r>
      <w:r>
        <w:rPr>
          <w:rFonts w:ascii="Cambria"/>
        </w:rPr>
        <w:t>aju finansijska institucija treba da potvrdi informacije koje se odnose na njenu stranku.</w:t>
      </w:r>
    </w:p>
    <w:p w:rsidR="007D22D3" w:rsidRDefault="005C416A">
      <w:pPr>
        <w:pStyle w:val="ListParagraph"/>
        <w:numPr>
          <w:ilvl w:val="1"/>
          <w:numId w:val="44"/>
        </w:numPr>
        <w:tabs>
          <w:tab w:val="left" w:pos="1396"/>
        </w:tabs>
        <w:spacing w:before="120" w:line="278" w:lineRule="auto"/>
        <w:ind w:right="140" w:hanging="711"/>
        <w:jc w:val="both"/>
        <w:rPr>
          <w:rFonts w:ascii="Cambria" w:eastAsia="Cambria" w:hAnsi="Cambria" w:cs="Cambria"/>
        </w:rPr>
      </w:pPr>
      <w:r>
        <w:rPr>
          <w:rFonts w:ascii="Cambria"/>
        </w:rPr>
        <w:t>Dr</w:t>
      </w:r>
      <w:r>
        <w:rPr>
          <w:rFonts w:ascii="Cambria"/>
        </w:rPr>
        <w:t>ž</w:t>
      </w:r>
      <w:r>
        <w:rPr>
          <w:rFonts w:ascii="Cambria"/>
        </w:rPr>
        <w:t>ave, me</w:t>
      </w:r>
      <w:r>
        <w:rPr>
          <w:rFonts w:ascii="Cambria"/>
        </w:rPr>
        <w:t>đ</w:t>
      </w:r>
      <w:r>
        <w:rPr>
          <w:rFonts w:ascii="Cambria"/>
        </w:rPr>
        <w:t>utim, mogu zahtevati da dolazni prekograni</w:t>
      </w:r>
      <w:r>
        <w:rPr>
          <w:rFonts w:ascii="Cambria"/>
        </w:rPr>
        <w:t>č</w:t>
      </w:r>
      <w:r>
        <w:rPr>
          <w:rFonts w:ascii="Cambria"/>
        </w:rPr>
        <w:t>ni elektronski transferi ispod propisane grani</w:t>
      </w:r>
      <w:r>
        <w:rPr>
          <w:rFonts w:ascii="Cambria"/>
        </w:rPr>
        <w:t>č</w:t>
      </w:r>
      <w:r>
        <w:rPr>
          <w:rFonts w:ascii="Cambria"/>
        </w:rPr>
        <w:t>ne vrednosti sadr</w:t>
      </w:r>
      <w:r>
        <w:rPr>
          <w:rFonts w:ascii="Cambria"/>
        </w:rPr>
        <w:t>ž</w:t>
      </w:r>
      <w:r>
        <w:rPr>
          <w:rFonts w:ascii="Cambria"/>
        </w:rPr>
        <w:t>e potrebne i ta</w:t>
      </w:r>
      <w:r>
        <w:rPr>
          <w:rFonts w:ascii="Cambria"/>
        </w:rPr>
        <w:t>č</w:t>
      </w:r>
      <w:r>
        <w:rPr>
          <w:rFonts w:ascii="Cambria"/>
        </w:rPr>
        <w:t>ne informacije o platiocu.</w:t>
      </w:r>
    </w:p>
    <w:p w:rsidR="007D22D3" w:rsidRDefault="005C416A">
      <w:pPr>
        <w:pStyle w:val="Heading3"/>
        <w:numPr>
          <w:ilvl w:val="0"/>
          <w:numId w:val="45"/>
        </w:numPr>
        <w:tabs>
          <w:tab w:val="left" w:pos="715"/>
        </w:tabs>
        <w:spacing w:before="101"/>
        <w:ind w:left="714" w:right="229" w:hanging="566"/>
        <w:jc w:val="left"/>
        <w:rPr>
          <w:b w:val="0"/>
          <w:bCs w:val="0"/>
        </w:rPr>
      </w:pPr>
      <w:r>
        <w:rPr>
          <w:color w:val="348092"/>
        </w:rPr>
        <w:t>PREKOGRANIČNI KVALIFIKOVANI ELEKTRONSKI TRANSFERI</w:t>
      </w:r>
    </w:p>
    <w:p w:rsidR="007D22D3" w:rsidRDefault="005C416A">
      <w:pPr>
        <w:pStyle w:val="ListParagraph"/>
        <w:numPr>
          <w:ilvl w:val="0"/>
          <w:numId w:val="44"/>
        </w:numPr>
        <w:tabs>
          <w:tab w:val="left" w:pos="715"/>
        </w:tabs>
        <w:spacing w:before="146"/>
        <w:ind w:right="229" w:hanging="566"/>
        <w:jc w:val="left"/>
        <w:rPr>
          <w:rFonts w:ascii="Cambria" w:eastAsia="Cambria" w:hAnsi="Cambria" w:cs="Cambria"/>
        </w:rPr>
      </w:pPr>
      <w:r>
        <w:rPr>
          <w:rFonts w:ascii="Cambria"/>
        </w:rPr>
        <w:t>Informacije koje prate sve kvalifikovane elektronske transfere treba uvek da sadr</w:t>
      </w:r>
      <w:r>
        <w:rPr>
          <w:rFonts w:ascii="Cambria"/>
        </w:rPr>
        <w:t>ž</w:t>
      </w:r>
      <w:r>
        <w:rPr>
          <w:rFonts w:ascii="Cambria"/>
        </w:rPr>
        <w:t>e:</w:t>
      </w:r>
    </w:p>
    <w:p w:rsidR="007D22D3" w:rsidRDefault="005C416A">
      <w:pPr>
        <w:pStyle w:val="ListParagraph"/>
        <w:numPr>
          <w:ilvl w:val="1"/>
          <w:numId w:val="44"/>
        </w:numPr>
        <w:tabs>
          <w:tab w:val="left" w:pos="1396"/>
        </w:tabs>
        <w:spacing w:before="162"/>
        <w:ind w:hanging="710"/>
        <w:rPr>
          <w:rFonts w:ascii="Cambria" w:eastAsia="Cambria" w:hAnsi="Cambria" w:cs="Cambria"/>
        </w:rPr>
      </w:pPr>
      <w:r>
        <w:rPr>
          <w:rFonts w:ascii="Cambria"/>
        </w:rPr>
        <w:t>ime/naziv platioca;</w:t>
      </w:r>
    </w:p>
    <w:p w:rsidR="007D22D3" w:rsidRDefault="005C416A">
      <w:pPr>
        <w:pStyle w:val="ListParagraph"/>
        <w:numPr>
          <w:ilvl w:val="1"/>
          <w:numId w:val="44"/>
        </w:numPr>
        <w:tabs>
          <w:tab w:val="left" w:pos="1396"/>
        </w:tabs>
        <w:spacing w:before="162" w:line="278" w:lineRule="auto"/>
        <w:ind w:right="141" w:hanging="710"/>
        <w:jc w:val="both"/>
        <w:rPr>
          <w:rFonts w:ascii="Cambria" w:eastAsia="Cambria" w:hAnsi="Cambria" w:cs="Cambria"/>
        </w:rPr>
      </w:pPr>
      <w:r>
        <w:rPr>
          <w:rFonts w:ascii="Cambria"/>
        </w:rPr>
        <w:lastRenderedPageBreak/>
        <w:t>broj ra</w:t>
      </w:r>
      <w:r>
        <w:rPr>
          <w:rFonts w:ascii="Cambria"/>
        </w:rPr>
        <w:t>č</w:t>
      </w:r>
      <w:r>
        <w:rPr>
          <w:rFonts w:ascii="Cambria"/>
        </w:rPr>
        <w:t>una platioca kada se takav ra</w:t>
      </w:r>
      <w:r>
        <w:rPr>
          <w:rFonts w:ascii="Cambria"/>
        </w:rPr>
        <w:t>č</w:t>
      </w:r>
      <w:r>
        <w:rPr>
          <w:rFonts w:ascii="Cambria"/>
        </w:rPr>
        <w:t>un koristi za obradu transakcije;</w:t>
      </w:r>
    </w:p>
    <w:p w:rsidR="007D22D3" w:rsidRDefault="005C416A">
      <w:pPr>
        <w:pStyle w:val="ListParagraph"/>
        <w:numPr>
          <w:ilvl w:val="1"/>
          <w:numId w:val="44"/>
        </w:numPr>
        <w:tabs>
          <w:tab w:val="left" w:pos="1397"/>
        </w:tabs>
        <w:spacing w:before="120" w:line="278" w:lineRule="auto"/>
        <w:ind w:right="139" w:hanging="710"/>
        <w:jc w:val="both"/>
        <w:rPr>
          <w:rFonts w:ascii="Cambria" w:eastAsia="Cambria" w:hAnsi="Cambria" w:cs="Cambria"/>
        </w:rPr>
      </w:pPr>
      <w:r>
        <w:rPr>
          <w:rFonts w:ascii="Cambria" w:hAnsi="Cambria"/>
        </w:rPr>
        <w:t>adresa platioca, ili nacionalni identifikacioni broj stranke,</w:t>
      </w:r>
      <w:hyperlink w:anchor="_bookmark42" w:history="1">
        <w:r>
          <w:rPr>
            <w:rFonts w:ascii="Cambria" w:hAnsi="Cambria"/>
            <w:sz w:val="14"/>
            <w:szCs w:val="14"/>
          </w:rPr>
          <w:t>39</w:t>
        </w:r>
      </w:hyperlink>
      <w:r>
        <w:rPr>
          <w:rFonts w:ascii="Cambria" w:hAnsi="Cambria"/>
        </w:rPr>
        <w:t>, ili datum i mesto rođenja;</w:t>
      </w:r>
    </w:p>
    <w:p w:rsidR="007D22D3" w:rsidRDefault="005C416A">
      <w:pPr>
        <w:pStyle w:val="ListParagraph"/>
        <w:numPr>
          <w:ilvl w:val="1"/>
          <w:numId w:val="44"/>
        </w:numPr>
        <w:tabs>
          <w:tab w:val="left" w:pos="1396"/>
        </w:tabs>
        <w:spacing w:before="120"/>
        <w:ind w:left="1396"/>
        <w:rPr>
          <w:rFonts w:ascii="Cambria" w:eastAsia="Cambria" w:hAnsi="Cambria" w:cs="Cambria"/>
        </w:rPr>
      </w:pPr>
      <w:r>
        <w:rPr>
          <w:rFonts w:ascii="Cambria"/>
        </w:rPr>
        <w:t>ime/naziv korisnika; i</w:t>
      </w:r>
    </w:p>
    <w:p w:rsidR="007D22D3" w:rsidRDefault="005C416A">
      <w:pPr>
        <w:pStyle w:val="ListParagraph"/>
        <w:numPr>
          <w:ilvl w:val="1"/>
          <w:numId w:val="44"/>
        </w:numPr>
        <w:tabs>
          <w:tab w:val="left" w:pos="1396"/>
        </w:tabs>
        <w:spacing w:before="162" w:line="278" w:lineRule="auto"/>
        <w:ind w:right="141" w:hanging="710"/>
        <w:jc w:val="both"/>
        <w:rPr>
          <w:rFonts w:ascii="Cambria" w:eastAsia="Cambria" w:hAnsi="Cambria" w:cs="Cambria"/>
        </w:rPr>
      </w:pPr>
      <w:r>
        <w:rPr>
          <w:rFonts w:ascii="Cambria"/>
        </w:rPr>
        <w:t>broj ra</w:t>
      </w:r>
      <w:r>
        <w:rPr>
          <w:rFonts w:ascii="Cambria"/>
        </w:rPr>
        <w:t>č</w:t>
      </w:r>
      <w:r>
        <w:rPr>
          <w:rFonts w:ascii="Cambria"/>
        </w:rPr>
        <w:t>una korisnika kada se takav ra</w:t>
      </w:r>
      <w:r>
        <w:rPr>
          <w:rFonts w:ascii="Cambria"/>
        </w:rPr>
        <w:t>č</w:t>
      </w:r>
      <w:r>
        <w:rPr>
          <w:rFonts w:ascii="Cambria"/>
        </w:rPr>
        <w:t>un koristi za obradu transakcije.</w:t>
      </w:r>
    </w:p>
    <w:p w:rsidR="007D22D3" w:rsidRDefault="005C416A">
      <w:pPr>
        <w:pStyle w:val="ListParagraph"/>
        <w:numPr>
          <w:ilvl w:val="0"/>
          <w:numId w:val="44"/>
        </w:numPr>
        <w:tabs>
          <w:tab w:val="left" w:pos="715"/>
        </w:tabs>
        <w:spacing w:before="120" w:line="278" w:lineRule="auto"/>
        <w:ind w:right="141" w:hanging="566"/>
        <w:jc w:val="both"/>
        <w:rPr>
          <w:rFonts w:ascii="Cambria" w:eastAsia="Cambria" w:hAnsi="Cambria" w:cs="Cambria"/>
        </w:rPr>
      </w:pPr>
      <w:r>
        <w:rPr>
          <w:rFonts w:ascii="Cambria"/>
        </w:rPr>
        <w:t>Ukoliko ne postoji ra</w:t>
      </w:r>
      <w:r>
        <w:rPr>
          <w:rFonts w:ascii="Cambria"/>
        </w:rPr>
        <w:t>č</w:t>
      </w:r>
      <w:r>
        <w:rPr>
          <w:rFonts w:ascii="Cambria"/>
        </w:rPr>
        <w:t>un, treba uneti jedinstvenu identifikacionu oznaku transakcije koji omogu</w:t>
      </w:r>
      <w:r>
        <w:rPr>
          <w:rFonts w:ascii="Cambria"/>
        </w:rPr>
        <w:t>ć</w:t>
      </w:r>
      <w:r>
        <w:rPr>
          <w:rFonts w:ascii="Cambria"/>
        </w:rPr>
        <w:t>ava sledljivost transakcije.</w:t>
      </w:r>
    </w:p>
    <w:p w:rsidR="007D22D3" w:rsidRDefault="005C416A">
      <w:pPr>
        <w:pStyle w:val="ListParagraph"/>
        <w:numPr>
          <w:ilvl w:val="0"/>
          <w:numId w:val="44"/>
        </w:numPr>
        <w:tabs>
          <w:tab w:val="left" w:pos="715"/>
        </w:tabs>
        <w:spacing w:before="120" w:line="278" w:lineRule="auto"/>
        <w:ind w:right="143" w:hanging="566"/>
        <w:jc w:val="both"/>
        <w:rPr>
          <w:rFonts w:ascii="Cambria" w:eastAsia="Cambria" w:hAnsi="Cambria" w:cs="Cambria"/>
        </w:rPr>
      </w:pPr>
      <w:r>
        <w:rPr>
          <w:rFonts w:ascii="Cambria" w:hAnsi="Cambria"/>
        </w:rPr>
        <w:t>Kada je nekoliko prekograničnih elektronskih transfera od jednog platioca objedinjeno u zbirnu datoteku za prenos do korisnika, takvi transferi mogu biti izuzeti od primene zahteva stava 6 u pogledu informacija o platiocu, pod uslovom da je unesen broj računa platioca ili jedinstvena identifikaciona oznaka transakcije (kako je opisano u stavu 7 iznad), i da zbirna datoteka sadrži potrebne i tačne informacije o platiocu, i kompletne informacije o korisniku, koje su u celosti sledljive u državi korisnika.</w:t>
      </w:r>
    </w:p>
    <w:p w:rsidR="007D22D3" w:rsidRDefault="005C416A">
      <w:pPr>
        <w:pStyle w:val="Heading3"/>
        <w:numPr>
          <w:ilvl w:val="0"/>
          <w:numId w:val="45"/>
        </w:numPr>
        <w:tabs>
          <w:tab w:val="left" w:pos="715"/>
        </w:tabs>
        <w:spacing w:before="101"/>
        <w:ind w:left="714" w:right="229" w:hanging="566"/>
        <w:jc w:val="left"/>
        <w:rPr>
          <w:b w:val="0"/>
          <w:bCs w:val="0"/>
        </w:rPr>
      </w:pPr>
      <w:r>
        <w:rPr>
          <w:color w:val="348092"/>
        </w:rPr>
        <w:t>ELEKTRONSKI TRANSFERI U ZEMLJI</w:t>
      </w:r>
    </w:p>
    <w:p w:rsidR="007D22D3" w:rsidRDefault="005C416A">
      <w:pPr>
        <w:pStyle w:val="ListParagraph"/>
        <w:numPr>
          <w:ilvl w:val="0"/>
          <w:numId w:val="44"/>
        </w:numPr>
        <w:tabs>
          <w:tab w:val="left" w:pos="715"/>
        </w:tabs>
        <w:spacing w:before="146" w:line="278" w:lineRule="auto"/>
        <w:ind w:right="140" w:hanging="566"/>
        <w:jc w:val="both"/>
        <w:rPr>
          <w:rFonts w:ascii="Cambria" w:eastAsia="Cambria" w:hAnsi="Cambria" w:cs="Cambria"/>
        </w:rPr>
      </w:pPr>
      <w:r>
        <w:rPr>
          <w:rFonts w:ascii="Cambria"/>
        </w:rPr>
        <w:t>Informacije koje prate elektronske transfere u zemlji,  tako</w:t>
      </w:r>
      <w:r>
        <w:rPr>
          <w:rFonts w:ascii="Cambria"/>
        </w:rPr>
        <w:t>đ</w:t>
      </w:r>
      <w:r>
        <w:rPr>
          <w:rFonts w:ascii="Cambria"/>
        </w:rPr>
        <w:t>e treba da uklju</w:t>
      </w:r>
      <w:r>
        <w:rPr>
          <w:rFonts w:ascii="Cambria"/>
        </w:rPr>
        <w:t>č</w:t>
      </w:r>
      <w:r>
        <w:rPr>
          <w:rFonts w:ascii="Cambria"/>
        </w:rPr>
        <w:t>uju informacije o platiocu kako je navedeno za prekograni</w:t>
      </w:r>
      <w:r>
        <w:rPr>
          <w:rFonts w:ascii="Cambria"/>
        </w:rPr>
        <w:t>č</w:t>
      </w:r>
      <w:r>
        <w:rPr>
          <w:rFonts w:ascii="Cambria"/>
        </w:rPr>
        <w:t>ne elektronske transfere, osim ako ove informacije ne mogu biti dostupne finansijskoj instituciji korisniku i odgovaraju</w:t>
      </w:r>
      <w:r>
        <w:rPr>
          <w:rFonts w:ascii="Cambria"/>
        </w:rPr>
        <w:t>ć</w:t>
      </w:r>
      <w:r>
        <w:rPr>
          <w:rFonts w:ascii="Cambria"/>
        </w:rPr>
        <w:t>im organima na neki drugi na</w:t>
      </w:r>
      <w:r>
        <w:rPr>
          <w:rFonts w:ascii="Cambria"/>
        </w:rPr>
        <w:t>č</w:t>
      </w:r>
      <w:r>
        <w:rPr>
          <w:rFonts w:ascii="Cambria"/>
        </w:rPr>
        <w:t xml:space="preserve">in. U poslednje </w:t>
      </w:r>
      <w:r>
        <w:rPr>
          <w:rFonts w:ascii="Cambria"/>
        </w:rPr>
        <w:lastRenderedPageBreak/>
        <w:t>pomenutom slu</w:t>
      </w:r>
      <w:r>
        <w:rPr>
          <w:rFonts w:ascii="Cambria"/>
        </w:rPr>
        <w:t>č</w:t>
      </w:r>
      <w:r>
        <w:rPr>
          <w:rFonts w:ascii="Cambria"/>
        </w:rPr>
        <w:t>aju,</w:t>
      </w:r>
    </w:p>
    <w:p w:rsidR="007D22D3" w:rsidRDefault="007D22D3">
      <w:pPr>
        <w:rPr>
          <w:rFonts w:ascii="Cambria" w:eastAsia="Cambria" w:hAnsi="Cambria" w:cs="Cambria"/>
          <w:sz w:val="20"/>
          <w:szCs w:val="20"/>
        </w:rPr>
      </w:pPr>
    </w:p>
    <w:p w:rsidR="007D22D3" w:rsidRDefault="007D22D3">
      <w:pPr>
        <w:spacing w:before="5"/>
        <w:rPr>
          <w:rFonts w:ascii="Cambria" w:eastAsia="Cambria" w:hAnsi="Cambria" w:cs="Cambria"/>
          <w:sz w:val="13"/>
          <w:szCs w:val="13"/>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255" style="width:144.6pt;height:.6pt;mso-position-horizontal-relative:char;mso-position-vertical-relative:line" coordsize="2892,12">
            <v:group id="_x0000_s1256" style="position:absolute;left:6;top:6;width:2880;height:2" coordorigin="6,6" coordsize="2880,2">
              <v:shape id="_x0000_s1257"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2"/>
        <w:ind w:left="575" w:right="143" w:hanging="428"/>
        <w:jc w:val="both"/>
        <w:rPr>
          <w:rFonts w:ascii="Cambria" w:eastAsia="Cambria" w:hAnsi="Cambria" w:cs="Cambria"/>
          <w:sz w:val="20"/>
          <w:szCs w:val="20"/>
        </w:rPr>
      </w:pPr>
      <w:bookmarkStart w:id="45" w:name="_bookmark42"/>
      <w:bookmarkEnd w:id="45"/>
      <w:r>
        <w:rPr>
          <w:rFonts w:ascii="Cambria"/>
          <w:sz w:val="13"/>
        </w:rPr>
        <w:t>39</w:t>
      </w:r>
      <w:r>
        <w:rPr>
          <w:rFonts w:ascii="Cambria"/>
          <w:sz w:val="13"/>
        </w:rPr>
        <w:tab/>
      </w:r>
      <w:r>
        <w:rPr>
          <w:rFonts w:ascii="Cambria"/>
          <w:sz w:val="20"/>
        </w:rPr>
        <w:t>Identifikacioni broj stranke odnosi se na broj koji jedinstveno identifikuje platioca finansijskoj instituciji platioca i i razli</w:t>
      </w:r>
      <w:r>
        <w:rPr>
          <w:rFonts w:ascii="Cambria"/>
          <w:sz w:val="20"/>
        </w:rPr>
        <w:t>č</w:t>
      </w:r>
      <w:r>
        <w:rPr>
          <w:rFonts w:ascii="Cambria"/>
          <w:sz w:val="20"/>
        </w:rPr>
        <w:t>it je broj od jedinstvene identifikacione oznake transakcije na koju se upu</w:t>
      </w:r>
      <w:r>
        <w:rPr>
          <w:rFonts w:ascii="Cambria"/>
          <w:sz w:val="20"/>
        </w:rPr>
        <w:t>ć</w:t>
      </w:r>
      <w:r>
        <w:rPr>
          <w:rFonts w:ascii="Cambria"/>
          <w:sz w:val="20"/>
        </w:rPr>
        <w:t>uje u stavu 7. Identifikacioni broj stranke mora se odnositi na dosije koji se vodi kod finansijske institucije platioca a koji sadr</w:t>
      </w:r>
      <w:r>
        <w:rPr>
          <w:rFonts w:ascii="Cambria"/>
          <w:sz w:val="20"/>
        </w:rPr>
        <w:t>ž</w:t>
      </w:r>
      <w:r>
        <w:rPr>
          <w:rFonts w:ascii="Cambria"/>
          <w:sz w:val="20"/>
        </w:rPr>
        <w:t>i najmanje jedno od slede</w:t>
      </w:r>
      <w:r>
        <w:rPr>
          <w:rFonts w:ascii="Cambria"/>
          <w:sz w:val="20"/>
        </w:rPr>
        <w:t>ć</w:t>
      </w:r>
      <w:r>
        <w:rPr>
          <w:rFonts w:ascii="Cambria"/>
          <w:sz w:val="20"/>
        </w:rPr>
        <w:t>eg:  adresu stranke, nacionalni identifikacioni broj, ili datum i mesto ro</w:t>
      </w:r>
      <w:r>
        <w:rPr>
          <w:rFonts w:ascii="Cambria"/>
          <w:sz w:val="20"/>
        </w:rPr>
        <w:t>đ</w:t>
      </w:r>
      <w:r>
        <w:rPr>
          <w:rFonts w:ascii="Cambria"/>
          <w:sz w:val="20"/>
        </w:rPr>
        <w:t>enja.</w:t>
      </w:r>
    </w:p>
    <w:p w:rsidR="007D22D3" w:rsidRDefault="007D22D3">
      <w:pPr>
        <w:jc w:val="both"/>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52" style="width:474.05pt;height:.5pt;mso-position-horizontal-relative:char;mso-position-vertical-relative:line" coordsize="9481,10">
            <v:group id="_x0000_s1253" style="position:absolute;left:5;top:5;width:9471;height:2" coordorigin="5,5" coordsize="9471,2">
              <v:shape id="_x0000_s1254"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1" w:firstLine="0"/>
        <w:jc w:val="both"/>
      </w:pPr>
      <w:r>
        <w:t>finansijska institucija nalogodavca treba da samo unese broj računa ili jedinstvenu identifikacionu oznaku transakcije, pod uslovom da ovaj broj ili identifikator omogućava da se transakcija sledi do platioca ili korisnika.</w:t>
      </w:r>
    </w:p>
    <w:p w:rsidR="007D22D3" w:rsidRDefault="005C416A">
      <w:pPr>
        <w:pStyle w:val="ListParagraph"/>
        <w:numPr>
          <w:ilvl w:val="0"/>
          <w:numId w:val="44"/>
        </w:numPr>
        <w:tabs>
          <w:tab w:val="left" w:pos="715"/>
        </w:tabs>
        <w:spacing w:before="120" w:line="278" w:lineRule="auto"/>
        <w:ind w:right="141"/>
        <w:jc w:val="both"/>
        <w:rPr>
          <w:rFonts w:ascii="Cambria" w:eastAsia="Cambria" w:hAnsi="Cambria" w:cs="Cambria"/>
        </w:rPr>
      </w:pPr>
      <w:r>
        <w:rPr>
          <w:rFonts w:ascii="Cambria"/>
        </w:rPr>
        <w:t>Finansijska institucija nalogodavca treba da bude u obavezi da informacije stavi na uvid u roku od tri radna dana od dana prijema zahteva bilo od finansijske institucije korisnika ili od odgovaraju</w:t>
      </w:r>
      <w:r>
        <w:rPr>
          <w:rFonts w:ascii="Cambria"/>
        </w:rPr>
        <w:t>ć</w:t>
      </w:r>
      <w:r>
        <w:rPr>
          <w:rFonts w:ascii="Cambria"/>
        </w:rPr>
        <w:t>ih nadle</w:t>
      </w:r>
      <w:r>
        <w:rPr>
          <w:rFonts w:ascii="Cambria"/>
        </w:rPr>
        <w:t>ž</w:t>
      </w:r>
      <w:r>
        <w:rPr>
          <w:rFonts w:ascii="Cambria"/>
        </w:rPr>
        <w:t>nih organa.  Organi za sprovo</w:t>
      </w:r>
      <w:r>
        <w:rPr>
          <w:rFonts w:ascii="Cambria"/>
        </w:rPr>
        <w:t>đ</w:t>
      </w:r>
      <w:r>
        <w:rPr>
          <w:rFonts w:ascii="Cambria"/>
        </w:rPr>
        <w:t>enje zakona treba da budu u mogu</w:t>
      </w:r>
      <w:r>
        <w:rPr>
          <w:rFonts w:ascii="Cambria"/>
        </w:rPr>
        <w:t>ć</w:t>
      </w:r>
      <w:r>
        <w:rPr>
          <w:rFonts w:ascii="Cambria"/>
        </w:rPr>
        <w:t>nosti da nalo</w:t>
      </w:r>
      <w:r>
        <w:rPr>
          <w:rFonts w:ascii="Cambria"/>
        </w:rPr>
        <w:t>ž</w:t>
      </w:r>
      <w:r>
        <w:rPr>
          <w:rFonts w:ascii="Cambria"/>
        </w:rPr>
        <w:t>e dostavljanje takvih informacija bez odlaganja.</w:t>
      </w:r>
    </w:p>
    <w:p w:rsidR="007D22D3" w:rsidRDefault="005C416A">
      <w:pPr>
        <w:pStyle w:val="Heading3"/>
        <w:numPr>
          <w:ilvl w:val="0"/>
          <w:numId w:val="45"/>
        </w:numPr>
        <w:tabs>
          <w:tab w:val="left" w:pos="715"/>
        </w:tabs>
        <w:spacing w:before="101" w:line="244" w:lineRule="auto"/>
        <w:ind w:right="1114" w:hanging="573"/>
        <w:jc w:val="left"/>
        <w:rPr>
          <w:b w:val="0"/>
          <w:bCs w:val="0"/>
        </w:rPr>
      </w:pPr>
      <w:r>
        <w:rPr>
          <w:color w:val="348092"/>
        </w:rPr>
        <w:t>ODGOVORNOSTI FINANSIJSKIH INSTITUCIJA NALOGODAVCA, POSREDNIKA I KORISNIKA</w:t>
      </w:r>
    </w:p>
    <w:p w:rsidR="007D22D3" w:rsidRDefault="005C416A">
      <w:pPr>
        <w:spacing w:before="121"/>
        <w:ind w:left="147"/>
        <w:rPr>
          <w:rFonts w:ascii="Calibri" w:eastAsia="Calibri" w:hAnsi="Calibri" w:cs="Calibri"/>
          <w:sz w:val="24"/>
          <w:szCs w:val="24"/>
        </w:rPr>
      </w:pPr>
      <w:r>
        <w:rPr>
          <w:rFonts w:ascii="Calibri"/>
          <w:b/>
          <w:color w:val="348092"/>
          <w:sz w:val="24"/>
        </w:rPr>
        <w:t>Finansijska institucija nalogodavac</w:t>
      </w:r>
    </w:p>
    <w:p w:rsidR="007D22D3" w:rsidRDefault="005C416A">
      <w:pPr>
        <w:pStyle w:val="ListParagraph"/>
        <w:numPr>
          <w:ilvl w:val="0"/>
          <w:numId w:val="44"/>
        </w:numPr>
        <w:tabs>
          <w:tab w:val="left" w:pos="715"/>
        </w:tabs>
        <w:spacing w:before="146" w:line="278" w:lineRule="auto"/>
        <w:ind w:right="138" w:hanging="566"/>
        <w:jc w:val="both"/>
        <w:rPr>
          <w:rFonts w:ascii="Cambria" w:eastAsia="Cambria" w:hAnsi="Cambria" w:cs="Cambria"/>
        </w:rPr>
      </w:pPr>
      <w:r>
        <w:rPr>
          <w:rFonts w:ascii="Cambria"/>
        </w:rPr>
        <w:t>Finansijska institucija nalogodavac treba da osigura da kvalifikovani elektronski transfer sadr</w:t>
      </w:r>
      <w:r>
        <w:rPr>
          <w:rFonts w:ascii="Cambria"/>
        </w:rPr>
        <w:t>ž</w:t>
      </w:r>
      <w:r>
        <w:rPr>
          <w:rFonts w:ascii="Cambria"/>
        </w:rPr>
        <w:t>i potrebne i ta</w:t>
      </w:r>
      <w:r>
        <w:rPr>
          <w:rFonts w:ascii="Cambria"/>
        </w:rPr>
        <w:t>č</w:t>
      </w:r>
      <w:r>
        <w:rPr>
          <w:rFonts w:ascii="Cambria"/>
        </w:rPr>
        <w:t>ne informacije o platiocu i potrebne informacije o korisniku.</w:t>
      </w:r>
    </w:p>
    <w:p w:rsidR="007D22D3" w:rsidRDefault="005C416A">
      <w:pPr>
        <w:pStyle w:val="ListParagraph"/>
        <w:numPr>
          <w:ilvl w:val="0"/>
          <w:numId w:val="44"/>
        </w:numPr>
        <w:tabs>
          <w:tab w:val="left" w:pos="715"/>
        </w:tabs>
        <w:spacing w:before="120" w:line="278" w:lineRule="auto"/>
        <w:ind w:right="144" w:hanging="566"/>
        <w:jc w:val="both"/>
        <w:rPr>
          <w:rFonts w:ascii="Cambria" w:eastAsia="Cambria" w:hAnsi="Cambria" w:cs="Cambria"/>
        </w:rPr>
      </w:pPr>
      <w:r>
        <w:rPr>
          <w:rFonts w:ascii="Cambria"/>
        </w:rPr>
        <w:t>Finansijska institucija nalogodavac treba da osigura da prekograni</w:t>
      </w:r>
      <w:r>
        <w:rPr>
          <w:rFonts w:ascii="Cambria"/>
        </w:rPr>
        <w:t>č</w:t>
      </w:r>
      <w:r>
        <w:rPr>
          <w:rFonts w:ascii="Cambria"/>
        </w:rPr>
        <w:t>ni elektronski transfer ispod va</w:t>
      </w:r>
      <w:r>
        <w:rPr>
          <w:rFonts w:ascii="Cambria"/>
        </w:rPr>
        <w:t>ž</w:t>
      </w:r>
      <w:r>
        <w:rPr>
          <w:rFonts w:ascii="Cambria"/>
        </w:rPr>
        <w:t>e</w:t>
      </w:r>
      <w:r>
        <w:rPr>
          <w:rFonts w:ascii="Cambria"/>
        </w:rPr>
        <w:t>ć</w:t>
      </w:r>
      <w:r>
        <w:rPr>
          <w:rFonts w:ascii="Cambria"/>
        </w:rPr>
        <w:t>eg praga sadr</w:t>
      </w:r>
      <w:r>
        <w:rPr>
          <w:rFonts w:ascii="Cambria"/>
        </w:rPr>
        <w:t>ž</w:t>
      </w:r>
      <w:r>
        <w:rPr>
          <w:rFonts w:ascii="Cambria"/>
        </w:rPr>
        <w:t>i ime platioca i ime korisnika i broj ra</w:t>
      </w:r>
      <w:r>
        <w:rPr>
          <w:rFonts w:ascii="Cambria"/>
        </w:rPr>
        <w:t>č</w:t>
      </w:r>
      <w:r>
        <w:rPr>
          <w:rFonts w:ascii="Cambria"/>
        </w:rPr>
        <w:t>una oba, ili jedinstvenu identifikacionu oznaku transakcije.</w:t>
      </w:r>
    </w:p>
    <w:p w:rsidR="007D22D3" w:rsidRDefault="005C416A">
      <w:pPr>
        <w:pStyle w:val="ListParagraph"/>
        <w:numPr>
          <w:ilvl w:val="0"/>
          <w:numId w:val="44"/>
        </w:numPr>
        <w:tabs>
          <w:tab w:val="left" w:pos="715"/>
        </w:tabs>
        <w:spacing w:before="120" w:line="278" w:lineRule="auto"/>
        <w:ind w:right="139" w:hanging="566"/>
        <w:jc w:val="both"/>
        <w:rPr>
          <w:rFonts w:ascii="Cambria" w:eastAsia="Cambria" w:hAnsi="Cambria" w:cs="Cambria"/>
        </w:rPr>
      </w:pPr>
      <w:r>
        <w:rPr>
          <w:rFonts w:ascii="Cambria"/>
        </w:rPr>
        <w:t xml:space="preserve">Finansijska institucija nalogodavac treba da </w:t>
      </w:r>
      <w:r>
        <w:rPr>
          <w:rFonts w:ascii="Cambria"/>
        </w:rPr>
        <w:t>č</w:t>
      </w:r>
      <w:r>
        <w:rPr>
          <w:rFonts w:ascii="Cambria"/>
        </w:rPr>
        <w:t xml:space="preserve">uva sve </w:t>
      </w:r>
      <w:r>
        <w:rPr>
          <w:rFonts w:ascii="Cambria"/>
        </w:rPr>
        <w:lastRenderedPageBreak/>
        <w:t>prikupljene informacije o platiocu i korisniku u skladu sa Preporukom 11.</w:t>
      </w:r>
    </w:p>
    <w:p w:rsidR="007D22D3" w:rsidRDefault="005C416A">
      <w:pPr>
        <w:pStyle w:val="ListParagraph"/>
        <w:numPr>
          <w:ilvl w:val="0"/>
          <w:numId w:val="44"/>
        </w:numPr>
        <w:tabs>
          <w:tab w:val="left" w:pos="715"/>
        </w:tabs>
        <w:spacing w:before="120" w:line="278" w:lineRule="auto"/>
        <w:ind w:right="142" w:hanging="566"/>
        <w:jc w:val="both"/>
        <w:rPr>
          <w:rFonts w:ascii="Cambria" w:eastAsia="Cambria" w:hAnsi="Cambria" w:cs="Cambria"/>
        </w:rPr>
      </w:pPr>
      <w:r>
        <w:rPr>
          <w:rFonts w:ascii="Cambria"/>
        </w:rPr>
        <w:t>Finansijskoj instituciji nalogodavcu ne bi trebalo da bude dozvoljeno da izvr</w:t>
      </w:r>
      <w:r>
        <w:rPr>
          <w:rFonts w:ascii="Cambria"/>
        </w:rPr>
        <w:t>š</w:t>
      </w:r>
      <w:r>
        <w:rPr>
          <w:rFonts w:ascii="Cambria"/>
        </w:rPr>
        <w:t>i elektronski transfer ukoliko nije ispunila zahteve navedene iznad.</w:t>
      </w:r>
    </w:p>
    <w:p w:rsidR="007D22D3" w:rsidRDefault="005C416A">
      <w:pPr>
        <w:pStyle w:val="Heading3"/>
        <w:spacing w:before="101"/>
        <w:ind w:left="147" w:firstLine="0"/>
        <w:rPr>
          <w:b w:val="0"/>
          <w:bCs w:val="0"/>
        </w:rPr>
      </w:pPr>
      <w:r>
        <w:rPr>
          <w:color w:val="348092"/>
        </w:rPr>
        <w:t>Finansijske institucije posrednici</w:t>
      </w:r>
    </w:p>
    <w:p w:rsidR="007D22D3" w:rsidRDefault="005C416A">
      <w:pPr>
        <w:pStyle w:val="ListParagraph"/>
        <w:numPr>
          <w:ilvl w:val="0"/>
          <w:numId w:val="44"/>
        </w:numPr>
        <w:tabs>
          <w:tab w:val="left" w:pos="715"/>
        </w:tabs>
        <w:spacing w:before="146" w:line="278" w:lineRule="auto"/>
        <w:ind w:right="139" w:hanging="566"/>
        <w:jc w:val="both"/>
        <w:rPr>
          <w:rFonts w:ascii="Cambria" w:eastAsia="Cambria" w:hAnsi="Cambria" w:cs="Cambria"/>
        </w:rPr>
      </w:pPr>
      <w:r>
        <w:rPr>
          <w:rFonts w:ascii="Cambria"/>
        </w:rPr>
        <w:t>Kod prekograni</w:t>
      </w:r>
      <w:r>
        <w:rPr>
          <w:rFonts w:ascii="Cambria"/>
        </w:rPr>
        <w:t>č</w:t>
      </w:r>
      <w:r>
        <w:rPr>
          <w:rFonts w:ascii="Cambria"/>
        </w:rPr>
        <w:t>nih elektronskih transfera, finansijska institucija koja obra</w:t>
      </w:r>
      <w:r>
        <w:rPr>
          <w:rFonts w:ascii="Cambria"/>
        </w:rPr>
        <w:t>đ</w:t>
      </w:r>
      <w:r>
        <w:rPr>
          <w:rFonts w:ascii="Cambria"/>
        </w:rPr>
        <w:t>uje posredni</w:t>
      </w:r>
      <w:r>
        <w:rPr>
          <w:rFonts w:ascii="Cambria"/>
        </w:rPr>
        <w:t>č</w:t>
      </w:r>
      <w:r>
        <w:rPr>
          <w:rFonts w:ascii="Cambria"/>
        </w:rPr>
        <w:t xml:space="preserve">ki element u takvim lancima elektronskih transfera treba da osigura da se sve informacije o platiocu i korisniku koje prate elektronski transfer </w:t>
      </w:r>
      <w:r>
        <w:rPr>
          <w:rFonts w:ascii="Cambria"/>
        </w:rPr>
        <w:t>č</w:t>
      </w:r>
      <w:r>
        <w:rPr>
          <w:rFonts w:ascii="Cambria"/>
        </w:rPr>
        <w:t>uvaju uz takav transfer.</w:t>
      </w:r>
    </w:p>
    <w:p w:rsidR="007D22D3" w:rsidRDefault="005C416A">
      <w:pPr>
        <w:pStyle w:val="ListParagraph"/>
        <w:numPr>
          <w:ilvl w:val="0"/>
          <w:numId w:val="44"/>
        </w:numPr>
        <w:tabs>
          <w:tab w:val="left" w:pos="715"/>
        </w:tabs>
        <w:spacing w:before="120" w:line="278" w:lineRule="auto"/>
        <w:ind w:right="140" w:hanging="566"/>
        <w:jc w:val="both"/>
        <w:rPr>
          <w:rFonts w:ascii="Cambria" w:eastAsia="Cambria" w:hAnsi="Cambria" w:cs="Cambria"/>
        </w:rPr>
      </w:pPr>
      <w:r>
        <w:rPr>
          <w:rFonts w:ascii="Cambria"/>
        </w:rPr>
        <w:t>U slu</w:t>
      </w:r>
      <w:r>
        <w:rPr>
          <w:rFonts w:ascii="Cambria"/>
        </w:rPr>
        <w:t>č</w:t>
      </w:r>
      <w:r>
        <w:rPr>
          <w:rFonts w:ascii="Cambria"/>
        </w:rPr>
        <w:t>ajevima kada tehni</w:t>
      </w:r>
      <w:r>
        <w:rPr>
          <w:rFonts w:ascii="Cambria"/>
        </w:rPr>
        <w:t>č</w:t>
      </w:r>
      <w:r>
        <w:rPr>
          <w:rFonts w:ascii="Cambria"/>
        </w:rPr>
        <w:t>ka ograni</w:t>
      </w:r>
      <w:r>
        <w:rPr>
          <w:rFonts w:ascii="Cambria"/>
        </w:rPr>
        <w:t>č</w:t>
      </w:r>
      <w:r>
        <w:rPr>
          <w:rFonts w:ascii="Cambria"/>
        </w:rPr>
        <w:t>enja ne dozvoljavaju da potrebne informacije o platiocu i korisniku koje prate prekograni</w:t>
      </w:r>
      <w:r>
        <w:rPr>
          <w:rFonts w:ascii="Cambria"/>
        </w:rPr>
        <w:t>č</w:t>
      </w:r>
      <w:r>
        <w:rPr>
          <w:rFonts w:ascii="Cambria"/>
        </w:rPr>
        <w:t>ni elektronski transfer ostanu prilo</w:t>
      </w:r>
      <w:r>
        <w:rPr>
          <w:rFonts w:ascii="Cambria"/>
        </w:rPr>
        <w:t>ž</w:t>
      </w:r>
      <w:r>
        <w:rPr>
          <w:rFonts w:ascii="Cambria"/>
        </w:rPr>
        <w:t>ene uz predmetni doma</w:t>
      </w:r>
      <w:r>
        <w:rPr>
          <w:rFonts w:ascii="Cambria"/>
        </w:rPr>
        <w:t>ć</w:t>
      </w:r>
      <w:r>
        <w:rPr>
          <w:rFonts w:ascii="Cambria"/>
        </w:rPr>
        <w:t>i elektronski transfer, posredni</w:t>
      </w:r>
      <w:r>
        <w:rPr>
          <w:rFonts w:ascii="Cambria"/>
        </w:rPr>
        <w:t>č</w:t>
      </w:r>
      <w:r>
        <w:rPr>
          <w:rFonts w:ascii="Cambria"/>
        </w:rPr>
        <w:t xml:space="preserve">ka finansijska institucija primalac treba da </w:t>
      </w:r>
      <w:r>
        <w:rPr>
          <w:rFonts w:ascii="Cambria"/>
        </w:rPr>
        <w:t>č</w:t>
      </w:r>
      <w:r>
        <w:rPr>
          <w:rFonts w:ascii="Cambria"/>
        </w:rPr>
        <w:t>uva evidenciju, najmanje pet godina, o svim informacijama primljenim od strane finansijske institucije nalogodavca ili druge finansijske institucije posrednika.</w:t>
      </w:r>
    </w:p>
    <w:p w:rsidR="007D22D3" w:rsidRDefault="005C416A">
      <w:pPr>
        <w:pStyle w:val="ListParagraph"/>
        <w:numPr>
          <w:ilvl w:val="0"/>
          <w:numId w:val="44"/>
        </w:numPr>
        <w:tabs>
          <w:tab w:val="left" w:pos="715"/>
        </w:tabs>
        <w:spacing w:before="120" w:line="278" w:lineRule="auto"/>
        <w:ind w:right="142" w:hanging="566"/>
        <w:jc w:val="both"/>
        <w:rPr>
          <w:rFonts w:ascii="Cambria" w:eastAsia="Cambria" w:hAnsi="Cambria" w:cs="Cambria"/>
        </w:rPr>
      </w:pPr>
      <w:r>
        <w:rPr>
          <w:rFonts w:ascii="Cambria"/>
        </w:rPr>
        <w:t>Posredni</w:t>
      </w:r>
      <w:r>
        <w:rPr>
          <w:rFonts w:ascii="Cambria"/>
        </w:rPr>
        <w:t>č</w:t>
      </w:r>
      <w:r>
        <w:rPr>
          <w:rFonts w:ascii="Cambria"/>
        </w:rPr>
        <w:t>ka finansijska institucija treba da preduzme razumne mere, za identifikovanje prekograni</w:t>
      </w:r>
      <w:r>
        <w:rPr>
          <w:rFonts w:ascii="Cambria"/>
        </w:rPr>
        <w:t>č</w:t>
      </w:r>
      <w:r>
        <w:rPr>
          <w:rFonts w:ascii="Cambria"/>
        </w:rPr>
        <w:t>nih elektronskih transfera kojima nedostaju potrebne informacije o platiocu ili potrebne informacije o korisniku. Takve mere treba da budu u skladu sa direktnom obradom (STP).</w:t>
      </w:r>
    </w:p>
    <w:p w:rsidR="007D22D3" w:rsidRDefault="005C416A">
      <w:pPr>
        <w:pStyle w:val="ListParagraph"/>
        <w:numPr>
          <w:ilvl w:val="0"/>
          <w:numId w:val="44"/>
        </w:numPr>
        <w:tabs>
          <w:tab w:val="left" w:pos="715"/>
        </w:tabs>
        <w:spacing w:before="120" w:line="278" w:lineRule="auto"/>
        <w:ind w:right="142" w:hanging="566"/>
        <w:jc w:val="both"/>
        <w:rPr>
          <w:rFonts w:ascii="Cambria" w:eastAsia="Cambria" w:hAnsi="Cambria" w:cs="Cambria"/>
        </w:rPr>
      </w:pPr>
      <w:r>
        <w:rPr>
          <w:rFonts w:ascii="Cambria"/>
        </w:rPr>
        <w:t>Posredni</w:t>
      </w:r>
      <w:r>
        <w:rPr>
          <w:rFonts w:ascii="Cambria"/>
        </w:rPr>
        <w:t>č</w:t>
      </w:r>
      <w:r>
        <w:rPr>
          <w:rFonts w:ascii="Cambria"/>
        </w:rPr>
        <w:t xml:space="preserve">ka finansijska institucija treba da poseduje </w:t>
      </w:r>
      <w:r>
        <w:rPr>
          <w:rFonts w:ascii="Cambria"/>
        </w:rPr>
        <w:lastRenderedPageBreak/>
        <w:t>delotvorne politike zasnovane na proceni rizika i procedure za utvr</w:t>
      </w:r>
      <w:r>
        <w:rPr>
          <w:rFonts w:ascii="Cambria"/>
        </w:rPr>
        <w:t>đ</w:t>
      </w:r>
      <w:r>
        <w:rPr>
          <w:rFonts w:ascii="Cambria"/>
        </w:rPr>
        <w:t>ivanje slede</w:t>
      </w:r>
      <w:r>
        <w:rPr>
          <w:rFonts w:ascii="Cambria"/>
        </w:rPr>
        <w:t>ć</w:t>
      </w:r>
      <w:r>
        <w:rPr>
          <w:rFonts w:ascii="Cambria"/>
        </w:rPr>
        <w:t>eg: (a) kada da izvr</w:t>
      </w:r>
      <w:r>
        <w:rPr>
          <w:rFonts w:ascii="Cambria"/>
        </w:rPr>
        <w:t>š</w:t>
      </w:r>
      <w:r>
        <w:rPr>
          <w:rFonts w:ascii="Cambria"/>
        </w:rPr>
        <w:t>i, odbije ili obustavi elektronski transfer gde nedostaju potrebne informacije o platiocu ili potrebne informacije o korisniku; i (b) odgovaraju</w:t>
      </w:r>
      <w:r>
        <w:rPr>
          <w:rFonts w:ascii="Cambria"/>
        </w:rPr>
        <w:t>ć</w:t>
      </w:r>
      <w:r>
        <w:rPr>
          <w:rFonts w:ascii="Cambria"/>
        </w:rPr>
        <w:t>e naknadne radnje.</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49" style="width:474.05pt;height:.5pt;mso-position-horizontal-relative:char;mso-position-vertical-relative:line" coordsize="9481,10">
            <v:group id="_x0000_s1250" style="position:absolute;left:5;top:5;width:9471;height:2" coordorigin="5,5" coordsize="9471,2">
              <v:shape id="_x0000_s1251" style="position:absolute;left:5;top:5;width:9471;height:2" coordorigin="5,5" coordsize="9471,0" path="m5,5r9470,e" filled="f" strokecolor="#348092" strokeweight=".48pt">
                <v:path arrowok="t"/>
              </v:shape>
            </v:group>
            <w10:wrap type="none"/>
            <w10:anchorlock/>
          </v:group>
        </w:pict>
      </w:r>
    </w:p>
    <w:p w:rsidR="007D22D3" w:rsidRDefault="005C416A">
      <w:pPr>
        <w:ind w:left="51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spacing w:before="51"/>
        <w:ind w:left="227" w:firstLine="0"/>
        <w:rPr>
          <w:b w:val="0"/>
          <w:bCs w:val="0"/>
        </w:rPr>
      </w:pPr>
      <w:r>
        <w:rPr>
          <w:color w:val="348092"/>
        </w:rPr>
        <w:t>Finansijske institucije korisnika</w:t>
      </w:r>
    </w:p>
    <w:p w:rsidR="007D22D3" w:rsidRDefault="005C416A">
      <w:pPr>
        <w:pStyle w:val="ListParagraph"/>
        <w:numPr>
          <w:ilvl w:val="0"/>
          <w:numId w:val="44"/>
        </w:numPr>
        <w:tabs>
          <w:tab w:val="left" w:pos="795"/>
        </w:tabs>
        <w:spacing w:before="146" w:line="278" w:lineRule="auto"/>
        <w:ind w:left="794" w:right="222" w:hanging="566"/>
        <w:jc w:val="both"/>
        <w:rPr>
          <w:rFonts w:ascii="Cambria" w:eastAsia="Cambria" w:hAnsi="Cambria" w:cs="Cambria"/>
        </w:rPr>
      </w:pPr>
      <w:r>
        <w:rPr>
          <w:rFonts w:ascii="Cambria"/>
        </w:rPr>
        <w:t>Finansijska institucija korisnika treba da preduzme razumne mere za identifikovanje prekograni</w:t>
      </w:r>
      <w:r>
        <w:rPr>
          <w:rFonts w:ascii="Cambria"/>
        </w:rPr>
        <w:t>č</w:t>
      </w:r>
      <w:r>
        <w:rPr>
          <w:rFonts w:ascii="Cambria"/>
        </w:rPr>
        <w:t>nih elektronskih transfera kojima nedostaju potrebne informacije o platiocu ili potrebne informacije o korisniku. Takve mere mogu da obuhvate pra</w:t>
      </w:r>
      <w:r>
        <w:rPr>
          <w:rFonts w:ascii="Cambria"/>
        </w:rPr>
        <w:t>ć</w:t>
      </w:r>
      <w:r>
        <w:rPr>
          <w:rFonts w:ascii="Cambria"/>
        </w:rPr>
        <w:t>enje nakon doga</w:t>
      </w:r>
      <w:r>
        <w:rPr>
          <w:rFonts w:ascii="Cambria"/>
        </w:rPr>
        <w:t>đ</w:t>
      </w:r>
      <w:r>
        <w:rPr>
          <w:rFonts w:ascii="Cambria"/>
        </w:rPr>
        <w:t>aja ili pra</w:t>
      </w:r>
      <w:r>
        <w:rPr>
          <w:rFonts w:ascii="Cambria"/>
        </w:rPr>
        <w:t>ć</w:t>
      </w:r>
      <w:r>
        <w:rPr>
          <w:rFonts w:ascii="Cambria"/>
        </w:rPr>
        <w:t>enje u realnom vremenu gde je to izvodljivo.</w:t>
      </w:r>
    </w:p>
    <w:p w:rsidR="007D22D3" w:rsidRDefault="005C416A">
      <w:pPr>
        <w:pStyle w:val="ListParagraph"/>
        <w:numPr>
          <w:ilvl w:val="0"/>
          <w:numId w:val="44"/>
        </w:numPr>
        <w:tabs>
          <w:tab w:val="left" w:pos="795"/>
        </w:tabs>
        <w:spacing w:before="120" w:line="278" w:lineRule="auto"/>
        <w:ind w:left="794" w:right="221"/>
        <w:jc w:val="both"/>
        <w:rPr>
          <w:rFonts w:ascii="Cambria" w:eastAsia="Cambria" w:hAnsi="Cambria" w:cs="Cambria"/>
        </w:rPr>
      </w:pPr>
      <w:r>
        <w:rPr>
          <w:rFonts w:ascii="Cambria"/>
        </w:rPr>
        <w:t>Za kvalifikovane prekograni</w:t>
      </w:r>
      <w:r>
        <w:rPr>
          <w:rFonts w:ascii="Cambria"/>
        </w:rPr>
        <w:t>č</w:t>
      </w:r>
      <w:r>
        <w:rPr>
          <w:rFonts w:ascii="Cambria"/>
        </w:rPr>
        <w:t>ne elektronske tran</w:t>
      </w:r>
      <w:r w:rsidR="009630AB">
        <w:rPr>
          <w:rFonts w:ascii="Cambria"/>
        </w:rPr>
        <w:t>s</w:t>
      </w:r>
      <w:r>
        <w:rPr>
          <w:rFonts w:ascii="Cambria"/>
        </w:rPr>
        <w:t xml:space="preserve">fere, finansijska institucija korisnika treba da potvrdi identitet korisnika, ukoliko identitet prethodno nije bio verifikovan i </w:t>
      </w:r>
      <w:r>
        <w:rPr>
          <w:rFonts w:ascii="Cambria"/>
        </w:rPr>
        <w:t>č</w:t>
      </w:r>
      <w:r>
        <w:rPr>
          <w:rFonts w:ascii="Cambria"/>
        </w:rPr>
        <w:t>uva ovu informaciju u skladu sa Preporukom 11.</w:t>
      </w:r>
    </w:p>
    <w:p w:rsidR="007D22D3" w:rsidRDefault="005C416A">
      <w:pPr>
        <w:pStyle w:val="ListParagraph"/>
        <w:numPr>
          <w:ilvl w:val="0"/>
          <w:numId w:val="44"/>
        </w:numPr>
        <w:tabs>
          <w:tab w:val="left" w:pos="794"/>
        </w:tabs>
        <w:spacing w:before="120" w:line="278" w:lineRule="auto"/>
        <w:ind w:left="793" w:right="222" w:hanging="566"/>
        <w:jc w:val="both"/>
        <w:rPr>
          <w:rFonts w:ascii="Cambria" w:eastAsia="Cambria" w:hAnsi="Cambria" w:cs="Cambria"/>
        </w:rPr>
      </w:pPr>
      <w:r>
        <w:rPr>
          <w:rFonts w:ascii="Cambria"/>
        </w:rPr>
        <w:t>Finansijska institucija korisnika treba da poseduje delotvorne politike zasnovane na proceni rizika i procedure za utvr</w:t>
      </w:r>
      <w:r>
        <w:rPr>
          <w:rFonts w:ascii="Cambria"/>
        </w:rPr>
        <w:t>đ</w:t>
      </w:r>
      <w:r>
        <w:rPr>
          <w:rFonts w:ascii="Cambria"/>
        </w:rPr>
        <w:t>ivanje slede</w:t>
      </w:r>
      <w:r>
        <w:rPr>
          <w:rFonts w:ascii="Cambria"/>
        </w:rPr>
        <w:t>ć</w:t>
      </w:r>
      <w:r>
        <w:rPr>
          <w:rFonts w:ascii="Cambria"/>
        </w:rPr>
        <w:t>eg:   (a) kada da izvr</w:t>
      </w:r>
      <w:r>
        <w:rPr>
          <w:rFonts w:ascii="Cambria"/>
        </w:rPr>
        <w:t>š</w:t>
      </w:r>
      <w:r>
        <w:rPr>
          <w:rFonts w:ascii="Cambria"/>
        </w:rPr>
        <w:t>i, odbije ili obustavi elektronski transfer gde nedostaju potrebne informacije o platiocu ili potrebne informacije o korisniku; i (b) odgovaraju</w:t>
      </w:r>
      <w:r>
        <w:rPr>
          <w:rFonts w:ascii="Cambria"/>
        </w:rPr>
        <w:t>ć</w:t>
      </w:r>
      <w:r>
        <w:rPr>
          <w:rFonts w:ascii="Cambria"/>
        </w:rPr>
        <w:t>e naknadne radnje.</w:t>
      </w:r>
    </w:p>
    <w:p w:rsidR="007D22D3" w:rsidRDefault="005C416A">
      <w:pPr>
        <w:pStyle w:val="Heading3"/>
        <w:numPr>
          <w:ilvl w:val="0"/>
          <w:numId w:val="45"/>
        </w:numPr>
        <w:tabs>
          <w:tab w:val="left" w:pos="795"/>
        </w:tabs>
        <w:spacing w:before="101"/>
        <w:ind w:left="794" w:right="222" w:hanging="566"/>
        <w:jc w:val="left"/>
        <w:rPr>
          <w:b w:val="0"/>
          <w:bCs w:val="0"/>
        </w:rPr>
      </w:pPr>
      <w:r>
        <w:rPr>
          <w:color w:val="348092"/>
        </w:rPr>
        <w:t>PRUŽAOCI USLUGA PRENOSA NOVCA I VREDNOSTI (MVTS)</w:t>
      </w:r>
    </w:p>
    <w:p w:rsidR="007D22D3" w:rsidRDefault="007D22D3">
      <w:pPr>
        <w:spacing w:before="10"/>
        <w:rPr>
          <w:rFonts w:ascii="Calibri" w:eastAsia="Calibri" w:hAnsi="Calibri" w:cs="Calibri"/>
          <w:b/>
          <w:bCs/>
          <w:sz w:val="32"/>
          <w:szCs w:val="32"/>
        </w:rPr>
      </w:pPr>
    </w:p>
    <w:p w:rsidR="007D22D3" w:rsidRDefault="005C416A">
      <w:pPr>
        <w:pStyle w:val="ListParagraph"/>
        <w:numPr>
          <w:ilvl w:val="0"/>
          <w:numId w:val="44"/>
        </w:numPr>
        <w:tabs>
          <w:tab w:val="left" w:pos="795"/>
        </w:tabs>
        <w:spacing w:line="278" w:lineRule="auto"/>
        <w:ind w:left="794" w:right="221" w:hanging="566"/>
        <w:jc w:val="both"/>
        <w:rPr>
          <w:rFonts w:ascii="Cambria" w:eastAsia="Cambria" w:hAnsi="Cambria" w:cs="Cambria"/>
        </w:rPr>
      </w:pPr>
      <w:r>
        <w:rPr>
          <w:rFonts w:ascii="Cambria"/>
        </w:rPr>
        <w:t>Pru</w:t>
      </w:r>
      <w:r>
        <w:rPr>
          <w:rFonts w:ascii="Cambria"/>
        </w:rPr>
        <w:t>ž</w:t>
      </w:r>
      <w:r>
        <w:rPr>
          <w:rFonts w:ascii="Cambria"/>
        </w:rPr>
        <w:t>aoci usluga prenosa novca i vrednosti (MVTS) treba da ispunjavaju sve relevantne zahteve Preporuke 16 u dr</w:t>
      </w:r>
      <w:r>
        <w:rPr>
          <w:rFonts w:ascii="Cambria"/>
        </w:rPr>
        <w:t>ž</w:t>
      </w:r>
      <w:r>
        <w:rPr>
          <w:rFonts w:ascii="Cambria"/>
        </w:rPr>
        <w:t xml:space="preserve">avama </w:t>
      </w:r>
      <w:r>
        <w:rPr>
          <w:rFonts w:ascii="Cambria"/>
        </w:rPr>
        <w:lastRenderedPageBreak/>
        <w:t>u kojima posluju, neposredno ili preko svojih zastupnika.  U slu</w:t>
      </w:r>
      <w:r>
        <w:rPr>
          <w:rFonts w:ascii="Cambria"/>
        </w:rPr>
        <w:t>č</w:t>
      </w:r>
      <w:r>
        <w:rPr>
          <w:rFonts w:ascii="Cambria"/>
        </w:rPr>
        <w:t>aju pru</w:t>
      </w:r>
      <w:r>
        <w:rPr>
          <w:rFonts w:ascii="Cambria"/>
        </w:rPr>
        <w:t>ž</w:t>
      </w:r>
      <w:r>
        <w:rPr>
          <w:rFonts w:ascii="Cambria"/>
        </w:rPr>
        <w:t>aoca usluga MVTS koji kontroli</w:t>
      </w:r>
      <w:r>
        <w:rPr>
          <w:rFonts w:ascii="Cambria"/>
        </w:rPr>
        <w:t>š</w:t>
      </w:r>
      <w:r>
        <w:rPr>
          <w:rFonts w:ascii="Cambria"/>
        </w:rPr>
        <w:t>e i stranu nalogodavca i stranu korisnika elektronskog transfera, pru</w:t>
      </w:r>
      <w:r>
        <w:rPr>
          <w:rFonts w:ascii="Cambria"/>
        </w:rPr>
        <w:t>ž</w:t>
      </w:r>
      <w:r>
        <w:rPr>
          <w:rFonts w:ascii="Cambria"/>
        </w:rPr>
        <w:t>alac usluga MVTS treba da:</w:t>
      </w:r>
    </w:p>
    <w:p w:rsidR="007D22D3" w:rsidRDefault="005C416A">
      <w:pPr>
        <w:pStyle w:val="ListParagraph"/>
        <w:numPr>
          <w:ilvl w:val="1"/>
          <w:numId w:val="44"/>
        </w:numPr>
        <w:tabs>
          <w:tab w:val="left" w:pos="1476"/>
        </w:tabs>
        <w:spacing w:before="120" w:line="278" w:lineRule="auto"/>
        <w:ind w:left="1504" w:right="222" w:hanging="662"/>
        <w:rPr>
          <w:rFonts w:ascii="Cambria" w:eastAsia="Cambria" w:hAnsi="Cambria" w:cs="Cambria"/>
        </w:rPr>
      </w:pPr>
      <w:r>
        <w:rPr>
          <w:rFonts w:ascii="Cambria"/>
        </w:rPr>
        <w:t>uzme u obzir sve informacije i sa strane nalogodavca i sa strane korisnika kako bi utvrdio da li potrebno da podnese Izve</w:t>
      </w:r>
      <w:r>
        <w:rPr>
          <w:rFonts w:ascii="Cambria"/>
        </w:rPr>
        <w:t>š</w:t>
      </w:r>
      <w:r>
        <w:rPr>
          <w:rFonts w:ascii="Cambria"/>
        </w:rPr>
        <w:t>taj o sumnjivoj transakciji; i</w:t>
      </w:r>
    </w:p>
    <w:p w:rsidR="007D22D3" w:rsidRDefault="005C416A">
      <w:pPr>
        <w:pStyle w:val="ListParagraph"/>
        <w:numPr>
          <w:ilvl w:val="1"/>
          <w:numId w:val="44"/>
        </w:numPr>
        <w:tabs>
          <w:tab w:val="left" w:pos="1476"/>
        </w:tabs>
        <w:spacing w:before="120" w:line="278" w:lineRule="auto"/>
        <w:ind w:left="1504" w:right="222" w:hanging="710"/>
        <w:rPr>
          <w:rFonts w:ascii="Cambria" w:eastAsia="Cambria" w:hAnsi="Cambria" w:cs="Cambria"/>
        </w:rPr>
      </w:pPr>
      <w:r>
        <w:rPr>
          <w:rFonts w:ascii="Cambria"/>
        </w:rPr>
        <w:t>podnese Izve</w:t>
      </w:r>
      <w:r>
        <w:rPr>
          <w:rFonts w:ascii="Cambria"/>
        </w:rPr>
        <w:t>š</w:t>
      </w:r>
      <w:r>
        <w:rPr>
          <w:rFonts w:ascii="Cambria"/>
        </w:rPr>
        <w:t>taj o sumnjivoj transakciji u bilo kojoj dr</w:t>
      </w:r>
      <w:r>
        <w:rPr>
          <w:rFonts w:ascii="Cambria"/>
        </w:rPr>
        <w:t>ž</w:t>
      </w:r>
      <w:r>
        <w:rPr>
          <w:rFonts w:ascii="Cambria"/>
        </w:rPr>
        <w:t>avi koja je pogo</w:t>
      </w:r>
      <w:r>
        <w:rPr>
          <w:rFonts w:ascii="Cambria"/>
        </w:rPr>
        <w:t>đ</w:t>
      </w:r>
      <w:r>
        <w:rPr>
          <w:rFonts w:ascii="Cambria"/>
        </w:rPr>
        <w:t>ena sumnjivim elektronskim transferom, i stavi relevantne informacije o transakciji na raspolaganje Finansijsko-obave</w:t>
      </w:r>
      <w:r>
        <w:rPr>
          <w:rFonts w:ascii="Cambria"/>
        </w:rPr>
        <w:t>š</w:t>
      </w:r>
      <w:r>
        <w:rPr>
          <w:rFonts w:ascii="Cambria"/>
        </w:rPr>
        <w:t>tajnoj slu</w:t>
      </w:r>
      <w:r>
        <w:rPr>
          <w:rFonts w:ascii="Cambria"/>
        </w:rPr>
        <w:t>ž</w:t>
      </w:r>
      <w:r>
        <w:rPr>
          <w:rFonts w:ascii="Cambria"/>
        </w:rPr>
        <w:t>bi.</w:t>
      </w:r>
    </w:p>
    <w:p w:rsidR="007D22D3" w:rsidRDefault="007D22D3">
      <w:pPr>
        <w:spacing w:before="2"/>
        <w:rPr>
          <w:rFonts w:ascii="Cambria" w:eastAsia="Cambria" w:hAnsi="Cambria" w:cs="Cambria"/>
          <w:sz w:val="29"/>
          <w:szCs w:val="29"/>
        </w:rPr>
      </w:pPr>
    </w:p>
    <w:tbl>
      <w:tblPr>
        <w:tblW w:w="0" w:type="auto"/>
        <w:tblInd w:w="105" w:type="dxa"/>
        <w:tblLayout w:type="fixed"/>
        <w:tblCellMar>
          <w:left w:w="0" w:type="dxa"/>
          <w:right w:w="0" w:type="dxa"/>
        </w:tblCellMar>
        <w:tblLook w:val="01E0"/>
      </w:tblPr>
      <w:tblGrid>
        <w:gridCol w:w="2396"/>
        <w:gridCol w:w="7247"/>
      </w:tblGrid>
      <w:tr w:rsidR="007D22D3">
        <w:trPr>
          <w:trHeight w:hRule="exact" w:val="554"/>
        </w:trPr>
        <w:tc>
          <w:tcPr>
            <w:tcW w:w="9643" w:type="dxa"/>
            <w:gridSpan w:val="2"/>
            <w:tcBorders>
              <w:top w:val="single" w:sz="8" w:space="0" w:color="348092"/>
              <w:left w:val="nil"/>
              <w:bottom w:val="single" w:sz="8" w:space="0" w:color="348092"/>
              <w:right w:val="nil"/>
            </w:tcBorders>
          </w:tcPr>
          <w:p w:rsidR="007D22D3" w:rsidRDefault="005C416A">
            <w:pPr>
              <w:pStyle w:val="TableParagraph"/>
              <w:spacing w:before="129"/>
              <w:ind w:left="122"/>
              <w:rPr>
                <w:rFonts w:ascii="Calibri" w:eastAsia="Calibri" w:hAnsi="Calibri" w:cs="Calibri"/>
                <w:sz w:val="24"/>
                <w:szCs w:val="24"/>
              </w:rPr>
            </w:pPr>
            <w:r>
              <w:rPr>
                <w:rFonts w:ascii="Calibri"/>
                <w:color w:val="348092"/>
                <w:sz w:val="24"/>
              </w:rPr>
              <w:t>Pojmovnik specifičnih pojmova korišćenih u ovoj Preporuci</w:t>
            </w:r>
          </w:p>
        </w:tc>
      </w:tr>
      <w:tr w:rsidR="007D22D3">
        <w:trPr>
          <w:trHeight w:hRule="exact" w:val="530"/>
        </w:trPr>
        <w:tc>
          <w:tcPr>
            <w:tcW w:w="2396" w:type="dxa"/>
            <w:tcBorders>
              <w:top w:val="single" w:sz="8" w:space="0" w:color="348092"/>
              <w:left w:val="nil"/>
              <w:bottom w:val="single" w:sz="4" w:space="0" w:color="348092"/>
              <w:right w:val="nil"/>
            </w:tcBorders>
          </w:tcPr>
          <w:p w:rsidR="007D22D3" w:rsidRDefault="005C416A">
            <w:pPr>
              <w:pStyle w:val="TableParagraph"/>
              <w:spacing w:before="69"/>
              <w:ind w:left="122"/>
              <w:rPr>
                <w:rFonts w:ascii="Calibri" w:eastAsia="Calibri" w:hAnsi="Calibri" w:cs="Calibri"/>
              </w:rPr>
            </w:pPr>
            <w:r>
              <w:rPr>
                <w:rFonts w:ascii="Calibri"/>
                <w:b/>
              </w:rPr>
              <w:t>Tačan</w:t>
            </w:r>
          </w:p>
        </w:tc>
        <w:tc>
          <w:tcPr>
            <w:tcW w:w="7247" w:type="dxa"/>
            <w:tcBorders>
              <w:top w:val="single" w:sz="8" w:space="0" w:color="348092"/>
              <w:left w:val="nil"/>
              <w:bottom w:val="single" w:sz="4" w:space="0" w:color="348092"/>
              <w:right w:val="nil"/>
            </w:tcBorders>
          </w:tcPr>
          <w:p w:rsidR="007D22D3" w:rsidRDefault="005C416A">
            <w:pPr>
              <w:pStyle w:val="TableParagraph"/>
              <w:spacing w:before="69"/>
              <w:ind w:left="390"/>
              <w:rPr>
                <w:rFonts w:ascii="Cambria" w:eastAsia="Cambria" w:hAnsi="Cambria" w:cs="Cambria"/>
              </w:rPr>
            </w:pPr>
            <w:r>
              <w:rPr>
                <w:rFonts w:ascii="Cambria"/>
              </w:rPr>
              <w:t>se koristi da opi</w:t>
            </w:r>
            <w:r>
              <w:rPr>
                <w:rFonts w:ascii="Cambria"/>
              </w:rPr>
              <w:t>š</w:t>
            </w:r>
            <w:r>
              <w:rPr>
                <w:rFonts w:ascii="Cambria"/>
              </w:rPr>
              <w:t>e informacije koje su proverene na ta</w:t>
            </w:r>
            <w:r>
              <w:rPr>
                <w:rFonts w:ascii="Cambria"/>
              </w:rPr>
              <w:t>č</w:t>
            </w:r>
            <w:r>
              <w:rPr>
                <w:rFonts w:ascii="Cambria"/>
              </w:rPr>
              <w:t>nost.</w:t>
            </w:r>
          </w:p>
        </w:tc>
      </w:tr>
      <w:tr w:rsidR="007D22D3">
        <w:trPr>
          <w:trHeight w:hRule="exact" w:val="1142"/>
        </w:trPr>
        <w:tc>
          <w:tcPr>
            <w:tcW w:w="2396" w:type="dxa"/>
            <w:tcBorders>
              <w:top w:val="single" w:sz="4" w:space="0" w:color="348092"/>
              <w:left w:val="nil"/>
              <w:bottom w:val="single" w:sz="4" w:space="0" w:color="348092"/>
              <w:right w:val="nil"/>
            </w:tcBorders>
          </w:tcPr>
          <w:p w:rsidR="007D22D3" w:rsidRDefault="005C416A">
            <w:pPr>
              <w:pStyle w:val="TableParagraph"/>
              <w:spacing w:before="88"/>
              <w:ind w:left="122"/>
              <w:rPr>
                <w:rFonts w:ascii="Calibri" w:eastAsia="Calibri" w:hAnsi="Calibri" w:cs="Calibri"/>
              </w:rPr>
            </w:pPr>
            <w:r>
              <w:rPr>
                <w:rFonts w:ascii="Calibri"/>
                <w:b/>
              </w:rPr>
              <w:t>Zbirni transfer</w:t>
            </w:r>
          </w:p>
        </w:tc>
        <w:tc>
          <w:tcPr>
            <w:tcW w:w="7247" w:type="dxa"/>
            <w:tcBorders>
              <w:top w:val="single" w:sz="4" w:space="0" w:color="348092"/>
              <w:left w:val="nil"/>
              <w:bottom w:val="single" w:sz="4" w:space="0" w:color="348092"/>
              <w:right w:val="nil"/>
            </w:tcBorders>
          </w:tcPr>
          <w:p w:rsidR="007D22D3" w:rsidRDefault="005C416A">
            <w:pPr>
              <w:pStyle w:val="TableParagraph"/>
              <w:spacing w:before="88" w:line="278" w:lineRule="auto"/>
              <w:ind w:left="390" w:right="126"/>
              <w:rPr>
                <w:rFonts w:ascii="Cambria" w:eastAsia="Cambria" w:hAnsi="Cambria" w:cs="Cambria"/>
              </w:rPr>
            </w:pPr>
            <w:r>
              <w:rPr>
                <w:rFonts w:ascii="Cambria"/>
              </w:rPr>
              <w:t>je transfer koji obuhvata odre</w:t>
            </w:r>
            <w:r>
              <w:rPr>
                <w:rFonts w:ascii="Cambria"/>
              </w:rPr>
              <w:t>đ</w:t>
            </w:r>
            <w:r>
              <w:rPr>
                <w:rFonts w:ascii="Cambria"/>
              </w:rPr>
              <w:t>eni broj pojedina</w:t>
            </w:r>
            <w:r>
              <w:rPr>
                <w:rFonts w:ascii="Cambria"/>
              </w:rPr>
              <w:t>č</w:t>
            </w:r>
            <w:r>
              <w:rPr>
                <w:rFonts w:ascii="Cambria"/>
              </w:rPr>
              <w:t xml:space="preserve">nih transfera koji se </w:t>
            </w:r>
            <w:r>
              <w:rPr>
                <w:rFonts w:ascii="Cambria"/>
              </w:rPr>
              <w:t>š</w:t>
            </w:r>
            <w:r>
              <w:rPr>
                <w:rFonts w:ascii="Cambria"/>
              </w:rPr>
              <w:t>alju istim finansijskim institucijama, ali mogu/ne moraju nu</w:t>
            </w:r>
            <w:r>
              <w:rPr>
                <w:rFonts w:ascii="Cambria"/>
              </w:rPr>
              <w:t>ž</w:t>
            </w:r>
            <w:r>
              <w:rPr>
                <w:rFonts w:ascii="Cambria"/>
              </w:rPr>
              <w:t>no biti namenjeni razli</w:t>
            </w:r>
            <w:r>
              <w:rPr>
                <w:rFonts w:ascii="Cambria"/>
              </w:rPr>
              <w:t>č</w:t>
            </w:r>
            <w:r>
              <w:rPr>
                <w:rFonts w:ascii="Cambria"/>
              </w:rPr>
              <w:t>itim licima.</w:t>
            </w:r>
          </w:p>
        </w:tc>
      </w:tr>
      <w:tr w:rsidR="007D22D3">
        <w:trPr>
          <w:trHeight w:hRule="exact" w:val="1145"/>
        </w:trPr>
        <w:tc>
          <w:tcPr>
            <w:tcW w:w="2396" w:type="dxa"/>
            <w:tcBorders>
              <w:top w:val="single" w:sz="4" w:space="0" w:color="348092"/>
              <w:left w:val="nil"/>
              <w:bottom w:val="single" w:sz="4" w:space="0" w:color="348092"/>
              <w:right w:val="nil"/>
            </w:tcBorders>
          </w:tcPr>
          <w:p w:rsidR="007D22D3" w:rsidRDefault="005C416A">
            <w:pPr>
              <w:pStyle w:val="TableParagraph"/>
              <w:spacing w:before="88"/>
              <w:ind w:left="122"/>
              <w:rPr>
                <w:rFonts w:ascii="Calibri" w:eastAsia="Calibri" w:hAnsi="Calibri" w:cs="Calibri"/>
              </w:rPr>
            </w:pPr>
            <w:r>
              <w:rPr>
                <w:rFonts w:ascii="Calibri"/>
                <w:b/>
              </w:rPr>
              <w:t>Korisnik</w:t>
            </w:r>
          </w:p>
        </w:tc>
        <w:tc>
          <w:tcPr>
            <w:tcW w:w="7247" w:type="dxa"/>
            <w:tcBorders>
              <w:top w:val="single" w:sz="4" w:space="0" w:color="348092"/>
              <w:left w:val="nil"/>
              <w:bottom w:val="single" w:sz="4" w:space="0" w:color="348092"/>
              <w:right w:val="nil"/>
            </w:tcBorders>
          </w:tcPr>
          <w:p w:rsidR="007D22D3" w:rsidRDefault="005C416A">
            <w:pPr>
              <w:pStyle w:val="TableParagraph"/>
              <w:spacing w:before="88" w:line="278" w:lineRule="auto"/>
              <w:ind w:left="390" w:right="836"/>
              <w:jc w:val="both"/>
              <w:rPr>
                <w:rFonts w:ascii="Cambria" w:eastAsia="Cambria" w:hAnsi="Cambria" w:cs="Cambria"/>
              </w:rPr>
            </w:pPr>
            <w:r>
              <w:rPr>
                <w:rFonts w:ascii="Cambria"/>
              </w:rPr>
              <w:t>zna</w:t>
            </w:r>
            <w:r>
              <w:rPr>
                <w:rFonts w:ascii="Cambria"/>
              </w:rPr>
              <w:t>č</w:t>
            </w:r>
            <w:r>
              <w:rPr>
                <w:rFonts w:ascii="Cambria"/>
              </w:rPr>
              <w:t>i fizi</w:t>
            </w:r>
            <w:r>
              <w:rPr>
                <w:rFonts w:ascii="Cambria"/>
              </w:rPr>
              <w:t>č</w:t>
            </w:r>
            <w:r>
              <w:rPr>
                <w:rFonts w:ascii="Cambria"/>
              </w:rPr>
              <w:t>ko ili pravno lice ili pravni aran</w:t>
            </w:r>
            <w:r>
              <w:rPr>
                <w:rFonts w:ascii="Cambria"/>
              </w:rPr>
              <w:t>ž</w:t>
            </w:r>
            <w:r>
              <w:rPr>
                <w:rFonts w:ascii="Cambria"/>
              </w:rPr>
              <w:t>man koje je po</w:t>
            </w:r>
            <w:r>
              <w:rPr>
                <w:rFonts w:ascii="Cambria"/>
              </w:rPr>
              <w:t>š</w:t>
            </w:r>
            <w:r>
              <w:rPr>
                <w:rFonts w:ascii="Cambria"/>
              </w:rPr>
              <w:t>iljalac identifikovao kao primaoca tra</w:t>
            </w:r>
            <w:r>
              <w:rPr>
                <w:rFonts w:ascii="Cambria"/>
              </w:rPr>
              <w:t>ž</w:t>
            </w:r>
            <w:r>
              <w:rPr>
                <w:rFonts w:ascii="Cambria"/>
              </w:rPr>
              <w:t>enog elektronskog transfera.</w:t>
            </w:r>
          </w:p>
        </w:tc>
      </w:tr>
      <w:tr w:rsidR="007D22D3">
        <w:trPr>
          <w:trHeight w:hRule="exact" w:val="1145"/>
        </w:trPr>
        <w:tc>
          <w:tcPr>
            <w:tcW w:w="2396" w:type="dxa"/>
            <w:tcBorders>
              <w:top w:val="single" w:sz="4" w:space="0" w:color="348092"/>
              <w:left w:val="nil"/>
              <w:bottom w:val="single" w:sz="4" w:space="0" w:color="348092"/>
              <w:right w:val="nil"/>
            </w:tcBorders>
          </w:tcPr>
          <w:p w:rsidR="007D22D3" w:rsidRDefault="005C416A">
            <w:pPr>
              <w:pStyle w:val="TableParagraph"/>
              <w:spacing w:before="88" w:line="268" w:lineRule="auto"/>
              <w:ind w:left="122" w:right="388"/>
              <w:rPr>
                <w:rFonts w:ascii="Calibri" w:eastAsia="Calibri" w:hAnsi="Calibri" w:cs="Calibri"/>
              </w:rPr>
            </w:pPr>
            <w:r>
              <w:rPr>
                <w:rFonts w:ascii="Calibri"/>
                <w:b/>
              </w:rPr>
              <w:lastRenderedPageBreak/>
              <w:t>Finansijske institucije korisnici</w:t>
            </w:r>
          </w:p>
        </w:tc>
        <w:tc>
          <w:tcPr>
            <w:tcW w:w="7247" w:type="dxa"/>
            <w:tcBorders>
              <w:top w:val="single" w:sz="4" w:space="0" w:color="348092"/>
              <w:left w:val="nil"/>
              <w:bottom w:val="single" w:sz="4" w:space="0" w:color="348092"/>
              <w:right w:val="nil"/>
            </w:tcBorders>
          </w:tcPr>
          <w:p w:rsidR="007D22D3" w:rsidRDefault="005C416A">
            <w:pPr>
              <w:pStyle w:val="TableParagraph"/>
              <w:spacing w:before="88" w:line="278" w:lineRule="auto"/>
              <w:ind w:left="390" w:right="232"/>
              <w:rPr>
                <w:rFonts w:ascii="Cambria" w:eastAsia="Cambria" w:hAnsi="Cambria" w:cs="Cambria"/>
              </w:rPr>
            </w:pPr>
            <w:r>
              <w:rPr>
                <w:rFonts w:ascii="Cambria"/>
              </w:rPr>
              <w:t>zna</w:t>
            </w:r>
            <w:r>
              <w:rPr>
                <w:rFonts w:ascii="Cambria"/>
              </w:rPr>
              <w:t>č</w:t>
            </w:r>
            <w:r>
              <w:rPr>
                <w:rFonts w:ascii="Cambria"/>
              </w:rPr>
              <w:t>i finansijska institucija koja prima elektronski transfer od finansijske institucije nalogodavca neposredno ili preko finansijske institucije posrednika i stavlja sredstva na raspolaganje korisniku.</w:t>
            </w:r>
          </w:p>
        </w:tc>
      </w:tr>
      <w:tr w:rsidR="007D22D3">
        <w:trPr>
          <w:trHeight w:hRule="exact" w:val="1322"/>
        </w:trPr>
        <w:tc>
          <w:tcPr>
            <w:tcW w:w="2396" w:type="dxa"/>
            <w:tcBorders>
              <w:top w:val="single" w:sz="4" w:space="0" w:color="348092"/>
              <w:left w:val="nil"/>
              <w:bottom w:val="single" w:sz="4" w:space="0" w:color="348092"/>
              <w:right w:val="nil"/>
            </w:tcBorders>
          </w:tcPr>
          <w:p w:rsidR="007D22D3" w:rsidRDefault="005C416A">
            <w:pPr>
              <w:pStyle w:val="TableParagraph"/>
              <w:spacing w:before="88"/>
              <w:ind w:left="122"/>
              <w:rPr>
                <w:rFonts w:ascii="Calibri" w:eastAsia="Calibri" w:hAnsi="Calibri" w:cs="Calibri"/>
              </w:rPr>
            </w:pPr>
            <w:r>
              <w:rPr>
                <w:rFonts w:ascii="Calibri"/>
                <w:b/>
              </w:rPr>
              <w:t>Plaćanje pokrića</w:t>
            </w:r>
          </w:p>
        </w:tc>
        <w:tc>
          <w:tcPr>
            <w:tcW w:w="7247" w:type="dxa"/>
            <w:tcBorders>
              <w:top w:val="single" w:sz="4" w:space="0" w:color="348092"/>
              <w:left w:val="nil"/>
              <w:bottom w:val="single" w:sz="4" w:space="0" w:color="348092"/>
              <w:right w:val="nil"/>
            </w:tcBorders>
          </w:tcPr>
          <w:p w:rsidR="007D22D3" w:rsidRDefault="005C416A">
            <w:pPr>
              <w:pStyle w:val="TableParagraph"/>
              <w:spacing w:before="88" w:line="278" w:lineRule="auto"/>
              <w:ind w:left="390" w:right="135"/>
              <w:rPr>
                <w:rFonts w:ascii="Cambria" w:eastAsia="Cambria" w:hAnsi="Cambria" w:cs="Cambria"/>
              </w:rPr>
            </w:pPr>
            <w:r>
              <w:rPr>
                <w:rFonts w:ascii="Cambria"/>
              </w:rPr>
              <w:t>odnosi se na elektronski transfer koji kombinuje poruku o pla</w:t>
            </w:r>
            <w:r>
              <w:rPr>
                <w:rFonts w:ascii="Cambria"/>
              </w:rPr>
              <w:t>ć</w:t>
            </w:r>
            <w:r>
              <w:rPr>
                <w:rFonts w:ascii="Cambria"/>
              </w:rPr>
              <w:t>anju koju je neposredno poslala finansijska institucija nalogodavac finansijskoj instituciji korisniku sa trasom instrukcije za pla</w:t>
            </w:r>
            <w:r>
              <w:rPr>
                <w:rFonts w:ascii="Cambria"/>
              </w:rPr>
              <w:t>ć</w:t>
            </w:r>
            <w:r>
              <w:rPr>
                <w:rFonts w:ascii="Cambria"/>
              </w:rPr>
              <w:t>anje od finansijske institucije nalogodavca do finansijske institucije korisnika</w:t>
            </w:r>
          </w:p>
        </w:tc>
      </w:tr>
    </w:tbl>
    <w:p w:rsidR="007D22D3" w:rsidRDefault="007D22D3">
      <w:pPr>
        <w:spacing w:line="278" w:lineRule="auto"/>
        <w:rPr>
          <w:rFonts w:ascii="Cambria" w:eastAsia="Cambria" w:hAnsi="Cambria" w:cs="Cambria"/>
        </w:rPr>
        <w:sectPr w:rsidR="007D22D3">
          <w:pgSz w:w="11910" w:h="16840"/>
          <w:pgMar w:top="920" w:right="1020" w:bottom="1040" w:left="10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46" style="width:474.05pt;height:.5pt;mso-position-horizontal-relative:char;mso-position-vertical-relative:line" coordsize="9481,10">
            <v:group id="_x0000_s1247" style="position:absolute;left:5;top:5;width:9471;height:2" coordorigin="5,5" coordsize="9471,2">
              <v:shape id="_x0000_s1248" style="position:absolute;left:5;top:5;width:9471;height:2" coordorigin="5,5" coordsize="9471,0" path="m5,5r9470,e" filled="f" strokecolor="#348092" strokeweight=".48pt">
                <v:path arrowok="t"/>
              </v:shape>
            </v:group>
            <w10:wrap type="none"/>
            <w10:anchorlock/>
          </v:group>
        </w:pict>
      </w:r>
    </w:p>
    <w:p w:rsidR="007D22D3" w:rsidRDefault="005C416A">
      <w:pPr>
        <w:ind w:left="22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05" w:type="dxa"/>
        <w:tblLayout w:type="fixed"/>
        <w:tblCellMar>
          <w:left w:w="0" w:type="dxa"/>
          <w:right w:w="0" w:type="dxa"/>
        </w:tblCellMar>
        <w:tblLook w:val="01E0"/>
      </w:tblPr>
      <w:tblGrid>
        <w:gridCol w:w="2661"/>
        <w:gridCol w:w="6982"/>
      </w:tblGrid>
      <w:tr w:rsidR="007D22D3">
        <w:trPr>
          <w:trHeight w:hRule="exact" w:val="554"/>
        </w:trPr>
        <w:tc>
          <w:tcPr>
            <w:tcW w:w="9643" w:type="dxa"/>
            <w:gridSpan w:val="2"/>
            <w:tcBorders>
              <w:top w:val="single" w:sz="8" w:space="0" w:color="348092"/>
              <w:left w:val="nil"/>
              <w:bottom w:val="single" w:sz="8" w:space="0" w:color="348092"/>
              <w:right w:val="nil"/>
            </w:tcBorders>
          </w:tcPr>
          <w:p w:rsidR="007D22D3" w:rsidRDefault="005C416A">
            <w:pPr>
              <w:pStyle w:val="TableParagraph"/>
              <w:spacing w:before="131"/>
              <w:ind w:left="122"/>
              <w:rPr>
                <w:rFonts w:ascii="Calibri" w:eastAsia="Calibri" w:hAnsi="Calibri" w:cs="Calibri"/>
                <w:sz w:val="24"/>
                <w:szCs w:val="24"/>
              </w:rPr>
            </w:pPr>
            <w:r>
              <w:rPr>
                <w:rFonts w:ascii="Calibri"/>
                <w:color w:val="348092"/>
                <w:sz w:val="24"/>
              </w:rPr>
              <w:t>Pojmovnik specifičnih pojmova korišćenih u ovoj Preporuci</w:t>
            </w:r>
          </w:p>
        </w:tc>
      </w:tr>
      <w:tr w:rsidR="007D22D3">
        <w:trPr>
          <w:trHeight w:hRule="exact" w:val="540"/>
        </w:trPr>
        <w:tc>
          <w:tcPr>
            <w:tcW w:w="2661" w:type="dxa"/>
            <w:tcBorders>
              <w:top w:val="single" w:sz="8" w:space="0" w:color="348092"/>
              <w:left w:val="nil"/>
              <w:bottom w:val="single" w:sz="4" w:space="0" w:color="348092"/>
              <w:right w:val="nil"/>
            </w:tcBorders>
          </w:tcPr>
          <w:p w:rsidR="007D22D3" w:rsidRDefault="007D22D3"/>
        </w:tc>
        <w:tc>
          <w:tcPr>
            <w:tcW w:w="6982" w:type="dxa"/>
            <w:tcBorders>
              <w:top w:val="single" w:sz="8" w:space="0" w:color="348092"/>
              <w:left w:val="nil"/>
              <w:bottom w:val="single" w:sz="4" w:space="0" w:color="348092"/>
              <w:right w:val="nil"/>
            </w:tcBorders>
          </w:tcPr>
          <w:p w:rsidR="007D22D3" w:rsidRDefault="005C416A">
            <w:pPr>
              <w:pStyle w:val="TableParagraph"/>
              <w:spacing w:before="79"/>
              <w:ind w:left="125"/>
              <w:rPr>
                <w:rFonts w:ascii="Cambria" w:eastAsia="Cambria" w:hAnsi="Cambria" w:cs="Cambria"/>
              </w:rPr>
            </w:pPr>
            <w:r>
              <w:rPr>
                <w:rFonts w:ascii="Cambria"/>
              </w:rPr>
              <w:t>preko jedne ili vi</w:t>
            </w:r>
            <w:r>
              <w:rPr>
                <w:rFonts w:ascii="Cambria"/>
              </w:rPr>
              <w:t>š</w:t>
            </w:r>
            <w:r>
              <w:rPr>
                <w:rFonts w:ascii="Cambria"/>
              </w:rPr>
              <w:t>e posredni</w:t>
            </w:r>
            <w:r>
              <w:rPr>
                <w:rFonts w:ascii="Cambria"/>
              </w:rPr>
              <w:t>č</w:t>
            </w:r>
            <w:r>
              <w:rPr>
                <w:rFonts w:ascii="Cambria"/>
              </w:rPr>
              <w:t>kih finansijskih institucija.</w:t>
            </w:r>
          </w:p>
        </w:tc>
      </w:tr>
      <w:tr w:rsidR="007D22D3">
        <w:trPr>
          <w:trHeight w:hRule="exact" w:val="1445"/>
        </w:trPr>
        <w:tc>
          <w:tcPr>
            <w:tcW w:w="2661" w:type="dxa"/>
            <w:tcBorders>
              <w:top w:val="single" w:sz="4" w:space="0" w:color="348092"/>
              <w:left w:val="nil"/>
              <w:bottom w:val="single" w:sz="4" w:space="0" w:color="348092"/>
              <w:right w:val="nil"/>
            </w:tcBorders>
          </w:tcPr>
          <w:p w:rsidR="007D22D3" w:rsidRDefault="005C416A">
            <w:pPr>
              <w:pStyle w:val="TableParagraph"/>
              <w:spacing w:before="88"/>
              <w:ind w:left="122"/>
              <w:rPr>
                <w:rFonts w:ascii="Calibri" w:eastAsia="Calibri" w:hAnsi="Calibri" w:cs="Calibri"/>
              </w:rPr>
            </w:pPr>
            <w:r>
              <w:rPr>
                <w:rFonts w:ascii="Calibri"/>
                <w:b/>
              </w:rPr>
              <w:t>Prekogranični elektronski transfer</w:t>
            </w:r>
          </w:p>
        </w:tc>
        <w:tc>
          <w:tcPr>
            <w:tcW w:w="6982" w:type="dxa"/>
            <w:tcBorders>
              <w:top w:val="single" w:sz="4" w:space="0" w:color="348092"/>
              <w:left w:val="nil"/>
              <w:bottom w:val="single" w:sz="4" w:space="0" w:color="348092"/>
              <w:right w:val="nil"/>
            </w:tcBorders>
          </w:tcPr>
          <w:p w:rsidR="007D22D3" w:rsidRDefault="005C416A">
            <w:pPr>
              <w:pStyle w:val="TableParagraph"/>
              <w:spacing w:before="88" w:line="278" w:lineRule="auto"/>
              <w:ind w:left="125" w:right="148" w:hanging="1"/>
              <w:rPr>
                <w:rFonts w:ascii="Cambria" w:eastAsia="Cambria" w:hAnsi="Cambria" w:cs="Cambria"/>
              </w:rPr>
            </w:pPr>
            <w:r>
              <w:rPr>
                <w:rFonts w:ascii="Cambria"/>
              </w:rPr>
              <w:t xml:space="preserve">odnosi se na </w:t>
            </w:r>
            <w:r>
              <w:rPr>
                <w:rFonts w:ascii="Cambria"/>
                <w:i/>
                <w:iCs/>
              </w:rPr>
              <w:t>elektronski transfer</w:t>
            </w:r>
            <w:r>
              <w:rPr>
                <w:rFonts w:ascii="Cambria"/>
              </w:rPr>
              <w:t xml:space="preserve"> gde se finansijska institucija nalogodavac i finansijska institucija korisnik nalaze u razli</w:t>
            </w:r>
            <w:r>
              <w:rPr>
                <w:rFonts w:ascii="Cambria"/>
              </w:rPr>
              <w:t>č</w:t>
            </w:r>
            <w:r>
              <w:rPr>
                <w:rFonts w:ascii="Cambria"/>
              </w:rPr>
              <w:t>itim zemljama. Ovaj pojam tako</w:t>
            </w:r>
            <w:r>
              <w:rPr>
                <w:rFonts w:ascii="Cambria"/>
              </w:rPr>
              <w:t>đ</w:t>
            </w:r>
            <w:r>
              <w:rPr>
                <w:rFonts w:ascii="Cambria"/>
              </w:rPr>
              <w:t>e se odnosi i na lan</w:t>
            </w:r>
            <w:r>
              <w:rPr>
                <w:rFonts w:ascii="Cambria"/>
              </w:rPr>
              <w:t>č</w:t>
            </w:r>
            <w:r>
              <w:rPr>
                <w:rFonts w:ascii="Cambria"/>
              </w:rPr>
              <w:t>ani elektronski transfer u kome se najmanje jedna uklju</w:t>
            </w:r>
            <w:r>
              <w:rPr>
                <w:rFonts w:ascii="Cambria"/>
              </w:rPr>
              <w:t>č</w:t>
            </w:r>
            <w:r>
              <w:rPr>
                <w:rFonts w:ascii="Cambria"/>
              </w:rPr>
              <w:t>ena finansijska institucija nalazi u drugoj dr</w:t>
            </w:r>
            <w:r>
              <w:rPr>
                <w:rFonts w:ascii="Cambria"/>
              </w:rPr>
              <w:t>ž</w:t>
            </w:r>
            <w:r>
              <w:rPr>
                <w:rFonts w:ascii="Cambria"/>
              </w:rPr>
              <w:t>avi.</w:t>
            </w:r>
          </w:p>
        </w:tc>
      </w:tr>
      <w:tr w:rsidR="007D22D3">
        <w:trPr>
          <w:trHeight w:hRule="exact" w:val="2642"/>
        </w:trPr>
        <w:tc>
          <w:tcPr>
            <w:tcW w:w="2661" w:type="dxa"/>
            <w:tcBorders>
              <w:top w:val="single" w:sz="4" w:space="0" w:color="348092"/>
              <w:left w:val="nil"/>
              <w:bottom w:val="single" w:sz="4" w:space="0" w:color="348092"/>
              <w:right w:val="nil"/>
            </w:tcBorders>
          </w:tcPr>
          <w:p w:rsidR="007D22D3" w:rsidRDefault="005C416A">
            <w:pPr>
              <w:pStyle w:val="TableParagraph"/>
              <w:spacing w:before="88"/>
              <w:ind w:left="122"/>
              <w:rPr>
                <w:rFonts w:ascii="Calibri" w:eastAsia="Calibri" w:hAnsi="Calibri" w:cs="Calibri"/>
              </w:rPr>
            </w:pPr>
            <w:r>
              <w:rPr>
                <w:rFonts w:ascii="Calibri"/>
                <w:b/>
              </w:rPr>
              <w:t>Elektronski transfer u zemlji</w:t>
            </w:r>
          </w:p>
        </w:tc>
        <w:tc>
          <w:tcPr>
            <w:tcW w:w="6982" w:type="dxa"/>
            <w:tcBorders>
              <w:top w:val="single" w:sz="4" w:space="0" w:color="348092"/>
              <w:left w:val="nil"/>
              <w:bottom w:val="single" w:sz="4" w:space="0" w:color="348092"/>
              <w:right w:val="nil"/>
            </w:tcBorders>
          </w:tcPr>
          <w:p w:rsidR="007D22D3" w:rsidRDefault="005C416A">
            <w:pPr>
              <w:pStyle w:val="TableParagraph"/>
              <w:spacing w:before="88" w:line="278" w:lineRule="auto"/>
              <w:ind w:left="125" w:right="103"/>
              <w:jc w:val="both"/>
              <w:rPr>
                <w:rFonts w:ascii="Cambria" w:eastAsia="Cambria" w:hAnsi="Cambria" w:cs="Cambria"/>
              </w:rPr>
            </w:pPr>
            <w:r>
              <w:rPr>
                <w:rFonts w:ascii="Cambria"/>
              </w:rPr>
              <w:t xml:space="preserve">odnosi se na </w:t>
            </w:r>
            <w:r>
              <w:rPr>
                <w:rFonts w:ascii="Cambria"/>
                <w:i/>
                <w:iCs/>
              </w:rPr>
              <w:t>elektronski transfer</w:t>
            </w:r>
            <w:r>
              <w:rPr>
                <w:rFonts w:ascii="Cambria"/>
              </w:rPr>
              <w:t xml:space="preserve"> gde se finansijska institucija nalogodavac i finansijska institucija korisnik nalaze u istoj dr</w:t>
            </w:r>
            <w:r>
              <w:rPr>
                <w:rFonts w:ascii="Cambria"/>
              </w:rPr>
              <w:t>ž</w:t>
            </w:r>
            <w:r>
              <w:rPr>
                <w:rFonts w:ascii="Cambria"/>
              </w:rPr>
              <w:t>avi. Ovaj pojam se stoga odnosi na lan</w:t>
            </w:r>
            <w:r>
              <w:rPr>
                <w:rFonts w:ascii="Cambria"/>
              </w:rPr>
              <w:t>č</w:t>
            </w:r>
            <w:r>
              <w:rPr>
                <w:rFonts w:ascii="Cambria"/>
              </w:rPr>
              <w:t xml:space="preserve">ani </w:t>
            </w:r>
            <w:r>
              <w:rPr>
                <w:rFonts w:ascii="Cambria"/>
                <w:i/>
                <w:iCs/>
              </w:rPr>
              <w:t>elektronski transfer</w:t>
            </w:r>
            <w:r>
              <w:rPr>
                <w:rFonts w:ascii="Cambria"/>
              </w:rPr>
              <w:t xml:space="preserve"> koji se u celosti odigrava unutar granica jedne dr</w:t>
            </w:r>
            <w:r>
              <w:rPr>
                <w:rFonts w:ascii="Cambria"/>
              </w:rPr>
              <w:t>ž</w:t>
            </w:r>
            <w:r>
              <w:rPr>
                <w:rFonts w:ascii="Cambria"/>
              </w:rPr>
              <w:t xml:space="preserve">ave, </w:t>
            </w:r>
            <w:r>
              <w:rPr>
                <w:rFonts w:ascii="Cambria"/>
              </w:rPr>
              <w:t>č</w:t>
            </w:r>
            <w:r>
              <w:rPr>
                <w:rFonts w:ascii="Cambria"/>
              </w:rPr>
              <w:t>ak iako se sistem koji se koristi za prenos poruke o pla</w:t>
            </w:r>
            <w:r>
              <w:rPr>
                <w:rFonts w:ascii="Cambria"/>
              </w:rPr>
              <w:t>ć</w:t>
            </w:r>
            <w:r>
              <w:rPr>
                <w:rFonts w:ascii="Cambria"/>
              </w:rPr>
              <w:t>anju mo</w:t>
            </w:r>
            <w:r>
              <w:rPr>
                <w:rFonts w:ascii="Cambria"/>
              </w:rPr>
              <w:t>ž</w:t>
            </w:r>
            <w:r>
              <w:rPr>
                <w:rFonts w:ascii="Cambria"/>
              </w:rPr>
              <w:t>e nalaziti u drugoj dr</w:t>
            </w:r>
            <w:r>
              <w:rPr>
                <w:rFonts w:ascii="Cambria"/>
              </w:rPr>
              <w:t>ž</w:t>
            </w:r>
            <w:r>
              <w:rPr>
                <w:rFonts w:ascii="Cambria"/>
              </w:rPr>
              <w:t>avi. Ovaj pojam se tako</w:t>
            </w:r>
            <w:r>
              <w:rPr>
                <w:rFonts w:ascii="Cambria"/>
              </w:rPr>
              <w:t>đ</w:t>
            </w:r>
            <w:r>
              <w:rPr>
                <w:rFonts w:ascii="Cambria"/>
              </w:rPr>
              <w:t xml:space="preserve">e odnosi na bilo koji lanac </w:t>
            </w:r>
            <w:r>
              <w:rPr>
                <w:rFonts w:ascii="Cambria"/>
                <w:i/>
                <w:iCs/>
              </w:rPr>
              <w:t>elektronskih transfera</w:t>
            </w:r>
            <w:r>
              <w:rPr>
                <w:rFonts w:ascii="Cambria"/>
              </w:rPr>
              <w:t xml:space="preserve"> koji se u celosti </w:t>
            </w:r>
            <w:r>
              <w:rPr>
                <w:rFonts w:ascii="Cambria"/>
              </w:rPr>
              <w:lastRenderedPageBreak/>
              <w:t>realizuju u okviru granica Evropske ekonomske oblasti (EEA)</w:t>
            </w:r>
            <w:hyperlink w:anchor="_bookmark43" w:history="1">
              <w:r>
                <w:rPr>
                  <w:rFonts w:ascii="Cambria"/>
                  <w:sz w:val="14"/>
                </w:rPr>
                <w:t>40</w:t>
              </w:r>
            </w:hyperlink>
            <w:r>
              <w:rPr>
                <w:rFonts w:ascii="Cambria"/>
              </w:rPr>
              <w:t>.</w:t>
            </w:r>
          </w:p>
        </w:tc>
      </w:tr>
      <w:tr w:rsidR="007D22D3">
        <w:trPr>
          <w:trHeight w:hRule="exact" w:val="1450"/>
        </w:trPr>
        <w:tc>
          <w:tcPr>
            <w:tcW w:w="2661" w:type="dxa"/>
            <w:tcBorders>
              <w:top w:val="single" w:sz="4" w:space="0" w:color="348092"/>
              <w:left w:val="nil"/>
              <w:bottom w:val="single" w:sz="8" w:space="0" w:color="348092"/>
              <w:right w:val="nil"/>
            </w:tcBorders>
          </w:tcPr>
          <w:p w:rsidR="007D22D3" w:rsidRDefault="005C416A">
            <w:pPr>
              <w:pStyle w:val="TableParagraph"/>
              <w:spacing w:before="88" w:line="268" w:lineRule="auto"/>
              <w:ind w:left="122" w:right="514"/>
              <w:rPr>
                <w:rFonts w:ascii="Calibri" w:eastAsia="Calibri" w:hAnsi="Calibri" w:cs="Calibri"/>
              </w:rPr>
            </w:pPr>
            <w:r>
              <w:rPr>
                <w:rFonts w:ascii="Calibri"/>
                <w:b/>
              </w:rPr>
              <w:lastRenderedPageBreak/>
              <w:t>Finansijske institucije posrednici</w:t>
            </w:r>
          </w:p>
        </w:tc>
        <w:tc>
          <w:tcPr>
            <w:tcW w:w="6982" w:type="dxa"/>
            <w:tcBorders>
              <w:top w:val="single" w:sz="4" w:space="0" w:color="348092"/>
              <w:left w:val="nil"/>
              <w:bottom w:val="single" w:sz="8" w:space="0" w:color="348092"/>
              <w:right w:val="nil"/>
            </w:tcBorders>
          </w:tcPr>
          <w:p w:rsidR="007D22D3" w:rsidRDefault="005C416A">
            <w:pPr>
              <w:pStyle w:val="TableParagraph"/>
              <w:spacing w:before="88" w:line="278" w:lineRule="auto"/>
              <w:ind w:left="125" w:right="103"/>
              <w:jc w:val="both"/>
              <w:rPr>
                <w:rFonts w:ascii="Cambria" w:eastAsia="Cambria" w:hAnsi="Cambria" w:cs="Cambria"/>
              </w:rPr>
            </w:pPr>
            <w:r>
              <w:rPr>
                <w:rFonts w:ascii="Cambria"/>
              </w:rPr>
              <w:t>odnosi se na finansijsku instituciju u lancu serijskog ili pla</w:t>
            </w:r>
            <w:r>
              <w:rPr>
                <w:rFonts w:ascii="Cambria"/>
              </w:rPr>
              <w:t>ć</w:t>
            </w:r>
            <w:r>
              <w:rPr>
                <w:rFonts w:ascii="Cambria"/>
              </w:rPr>
              <w:t>anja pokri</w:t>
            </w:r>
            <w:r>
              <w:rPr>
                <w:rFonts w:ascii="Cambria"/>
              </w:rPr>
              <w:t>ć</w:t>
            </w:r>
            <w:r>
              <w:rPr>
                <w:rFonts w:ascii="Cambria"/>
              </w:rPr>
              <w:t xml:space="preserve">a koja prima i </w:t>
            </w:r>
            <w:r>
              <w:rPr>
                <w:rFonts w:ascii="Cambria"/>
              </w:rPr>
              <w:t>š</w:t>
            </w:r>
            <w:r>
              <w:rPr>
                <w:rFonts w:ascii="Cambria"/>
              </w:rPr>
              <w:t>alje elektronski transfer za ra</w:t>
            </w:r>
            <w:r>
              <w:rPr>
                <w:rFonts w:ascii="Cambria"/>
              </w:rPr>
              <w:t>č</w:t>
            </w:r>
            <w:r>
              <w:rPr>
                <w:rFonts w:ascii="Cambria"/>
              </w:rPr>
              <w:t>un finansijske institucije nalogodavca i finansijske institucija korisnika, ili drugoj posredni</w:t>
            </w:r>
            <w:r>
              <w:rPr>
                <w:rFonts w:ascii="Cambria"/>
              </w:rPr>
              <w:t>č</w:t>
            </w:r>
            <w:r>
              <w:rPr>
                <w:rFonts w:ascii="Cambria"/>
              </w:rPr>
              <w:t>koj finansijskoj instituciji.</w:t>
            </w:r>
          </w:p>
        </w:tc>
      </w:tr>
      <w:tr w:rsidR="007D22D3">
        <w:trPr>
          <w:trHeight w:hRule="exact" w:val="1135"/>
        </w:trPr>
        <w:tc>
          <w:tcPr>
            <w:tcW w:w="2661" w:type="dxa"/>
            <w:tcBorders>
              <w:top w:val="single" w:sz="8" w:space="0" w:color="348092"/>
              <w:left w:val="nil"/>
              <w:bottom w:val="single" w:sz="8" w:space="0" w:color="348092"/>
              <w:right w:val="nil"/>
            </w:tcBorders>
          </w:tcPr>
          <w:p w:rsidR="007D22D3" w:rsidRDefault="005C416A">
            <w:pPr>
              <w:pStyle w:val="TableParagraph"/>
              <w:spacing w:before="69" w:line="268" w:lineRule="auto"/>
              <w:ind w:left="122" w:right="898"/>
              <w:rPr>
                <w:rFonts w:ascii="Calibri" w:eastAsia="Calibri" w:hAnsi="Calibri" w:cs="Calibri"/>
              </w:rPr>
            </w:pPr>
            <w:r>
              <w:rPr>
                <w:rFonts w:ascii="Calibri"/>
                <w:b/>
              </w:rPr>
              <w:t>Finansijska institucija nalogodavac</w:t>
            </w:r>
          </w:p>
        </w:tc>
        <w:tc>
          <w:tcPr>
            <w:tcW w:w="6982" w:type="dxa"/>
            <w:tcBorders>
              <w:top w:val="single" w:sz="8" w:space="0" w:color="348092"/>
              <w:left w:val="nil"/>
              <w:bottom w:val="single" w:sz="8" w:space="0" w:color="348092"/>
              <w:right w:val="nil"/>
            </w:tcBorders>
          </w:tcPr>
          <w:p w:rsidR="007D22D3" w:rsidRDefault="005C416A">
            <w:pPr>
              <w:pStyle w:val="TableParagraph"/>
              <w:spacing w:before="69" w:line="278" w:lineRule="auto"/>
              <w:ind w:left="125" w:right="102"/>
              <w:jc w:val="both"/>
              <w:rPr>
                <w:rFonts w:ascii="Cambria" w:eastAsia="Cambria" w:hAnsi="Cambria" w:cs="Cambria"/>
              </w:rPr>
            </w:pPr>
            <w:r>
              <w:rPr>
                <w:rFonts w:ascii="Cambria"/>
              </w:rPr>
              <w:t>odnosi se na finansijsku instituciju koja inicira elektronski transfer i prenosi sredstva nakon prijema zahteva za elektronskim transferom za ra</w:t>
            </w:r>
            <w:r>
              <w:rPr>
                <w:rFonts w:ascii="Cambria"/>
              </w:rPr>
              <w:t>č</w:t>
            </w:r>
            <w:r>
              <w:rPr>
                <w:rFonts w:ascii="Cambria"/>
              </w:rPr>
              <w:t>un platioca.</w:t>
            </w:r>
          </w:p>
        </w:tc>
      </w:tr>
      <w:tr w:rsidR="007D22D3">
        <w:trPr>
          <w:trHeight w:hRule="exact" w:val="1447"/>
        </w:trPr>
        <w:tc>
          <w:tcPr>
            <w:tcW w:w="2661" w:type="dxa"/>
            <w:tcBorders>
              <w:top w:val="single" w:sz="8" w:space="0" w:color="348092"/>
              <w:left w:val="nil"/>
              <w:bottom w:val="single" w:sz="4" w:space="0" w:color="348092"/>
              <w:right w:val="nil"/>
            </w:tcBorders>
          </w:tcPr>
          <w:p w:rsidR="007D22D3" w:rsidRDefault="005C416A">
            <w:pPr>
              <w:pStyle w:val="TableParagraph"/>
              <w:spacing w:before="88"/>
              <w:ind w:left="122"/>
              <w:rPr>
                <w:rFonts w:ascii="Calibri" w:eastAsia="Calibri" w:hAnsi="Calibri" w:cs="Calibri"/>
              </w:rPr>
            </w:pPr>
            <w:r>
              <w:rPr>
                <w:rFonts w:ascii="Calibri"/>
                <w:b/>
              </w:rPr>
              <w:t>Platilac</w:t>
            </w:r>
          </w:p>
        </w:tc>
        <w:tc>
          <w:tcPr>
            <w:tcW w:w="6982" w:type="dxa"/>
            <w:tcBorders>
              <w:top w:val="single" w:sz="8" w:space="0" w:color="348092"/>
              <w:left w:val="nil"/>
              <w:bottom w:val="single" w:sz="4" w:space="0" w:color="348092"/>
              <w:right w:val="nil"/>
            </w:tcBorders>
          </w:tcPr>
          <w:p w:rsidR="007D22D3" w:rsidRDefault="005C416A">
            <w:pPr>
              <w:pStyle w:val="TableParagraph"/>
              <w:spacing w:before="88" w:line="278" w:lineRule="auto"/>
              <w:ind w:left="125" w:right="103"/>
              <w:jc w:val="both"/>
              <w:rPr>
                <w:rFonts w:ascii="Cambria" w:eastAsia="Cambria" w:hAnsi="Cambria" w:cs="Cambria"/>
              </w:rPr>
            </w:pPr>
            <w:r>
              <w:rPr>
                <w:rFonts w:ascii="Cambria"/>
              </w:rPr>
              <w:t>odnosi se na vlasnika ra</w:t>
            </w:r>
            <w:r>
              <w:rPr>
                <w:rFonts w:ascii="Cambria"/>
              </w:rPr>
              <w:t>č</w:t>
            </w:r>
            <w:r>
              <w:rPr>
                <w:rFonts w:ascii="Cambria"/>
              </w:rPr>
              <w:t>una koji odobrava elektronski prenos sa tog ra</w:t>
            </w:r>
            <w:r>
              <w:rPr>
                <w:rFonts w:ascii="Cambria"/>
              </w:rPr>
              <w:t>č</w:t>
            </w:r>
            <w:r>
              <w:rPr>
                <w:rFonts w:ascii="Cambria"/>
              </w:rPr>
              <w:t>una, ili kada takav ra</w:t>
            </w:r>
            <w:r>
              <w:rPr>
                <w:rFonts w:ascii="Cambria"/>
              </w:rPr>
              <w:t>č</w:t>
            </w:r>
            <w:r>
              <w:rPr>
                <w:rFonts w:ascii="Cambria"/>
              </w:rPr>
              <w:t>un ne postoji, na fizi</w:t>
            </w:r>
            <w:r>
              <w:rPr>
                <w:rFonts w:ascii="Cambria"/>
              </w:rPr>
              <w:t>č</w:t>
            </w:r>
            <w:r>
              <w:rPr>
                <w:rFonts w:ascii="Cambria"/>
              </w:rPr>
              <w:t xml:space="preserve">ko ili pravno lice koje daje nalog finansijskoj instituciji nalogodavcu da </w:t>
            </w:r>
            <w:r>
              <w:rPr>
                <w:rFonts w:ascii="Cambria"/>
              </w:rPr>
              <w:lastRenderedPageBreak/>
              <w:t>izvr</w:t>
            </w:r>
            <w:r>
              <w:rPr>
                <w:rFonts w:ascii="Cambria"/>
              </w:rPr>
              <w:t>š</w:t>
            </w:r>
            <w:r>
              <w:rPr>
                <w:rFonts w:ascii="Cambria"/>
              </w:rPr>
              <w:t>i elektronski transfer.</w:t>
            </w:r>
          </w:p>
        </w:tc>
      </w:tr>
      <w:tr w:rsidR="007D22D3">
        <w:trPr>
          <w:trHeight w:hRule="exact" w:val="1145"/>
        </w:trPr>
        <w:tc>
          <w:tcPr>
            <w:tcW w:w="2661" w:type="dxa"/>
            <w:tcBorders>
              <w:top w:val="single" w:sz="4" w:space="0" w:color="348092"/>
              <w:left w:val="nil"/>
              <w:bottom w:val="single" w:sz="4" w:space="0" w:color="348092"/>
              <w:right w:val="nil"/>
            </w:tcBorders>
          </w:tcPr>
          <w:p w:rsidR="007D22D3" w:rsidRDefault="005C416A">
            <w:pPr>
              <w:pStyle w:val="TableParagraph"/>
              <w:spacing w:before="88"/>
              <w:ind w:left="122"/>
              <w:rPr>
                <w:rFonts w:ascii="Calibri" w:eastAsia="Calibri" w:hAnsi="Calibri" w:cs="Calibri"/>
              </w:rPr>
            </w:pPr>
            <w:r>
              <w:rPr>
                <w:rFonts w:ascii="Calibri"/>
                <w:b/>
              </w:rPr>
              <w:lastRenderedPageBreak/>
              <w:t>Kvalifikovani elektronski transferi</w:t>
            </w:r>
          </w:p>
        </w:tc>
        <w:tc>
          <w:tcPr>
            <w:tcW w:w="6982" w:type="dxa"/>
            <w:tcBorders>
              <w:top w:val="single" w:sz="4" w:space="0" w:color="348092"/>
              <w:left w:val="nil"/>
              <w:bottom w:val="single" w:sz="4" w:space="0" w:color="348092"/>
              <w:right w:val="nil"/>
            </w:tcBorders>
          </w:tcPr>
          <w:p w:rsidR="007D22D3" w:rsidRDefault="005C416A">
            <w:pPr>
              <w:pStyle w:val="TableParagraph"/>
              <w:spacing w:before="88" w:line="278" w:lineRule="auto"/>
              <w:ind w:left="125" w:right="104"/>
              <w:jc w:val="both"/>
              <w:rPr>
                <w:rFonts w:ascii="Cambria" w:eastAsia="Cambria" w:hAnsi="Cambria" w:cs="Cambria"/>
              </w:rPr>
            </w:pPr>
            <w:r>
              <w:rPr>
                <w:rFonts w:ascii="Cambria"/>
              </w:rPr>
              <w:t>zna</w:t>
            </w:r>
            <w:r>
              <w:rPr>
                <w:rFonts w:ascii="Cambria"/>
              </w:rPr>
              <w:t>č</w:t>
            </w:r>
            <w:r>
              <w:rPr>
                <w:rFonts w:ascii="Cambria"/>
              </w:rPr>
              <w:t>i prekograni</w:t>
            </w:r>
            <w:r>
              <w:rPr>
                <w:rFonts w:ascii="Cambria"/>
              </w:rPr>
              <w:t>č</w:t>
            </w:r>
            <w:r>
              <w:rPr>
                <w:rFonts w:ascii="Cambria"/>
              </w:rPr>
              <w:t>ni elektronski transfer iznad va</w:t>
            </w:r>
            <w:r>
              <w:rPr>
                <w:rFonts w:ascii="Cambria"/>
              </w:rPr>
              <w:t>ž</w:t>
            </w:r>
            <w:r>
              <w:rPr>
                <w:rFonts w:ascii="Cambria"/>
              </w:rPr>
              <w:t>e</w:t>
            </w:r>
            <w:r>
              <w:rPr>
                <w:rFonts w:ascii="Cambria"/>
              </w:rPr>
              <w:t>ć</w:t>
            </w:r>
            <w:r>
              <w:rPr>
                <w:rFonts w:ascii="Cambria"/>
              </w:rPr>
              <w:t>eg praga kakao je opisano u stavu 5 Napomene s tuma</w:t>
            </w:r>
            <w:r>
              <w:rPr>
                <w:rFonts w:ascii="Cambria"/>
              </w:rPr>
              <w:t>č</w:t>
            </w:r>
            <w:r>
              <w:rPr>
                <w:rFonts w:ascii="Cambria"/>
              </w:rPr>
              <w:t>enjima uz Preporuku 16.</w:t>
            </w:r>
          </w:p>
        </w:tc>
      </w:tr>
      <w:tr w:rsidR="007D22D3">
        <w:trPr>
          <w:trHeight w:hRule="exact" w:val="1445"/>
        </w:trPr>
        <w:tc>
          <w:tcPr>
            <w:tcW w:w="2661" w:type="dxa"/>
            <w:tcBorders>
              <w:top w:val="single" w:sz="4" w:space="0" w:color="348092"/>
              <w:left w:val="nil"/>
              <w:bottom w:val="single" w:sz="4" w:space="0" w:color="348092"/>
              <w:right w:val="nil"/>
            </w:tcBorders>
          </w:tcPr>
          <w:p w:rsidR="007D22D3" w:rsidRDefault="005C416A">
            <w:pPr>
              <w:pStyle w:val="TableParagraph"/>
              <w:spacing w:before="88"/>
              <w:ind w:left="122"/>
              <w:rPr>
                <w:rFonts w:ascii="Calibri" w:eastAsia="Calibri" w:hAnsi="Calibri" w:cs="Calibri"/>
              </w:rPr>
            </w:pPr>
            <w:r>
              <w:rPr>
                <w:rFonts w:ascii="Calibri"/>
                <w:b/>
              </w:rPr>
              <w:t>Potreban</w:t>
            </w:r>
          </w:p>
        </w:tc>
        <w:tc>
          <w:tcPr>
            <w:tcW w:w="6982" w:type="dxa"/>
            <w:tcBorders>
              <w:top w:val="single" w:sz="4" w:space="0" w:color="348092"/>
              <w:left w:val="nil"/>
              <w:bottom w:val="single" w:sz="4" w:space="0" w:color="348092"/>
              <w:right w:val="nil"/>
            </w:tcBorders>
          </w:tcPr>
          <w:p w:rsidR="007D22D3" w:rsidRDefault="005C416A">
            <w:pPr>
              <w:pStyle w:val="TableParagraph"/>
              <w:spacing w:before="88" w:line="278" w:lineRule="auto"/>
              <w:ind w:left="124" w:right="103"/>
              <w:jc w:val="both"/>
              <w:rPr>
                <w:rFonts w:ascii="Cambria" w:eastAsia="Cambria" w:hAnsi="Cambria" w:cs="Cambria"/>
              </w:rPr>
            </w:pPr>
            <w:r>
              <w:rPr>
                <w:rFonts w:ascii="Cambria"/>
              </w:rPr>
              <w:t>se koristi da opi</w:t>
            </w:r>
            <w:r>
              <w:rPr>
                <w:rFonts w:ascii="Cambria"/>
              </w:rPr>
              <w:t>š</w:t>
            </w:r>
            <w:r>
              <w:rPr>
                <w:rFonts w:ascii="Cambria"/>
              </w:rPr>
              <w:t>e situaciju u kojoj su svi elementi potrebnih informacija prisutni. Podstavovi 6(a), 6(b) i 6(c) defini</w:t>
            </w:r>
            <w:r>
              <w:rPr>
                <w:rFonts w:ascii="Cambria"/>
              </w:rPr>
              <w:t>š</w:t>
            </w:r>
            <w:r>
              <w:rPr>
                <w:rFonts w:ascii="Cambria"/>
              </w:rPr>
              <w:t xml:space="preserve">u </w:t>
            </w:r>
            <w:r>
              <w:rPr>
                <w:rFonts w:ascii="Cambria"/>
                <w:i/>
                <w:iCs/>
              </w:rPr>
              <w:t>potrebne informacije o platiocu</w:t>
            </w:r>
            <w:r>
              <w:rPr>
                <w:rFonts w:ascii="Cambria"/>
              </w:rPr>
              <w:t>.</w:t>
            </w:r>
            <w:r>
              <w:rPr>
                <w:rFonts w:ascii="Cambria"/>
                <w:i/>
              </w:rPr>
              <w:t xml:space="preserve"> </w:t>
            </w:r>
            <w:r>
              <w:rPr>
                <w:rFonts w:ascii="Cambria"/>
              </w:rPr>
              <w:t>Podstavovi 6(d) i 6(e) defini</w:t>
            </w:r>
            <w:r>
              <w:rPr>
                <w:rFonts w:ascii="Cambria"/>
              </w:rPr>
              <w:t>š</w:t>
            </w:r>
            <w:r>
              <w:rPr>
                <w:rFonts w:ascii="Cambria"/>
              </w:rPr>
              <w:t xml:space="preserve">u </w:t>
            </w:r>
            <w:r>
              <w:rPr>
                <w:rFonts w:ascii="Cambria"/>
                <w:i/>
                <w:iCs/>
              </w:rPr>
              <w:t>potrebne informacije o korisniku</w:t>
            </w:r>
            <w:r>
              <w:rPr>
                <w:rFonts w:ascii="Cambria"/>
              </w:rPr>
              <w:t>.</w:t>
            </w:r>
          </w:p>
        </w:tc>
      </w:tr>
    </w:tbl>
    <w:p w:rsidR="007D22D3" w:rsidRDefault="007D22D3">
      <w:pPr>
        <w:rPr>
          <w:rFonts w:ascii="Calibri" w:eastAsia="Calibri" w:hAnsi="Calibri" w:cs="Calibri"/>
          <w:sz w:val="20"/>
          <w:szCs w:val="20"/>
        </w:rPr>
      </w:pPr>
    </w:p>
    <w:p w:rsidR="007D22D3" w:rsidRDefault="007D22D3">
      <w:pPr>
        <w:spacing w:before="4"/>
        <w:rPr>
          <w:rFonts w:ascii="Calibri" w:eastAsia="Calibri" w:hAnsi="Calibri" w:cs="Calibri"/>
          <w:sz w:val="18"/>
          <w:szCs w:val="18"/>
        </w:rPr>
      </w:pPr>
    </w:p>
    <w:p w:rsidR="007D22D3" w:rsidRDefault="00300500">
      <w:pPr>
        <w:spacing w:line="20" w:lineRule="exact"/>
        <w:ind w:left="22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243" style="width:144.6pt;height:.6pt;mso-position-horizontal-relative:char;mso-position-vertical-relative:line" coordsize="2892,12">
            <v:group id="_x0000_s1244" style="position:absolute;left:6;top:6;width:2880;height:2" coordorigin="6,6" coordsize="2880,2">
              <v:shape id="_x0000_s1245" style="position:absolute;left:6;top:6;width:2880;height:2" coordorigin="6,6" coordsize="2880,0" path="m6,6r2880,e" filled="f" strokeweight=".21131mm">
                <v:path arrowok="t"/>
              </v:shape>
            </v:group>
            <w10:wrap type="none"/>
            <w10:anchorlock/>
          </v:group>
        </w:pict>
      </w:r>
    </w:p>
    <w:p w:rsidR="007D22D3" w:rsidRDefault="005C416A">
      <w:pPr>
        <w:tabs>
          <w:tab w:val="left" w:pos="655"/>
        </w:tabs>
        <w:spacing w:before="92"/>
        <w:ind w:left="655" w:right="226" w:hanging="428"/>
        <w:rPr>
          <w:rFonts w:ascii="Cambria" w:eastAsia="Cambria" w:hAnsi="Cambria" w:cs="Cambria"/>
          <w:sz w:val="20"/>
          <w:szCs w:val="20"/>
        </w:rPr>
      </w:pPr>
      <w:bookmarkStart w:id="46" w:name="_bookmark43"/>
      <w:bookmarkEnd w:id="46"/>
      <w:r>
        <w:rPr>
          <w:rFonts w:ascii="Cambria"/>
          <w:sz w:val="13"/>
        </w:rPr>
        <w:t>40</w:t>
      </w:r>
      <w:r>
        <w:rPr>
          <w:rFonts w:ascii="Cambria"/>
          <w:sz w:val="13"/>
        </w:rPr>
        <w:tab/>
      </w:r>
      <w:r>
        <w:rPr>
          <w:rFonts w:ascii="Cambria"/>
          <w:sz w:val="20"/>
        </w:rPr>
        <w:t>Subjekat mo</w:t>
      </w:r>
      <w:r>
        <w:rPr>
          <w:rFonts w:ascii="Cambria"/>
          <w:sz w:val="20"/>
        </w:rPr>
        <w:t>ž</w:t>
      </w:r>
      <w:r>
        <w:rPr>
          <w:rFonts w:ascii="Cambria"/>
          <w:sz w:val="20"/>
        </w:rPr>
        <w:t>e da podnese molbu FATF da bude imenovan kao nad-nacionalna nadle</w:t>
      </w:r>
      <w:r>
        <w:rPr>
          <w:rFonts w:ascii="Cambria"/>
          <w:sz w:val="20"/>
        </w:rPr>
        <w:t>ž</w:t>
      </w:r>
      <w:r>
        <w:rPr>
          <w:rFonts w:ascii="Cambria"/>
          <w:sz w:val="20"/>
        </w:rPr>
        <w:t>nost u svrhe i ograni</w:t>
      </w:r>
      <w:r>
        <w:rPr>
          <w:rFonts w:ascii="Cambria"/>
          <w:sz w:val="20"/>
        </w:rPr>
        <w:t>č</w:t>
      </w:r>
      <w:r>
        <w:rPr>
          <w:rFonts w:ascii="Cambria"/>
          <w:sz w:val="20"/>
        </w:rPr>
        <w:t>eno na procenu uskla</w:t>
      </w:r>
      <w:r>
        <w:rPr>
          <w:rFonts w:ascii="Cambria"/>
          <w:sz w:val="20"/>
        </w:rPr>
        <w:t>đ</w:t>
      </w:r>
      <w:r>
        <w:rPr>
          <w:rFonts w:ascii="Cambria"/>
          <w:sz w:val="20"/>
        </w:rPr>
        <w:t>enosti sa Preporukom 16.</w:t>
      </w:r>
    </w:p>
    <w:p w:rsidR="007D22D3" w:rsidRDefault="007D22D3">
      <w:pPr>
        <w:rPr>
          <w:rFonts w:ascii="Cambria" w:eastAsia="Cambria" w:hAnsi="Cambria" w:cs="Cambria"/>
          <w:sz w:val="20"/>
          <w:szCs w:val="20"/>
        </w:rPr>
        <w:sectPr w:rsidR="007D22D3">
          <w:pgSz w:w="11910" w:h="16840"/>
          <w:pgMar w:top="920" w:right="1020" w:bottom="1040" w:left="10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40" style="width:474.05pt;height:.5pt;mso-position-horizontal-relative:char;mso-position-vertical-relative:line" coordsize="9481,10">
            <v:group id="_x0000_s1241" style="position:absolute;left:5;top:5;width:9471;height:2" coordorigin="5,5" coordsize="9471,2">
              <v:shape id="_x0000_s1242" style="position:absolute;left:5;top:5;width:9471;height:2" coordorigin="5,5" coordsize="9471,0" path="m5,5r9470,e" filled="f" strokecolor="#348092" strokeweight=".48pt">
                <v:path arrowok="t"/>
              </v:shape>
            </v:group>
            <w10:wrap type="none"/>
            <w10:anchorlock/>
          </v:group>
        </w:pict>
      </w:r>
    </w:p>
    <w:p w:rsidR="007D22D3" w:rsidRDefault="005C416A">
      <w:pPr>
        <w:ind w:left="51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05" w:type="dxa"/>
        <w:tblLayout w:type="fixed"/>
        <w:tblCellMar>
          <w:left w:w="0" w:type="dxa"/>
          <w:right w:w="0" w:type="dxa"/>
        </w:tblCellMar>
        <w:tblLook w:val="01E0"/>
      </w:tblPr>
      <w:tblGrid>
        <w:gridCol w:w="2330"/>
        <w:gridCol w:w="7313"/>
      </w:tblGrid>
      <w:tr w:rsidR="007D22D3">
        <w:trPr>
          <w:trHeight w:hRule="exact" w:val="554"/>
        </w:trPr>
        <w:tc>
          <w:tcPr>
            <w:tcW w:w="9643" w:type="dxa"/>
            <w:gridSpan w:val="2"/>
            <w:tcBorders>
              <w:top w:val="single" w:sz="8" w:space="0" w:color="348092"/>
              <w:left w:val="nil"/>
              <w:bottom w:val="single" w:sz="8" w:space="0" w:color="348092"/>
              <w:right w:val="nil"/>
            </w:tcBorders>
          </w:tcPr>
          <w:p w:rsidR="007D22D3" w:rsidRDefault="005C416A">
            <w:pPr>
              <w:pStyle w:val="TableParagraph"/>
              <w:spacing w:before="131"/>
              <w:ind w:left="122"/>
              <w:rPr>
                <w:rFonts w:ascii="Calibri" w:eastAsia="Calibri" w:hAnsi="Calibri" w:cs="Calibri"/>
                <w:sz w:val="24"/>
                <w:szCs w:val="24"/>
              </w:rPr>
            </w:pPr>
            <w:r>
              <w:rPr>
                <w:rFonts w:ascii="Calibri"/>
                <w:color w:val="348092"/>
                <w:sz w:val="24"/>
              </w:rPr>
              <w:t>Pojmovnik specifičnih pojmova korišćenih u ovoj Preporuci</w:t>
            </w:r>
          </w:p>
        </w:tc>
      </w:tr>
      <w:tr w:rsidR="007D22D3">
        <w:trPr>
          <w:trHeight w:hRule="exact" w:val="1740"/>
        </w:trPr>
        <w:tc>
          <w:tcPr>
            <w:tcW w:w="2330" w:type="dxa"/>
            <w:tcBorders>
              <w:top w:val="single" w:sz="8" w:space="0" w:color="348092"/>
              <w:left w:val="nil"/>
              <w:bottom w:val="single" w:sz="4" w:space="0" w:color="348092"/>
              <w:right w:val="nil"/>
            </w:tcBorders>
          </w:tcPr>
          <w:p w:rsidR="007D22D3" w:rsidRDefault="005C416A">
            <w:pPr>
              <w:pStyle w:val="TableParagraph"/>
              <w:spacing w:before="78"/>
              <w:ind w:left="122"/>
              <w:rPr>
                <w:rFonts w:ascii="Calibri" w:eastAsia="Calibri" w:hAnsi="Calibri" w:cs="Calibri"/>
              </w:rPr>
            </w:pPr>
            <w:r>
              <w:rPr>
                <w:rFonts w:ascii="Calibri"/>
                <w:b/>
              </w:rPr>
              <w:t>Serijsko plaćanje</w:t>
            </w:r>
          </w:p>
        </w:tc>
        <w:tc>
          <w:tcPr>
            <w:tcW w:w="7313" w:type="dxa"/>
            <w:tcBorders>
              <w:top w:val="single" w:sz="8" w:space="0" w:color="348092"/>
              <w:left w:val="nil"/>
              <w:bottom w:val="single" w:sz="4" w:space="0" w:color="348092"/>
              <w:right w:val="nil"/>
            </w:tcBorders>
          </w:tcPr>
          <w:p w:rsidR="007D22D3" w:rsidRDefault="005C416A">
            <w:pPr>
              <w:pStyle w:val="TableParagraph"/>
              <w:spacing w:before="79" w:line="278" w:lineRule="auto"/>
              <w:ind w:left="456" w:right="103"/>
              <w:jc w:val="both"/>
              <w:rPr>
                <w:rFonts w:ascii="Cambria" w:eastAsia="Cambria" w:hAnsi="Cambria" w:cs="Cambria"/>
              </w:rPr>
            </w:pPr>
            <w:r>
              <w:rPr>
                <w:rFonts w:ascii="Cambria"/>
              </w:rPr>
              <w:t>odnosi se na direktno uzastopno lan</w:t>
            </w:r>
            <w:r>
              <w:rPr>
                <w:rFonts w:ascii="Cambria"/>
              </w:rPr>
              <w:t>č</w:t>
            </w:r>
            <w:r>
              <w:rPr>
                <w:rFonts w:ascii="Cambria"/>
              </w:rPr>
              <w:t>ano pla</w:t>
            </w:r>
            <w:r>
              <w:rPr>
                <w:rFonts w:ascii="Cambria"/>
              </w:rPr>
              <w:t>ć</w:t>
            </w:r>
            <w:r>
              <w:rPr>
                <w:rFonts w:ascii="Cambria"/>
              </w:rPr>
              <w:t>anje gde elektronski transfer i propratna poruka o pla</w:t>
            </w:r>
            <w:r>
              <w:rPr>
                <w:rFonts w:ascii="Cambria"/>
              </w:rPr>
              <w:t>ć</w:t>
            </w:r>
            <w:r>
              <w:rPr>
                <w:rFonts w:ascii="Cambria"/>
              </w:rPr>
              <w:t>anju putuju zajedno od finansijske institucije nalogodavca do finansijske institucije korisnika direktno ili preko jedne ili vi</w:t>
            </w:r>
            <w:r>
              <w:rPr>
                <w:rFonts w:ascii="Cambria"/>
              </w:rPr>
              <w:t>š</w:t>
            </w:r>
            <w:r>
              <w:rPr>
                <w:rFonts w:ascii="Cambria"/>
              </w:rPr>
              <w:t>e posredni</w:t>
            </w:r>
            <w:r>
              <w:rPr>
                <w:rFonts w:ascii="Cambria"/>
              </w:rPr>
              <w:t>č</w:t>
            </w:r>
            <w:r>
              <w:rPr>
                <w:rFonts w:ascii="Cambria"/>
              </w:rPr>
              <w:t>kih finansijskih institucija (npr. korespondentskih banaka).</w:t>
            </w:r>
          </w:p>
        </w:tc>
      </w:tr>
      <w:tr w:rsidR="007D22D3">
        <w:trPr>
          <w:trHeight w:hRule="exact" w:val="845"/>
        </w:trPr>
        <w:tc>
          <w:tcPr>
            <w:tcW w:w="2330" w:type="dxa"/>
            <w:tcBorders>
              <w:top w:val="single" w:sz="4" w:space="0" w:color="348092"/>
              <w:left w:val="nil"/>
              <w:bottom w:val="single" w:sz="4" w:space="0" w:color="348092"/>
              <w:right w:val="nil"/>
            </w:tcBorders>
          </w:tcPr>
          <w:p w:rsidR="007D22D3" w:rsidRDefault="005C416A">
            <w:pPr>
              <w:pStyle w:val="TableParagraph"/>
              <w:spacing w:before="88" w:line="268" w:lineRule="auto"/>
              <w:ind w:left="122" w:right="685"/>
              <w:rPr>
                <w:rFonts w:ascii="Calibri" w:eastAsia="Calibri" w:hAnsi="Calibri" w:cs="Calibri"/>
              </w:rPr>
            </w:pPr>
            <w:r>
              <w:rPr>
                <w:rFonts w:ascii="Calibri"/>
                <w:b/>
              </w:rPr>
              <w:t>Direktna obrada</w:t>
            </w:r>
          </w:p>
        </w:tc>
        <w:tc>
          <w:tcPr>
            <w:tcW w:w="7313" w:type="dxa"/>
            <w:tcBorders>
              <w:top w:val="single" w:sz="4" w:space="0" w:color="348092"/>
              <w:left w:val="nil"/>
              <w:bottom w:val="single" w:sz="4" w:space="0" w:color="348092"/>
              <w:right w:val="nil"/>
            </w:tcBorders>
          </w:tcPr>
          <w:p w:rsidR="007D22D3" w:rsidRDefault="005C416A">
            <w:pPr>
              <w:pStyle w:val="TableParagraph"/>
              <w:spacing w:before="88" w:line="278" w:lineRule="auto"/>
              <w:ind w:left="456" w:right="105"/>
              <w:rPr>
                <w:rFonts w:ascii="Cambria" w:eastAsia="Cambria" w:hAnsi="Cambria" w:cs="Cambria"/>
              </w:rPr>
            </w:pPr>
            <w:r>
              <w:rPr>
                <w:rFonts w:ascii="Cambria"/>
              </w:rPr>
              <w:t>odnosi se na platne transakcije koje se izvr</w:t>
            </w:r>
            <w:r>
              <w:rPr>
                <w:rFonts w:ascii="Cambria"/>
              </w:rPr>
              <w:t>š</w:t>
            </w:r>
            <w:r>
              <w:rPr>
                <w:rFonts w:ascii="Cambria"/>
              </w:rPr>
              <w:t>avaju elektronski bez potrebe za manuelnom intervencijom.</w:t>
            </w:r>
          </w:p>
        </w:tc>
      </w:tr>
      <w:tr w:rsidR="007D22D3">
        <w:trPr>
          <w:trHeight w:hRule="exact" w:val="1442"/>
        </w:trPr>
        <w:tc>
          <w:tcPr>
            <w:tcW w:w="2330" w:type="dxa"/>
            <w:tcBorders>
              <w:top w:val="single" w:sz="4" w:space="0" w:color="348092"/>
              <w:left w:val="nil"/>
              <w:bottom w:val="single" w:sz="4" w:space="0" w:color="348092"/>
              <w:right w:val="nil"/>
            </w:tcBorders>
          </w:tcPr>
          <w:p w:rsidR="007D22D3" w:rsidRDefault="005C416A">
            <w:pPr>
              <w:pStyle w:val="TableParagraph"/>
              <w:spacing w:before="88" w:line="268" w:lineRule="auto"/>
              <w:ind w:left="122" w:right="454"/>
              <w:rPr>
                <w:rFonts w:ascii="Calibri" w:eastAsia="Calibri" w:hAnsi="Calibri" w:cs="Calibri"/>
              </w:rPr>
            </w:pPr>
            <w:r>
              <w:rPr>
                <w:rFonts w:ascii="Calibri"/>
                <w:b/>
              </w:rPr>
              <w:t>Jedinstvena identifikaciona oznaka transakcije</w:t>
            </w:r>
          </w:p>
        </w:tc>
        <w:tc>
          <w:tcPr>
            <w:tcW w:w="7313" w:type="dxa"/>
            <w:tcBorders>
              <w:top w:val="single" w:sz="4" w:space="0" w:color="348092"/>
              <w:left w:val="nil"/>
              <w:bottom w:val="single" w:sz="4" w:space="0" w:color="348092"/>
              <w:right w:val="nil"/>
            </w:tcBorders>
          </w:tcPr>
          <w:p w:rsidR="007D22D3" w:rsidRDefault="005C416A">
            <w:pPr>
              <w:pStyle w:val="TableParagraph"/>
              <w:spacing w:before="88" w:line="278" w:lineRule="auto"/>
              <w:ind w:left="456" w:right="103"/>
              <w:jc w:val="both"/>
              <w:rPr>
                <w:rFonts w:ascii="Cambria" w:eastAsia="Cambria" w:hAnsi="Cambria" w:cs="Cambria"/>
              </w:rPr>
            </w:pPr>
            <w:r>
              <w:rPr>
                <w:rFonts w:ascii="Cambria"/>
              </w:rPr>
              <w:t>odnosi se na kombinaciju slova, brojeva i simbola, koje utvr</w:t>
            </w:r>
            <w:r>
              <w:rPr>
                <w:rFonts w:ascii="Cambria"/>
              </w:rPr>
              <w:t>đ</w:t>
            </w:r>
            <w:r>
              <w:rPr>
                <w:rFonts w:ascii="Cambria"/>
              </w:rPr>
              <w:t>uje pru</w:t>
            </w:r>
            <w:r>
              <w:rPr>
                <w:rFonts w:ascii="Cambria"/>
              </w:rPr>
              <w:t>ž</w:t>
            </w:r>
            <w:r>
              <w:rPr>
                <w:rFonts w:ascii="Cambria"/>
              </w:rPr>
              <w:t>alac platnih usluga, u skladu sa protokolima pla</w:t>
            </w:r>
            <w:r>
              <w:rPr>
                <w:rFonts w:ascii="Cambria"/>
              </w:rPr>
              <w:t>ć</w:t>
            </w:r>
            <w:r>
              <w:rPr>
                <w:rFonts w:ascii="Cambria"/>
              </w:rPr>
              <w:t>anja i sistemom poravnanja ili sistemom poruka koji se koriste za elektronski transfer.</w:t>
            </w:r>
          </w:p>
        </w:tc>
      </w:tr>
      <w:tr w:rsidR="007D22D3">
        <w:trPr>
          <w:trHeight w:hRule="exact" w:val="1750"/>
        </w:trPr>
        <w:tc>
          <w:tcPr>
            <w:tcW w:w="2330" w:type="dxa"/>
            <w:tcBorders>
              <w:top w:val="single" w:sz="4" w:space="0" w:color="348092"/>
              <w:left w:val="nil"/>
              <w:bottom w:val="single" w:sz="8" w:space="0" w:color="348092"/>
              <w:right w:val="nil"/>
            </w:tcBorders>
          </w:tcPr>
          <w:p w:rsidR="007D22D3" w:rsidRDefault="005C416A">
            <w:pPr>
              <w:pStyle w:val="TableParagraph"/>
              <w:spacing w:before="88"/>
              <w:ind w:left="122"/>
              <w:rPr>
                <w:rFonts w:ascii="Calibri" w:eastAsia="Calibri" w:hAnsi="Calibri" w:cs="Calibri"/>
              </w:rPr>
            </w:pPr>
            <w:r>
              <w:rPr>
                <w:rFonts w:ascii="Calibri"/>
                <w:b/>
              </w:rPr>
              <w:lastRenderedPageBreak/>
              <w:t>Elektronski transfer</w:t>
            </w:r>
          </w:p>
        </w:tc>
        <w:tc>
          <w:tcPr>
            <w:tcW w:w="7313" w:type="dxa"/>
            <w:tcBorders>
              <w:top w:val="single" w:sz="4" w:space="0" w:color="348092"/>
              <w:left w:val="nil"/>
              <w:bottom w:val="single" w:sz="8" w:space="0" w:color="348092"/>
              <w:right w:val="nil"/>
            </w:tcBorders>
          </w:tcPr>
          <w:p w:rsidR="007D22D3" w:rsidRDefault="005C416A">
            <w:pPr>
              <w:pStyle w:val="TableParagraph"/>
              <w:spacing w:before="88" w:line="278" w:lineRule="auto"/>
              <w:ind w:left="456" w:right="102"/>
              <w:jc w:val="both"/>
              <w:rPr>
                <w:rFonts w:ascii="Cambria" w:eastAsia="Cambria" w:hAnsi="Cambria" w:cs="Cambria"/>
                <w:sz w:val="14"/>
                <w:szCs w:val="14"/>
              </w:rPr>
            </w:pPr>
            <w:r>
              <w:rPr>
                <w:rFonts w:ascii="Cambria"/>
              </w:rPr>
              <w:t>odnosi se na bilo koju transakciju izvr</w:t>
            </w:r>
            <w:r>
              <w:rPr>
                <w:rFonts w:ascii="Cambria"/>
              </w:rPr>
              <w:t>š</w:t>
            </w:r>
            <w:r>
              <w:rPr>
                <w:rFonts w:ascii="Cambria"/>
              </w:rPr>
              <w:t>enu za ra</w:t>
            </w:r>
            <w:r>
              <w:rPr>
                <w:rFonts w:ascii="Cambria"/>
              </w:rPr>
              <w:t>č</w:t>
            </w:r>
            <w:r>
              <w:rPr>
                <w:rFonts w:ascii="Cambria"/>
              </w:rPr>
              <w:t>un platioca preko finansijske institucije elektronskim sredstvima sa ciljem da se iznos sredstava stavi na raspolaganje korisniku pri finansijskoj instituciji korisniku, bez obzira na to da li su platilac i korisnik isto lice.</w:t>
            </w:r>
            <w:hyperlink w:anchor="_bookmark44" w:history="1">
              <w:r>
                <w:rPr>
                  <w:rFonts w:ascii="Cambria"/>
                  <w:sz w:val="14"/>
                </w:rPr>
                <w:t>41</w:t>
              </w:r>
            </w:hyperlink>
          </w:p>
        </w:tc>
      </w:tr>
    </w:tbl>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8"/>
          <w:szCs w:val="28"/>
        </w:rPr>
      </w:pPr>
    </w:p>
    <w:p w:rsidR="007D22D3" w:rsidRDefault="00300500">
      <w:pPr>
        <w:spacing w:line="20" w:lineRule="exact"/>
        <w:ind w:left="22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237" style="width:144.6pt;height:.6pt;mso-position-horizontal-relative:char;mso-position-vertical-relative:line" coordsize="2892,12">
            <v:group id="_x0000_s1238" style="position:absolute;left:6;top:6;width:2880;height:2" coordorigin="6,6" coordsize="2880,2">
              <v:shape id="_x0000_s1239" style="position:absolute;left:6;top:6;width:2880;height:2" coordorigin="6,6" coordsize="2880,0" path="m6,6r2880,e" filled="f" strokeweight=".6pt">
                <v:path arrowok="t"/>
              </v:shape>
            </v:group>
            <w10:wrap type="none"/>
            <w10:anchorlock/>
          </v:group>
        </w:pict>
      </w:r>
    </w:p>
    <w:p w:rsidR="007D22D3" w:rsidRDefault="005C416A">
      <w:pPr>
        <w:tabs>
          <w:tab w:val="left" w:pos="655"/>
        </w:tabs>
        <w:spacing w:before="92"/>
        <w:ind w:left="655" w:right="224" w:hanging="428"/>
        <w:jc w:val="both"/>
        <w:rPr>
          <w:rFonts w:ascii="Cambria" w:eastAsia="Cambria" w:hAnsi="Cambria" w:cs="Cambria"/>
          <w:sz w:val="20"/>
          <w:szCs w:val="20"/>
        </w:rPr>
      </w:pPr>
      <w:bookmarkStart w:id="47" w:name="_bookmark44"/>
      <w:bookmarkEnd w:id="47"/>
      <w:r>
        <w:rPr>
          <w:rFonts w:ascii="Cambria"/>
          <w:sz w:val="13"/>
        </w:rPr>
        <w:lastRenderedPageBreak/>
        <w:t>41</w:t>
      </w:r>
      <w:r>
        <w:rPr>
          <w:rFonts w:ascii="Cambria"/>
          <w:sz w:val="13"/>
        </w:rPr>
        <w:tab/>
      </w:r>
      <w:r>
        <w:rPr>
          <w:rFonts w:ascii="Cambria"/>
          <w:sz w:val="20"/>
        </w:rPr>
        <w:t>Podrazumeva se da se izmirenje elektronskih transfera mo</w:t>
      </w:r>
      <w:r>
        <w:rPr>
          <w:rFonts w:ascii="Cambria"/>
          <w:sz w:val="20"/>
        </w:rPr>
        <w:t>ž</w:t>
      </w:r>
      <w:r>
        <w:rPr>
          <w:rFonts w:ascii="Cambria"/>
          <w:sz w:val="20"/>
        </w:rPr>
        <w:t>e odigrati u okviru aran</w:t>
      </w:r>
      <w:r>
        <w:rPr>
          <w:rFonts w:ascii="Cambria"/>
          <w:sz w:val="20"/>
        </w:rPr>
        <w:t>ž</w:t>
      </w:r>
      <w:r>
        <w:rPr>
          <w:rFonts w:ascii="Cambria"/>
          <w:sz w:val="20"/>
        </w:rPr>
        <w:t>mana za neto poravnanje. Ova Napomena s tuma</w:t>
      </w:r>
      <w:r>
        <w:rPr>
          <w:rFonts w:ascii="Cambria"/>
          <w:sz w:val="20"/>
        </w:rPr>
        <w:t>č</w:t>
      </w:r>
      <w:r>
        <w:rPr>
          <w:rFonts w:ascii="Cambria"/>
          <w:sz w:val="20"/>
        </w:rPr>
        <w:t>enjima upu</w:t>
      </w:r>
      <w:r>
        <w:rPr>
          <w:rFonts w:ascii="Cambria"/>
          <w:sz w:val="20"/>
        </w:rPr>
        <w:t>ć</w:t>
      </w:r>
      <w:r>
        <w:rPr>
          <w:rFonts w:ascii="Cambria"/>
          <w:sz w:val="20"/>
        </w:rPr>
        <w:t>uje na informacije koje moraju biti sadr</w:t>
      </w:r>
      <w:r>
        <w:rPr>
          <w:rFonts w:ascii="Cambria"/>
          <w:sz w:val="20"/>
        </w:rPr>
        <w:t>ž</w:t>
      </w:r>
      <w:r>
        <w:rPr>
          <w:rFonts w:ascii="Cambria"/>
          <w:sz w:val="20"/>
        </w:rPr>
        <w:t xml:space="preserve">ane u instrukcijama koje finansijska institucija nalogodavac </w:t>
      </w:r>
      <w:r>
        <w:rPr>
          <w:rFonts w:ascii="Cambria"/>
          <w:sz w:val="20"/>
        </w:rPr>
        <w:t>š</w:t>
      </w:r>
      <w:r>
        <w:rPr>
          <w:rFonts w:ascii="Cambria"/>
          <w:sz w:val="20"/>
        </w:rPr>
        <w:t>alje finansijskoj instituciji korisniku, uklju</w:t>
      </w:r>
      <w:r>
        <w:rPr>
          <w:rFonts w:ascii="Cambria"/>
          <w:sz w:val="20"/>
        </w:rPr>
        <w:t>č</w:t>
      </w:r>
      <w:r>
        <w:rPr>
          <w:rFonts w:ascii="Cambria"/>
          <w:sz w:val="20"/>
        </w:rPr>
        <w:t>uju</w:t>
      </w:r>
      <w:r>
        <w:rPr>
          <w:rFonts w:ascii="Cambria"/>
          <w:sz w:val="20"/>
        </w:rPr>
        <w:t>ć</w:t>
      </w:r>
      <w:r>
        <w:rPr>
          <w:rFonts w:ascii="Cambria"/>
          <w:sz w:val="20"/>
        </w:rPr>
        <w:t>i i preko posredni</w:t>
      </w:r>
      <w:r>
        <w:rPr>
          <w:rFonts w:ascii="Cambria"/>
          <w:sz w:val="20"/>
        </w:rPr>
        <w:t>č</w:t>
      </w:r>
      <w:r>
        <w:rPr>
          <w:rFonts w:ascii="Cambria"/>
          <w:sz w:val="20"/>
        </w:rPr>
        <w:t>kih finansijskih institucija, u cilju omogu</w:t>
      </w:r>
      <w:r>
        <w:rPr>
          <w:rFonts w:ascii="Cambria"/>
          <w:sz w:val="20"/>
        </w:rPr>
        <w:t>ć</w:t>
      </w:r>
      <w:r>
        <w:rPr>
          <w:rFonts w:ascii="Cambria"/>
          <w:sz w:val="20"/>
        </w:rPr>
        <w:t>avanja isplate sredstava primaocu. Svako neto poravnanje izme</w:t>
      </w:r>
      <w:r>
        <w:rPr>
          <w:rFonts w:ascii="Cambria"/>
          <w:sz w:val="20"/>
        </w:rPr>
        <w:t>đ</w:t>
      </w:r>
      <w:r>
        <w:rPr>
          <w:rFonts w:ascii="Cambria"/>
          <w:sz w:val="20"/>
        </w:rPr>
        <w:t>u finansijskih institucija mo</w:t>
      </w:r>
      <w:r>
        <w:rPr>
          <w:rFonts w:ascii="Cambria"/>
          <w:sz w:val="20"/>
        </w:rPr>
        <w:t>ž</w:t>
      </w:r>
      <w:r>
        <w:rPr>
          <w:rFonts w:ascii="Cambria"/>
          <w:sz w:val="20"/>
        </w:rPr>
        <w:t>e biti izuzeto u skladu sa stavom 4(b).</w:t>
      </w:r>
    </w:p>
    <w:p w:rsidR="007D22D3" w:rsidRDefault="007D22D3">
      <w:pPr>
        <w:jc w:val="both"/>
        <w:rPr>
          <w:rFonts w:ascii="Cambria" w:eastAsia="Cambria" w:hAnsi="Cambria" w:cs="Cambria"/>
          <w:sz w:val="20"/>
          <w:szCs w:val="20"/>
        </w:rPr>
        <w:sectPr w:rsidR="007D22D3">
          <w:pgSz w:w="11910" w:h="16840"/>
          <w:pgMar w:top="920" w:right="1020" w:bottom="1040" w:left="10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34" style="width:474.05pt;height:.5pt;mso-position-horizontal-relative:char;mso-position-vertical-relative:line" coordsize="9481,10">
            <v:group id="_x0000_s1235" style="position:absolute;left:5;top:5;width:9471;height:2" coordorigin="5,5" coordsize="9471,2">
              <v:shape id="_x0000_s1236"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17 (POVERAVANJE ODREĐENIH POSLOVA TREĆIM LICIMA)</w:t>
      </w:r>
    </w:p>
    <w:p w:rsidR="007D22D3" w:rsidRDefault="007D22D3">
      <w:pPr>
        <w:spacing w:before="3"/>
        <w:rPr>
          <w:rFonts w:ascii="Calibri" w:eastAsia="Calibri" w:hAnsi="Calibri" w:cs="Calibri"/>
          <w:b/>
          <w:bCs/>
        </w:rPr>
      </w:pPr>
    </w:p>
    <w:p w:rsidR="007D22D3" w:rsidRDefault="005C416A">
      <w:pPr>
        <w:pStyle w:val="ListParagraph"/>
        <w:numPr>
          <w:ilvl w:val="0"/>
          <w:numId w:val="43"/>
        </w:numPr>
        <w:tabs>
          <w:tab w:val="left" w:pos="715"/>
        </w:tabs>
        <w:spacing w:line="278" w:lineRule="auto"/>
        <w:ind w:right="140" w:hanging="566"/>
        <w:jc w:val="both"/>
        <w:rPr>
          <w:rFonts w:ascii="Cambria" w:eastAsia="Cambria" w:hAnsi="Cambria" w:cs="Cambria"/>
        </w:rPr>
      </w:pPr>
      <w:r>
        <w:rPr>
          <w:rFonts w:ascii="Cambria" w:hAnsi="Cambria"/>
        </w:rPr>
        <w:t>Ova Preporuka se ne primenjuje na delegiranje poslova (outsourcing) ili zastupničke odnose. U scenariju poveravanja određenih poslova trećim licima, treće lice treba da podleže primeni mera PPS i zahtevima o vođenju evidencije u skladu sa Preporukama 10 i 11, kao i da bude uređeno, i da se nad njim vrše nadzor i praćenje. Treće lice će obično imati postojeći poslovni odnos sa strankom, koji je nezavistan od odnosa koji se uspostavlja sa strankom institucije koja poverava posao, i primenjuje sopstvene procedure za sprovođenje mera PPS.  Ovo se može uporediti sa scenarijem poveravanja poslova (outsourcing)/ zastupanja, u kome subjekat kome se poveravaju poslovi primenjuje mere PPS za račun finansijske institucije koja je delegirala posao, u skladu sa njenim procedurama, i podleže kontroli finansijske institucije koja je delegirala posao u pogledu delotvornog sprovođenja ovih procedura od strane subjekta kome je posao delegiran.</w:t>
      </w:r>
    </w:p>
    <w:p w:rsidR="007D22D3" w:rsidRDefault="005C416A">
      <w:pPr>
        <w:pStyle w:val="ListParagraph"/>
        <w:numPr>
          <w:ilvl w:val="0"/>
          <w:numId w:val="43"/>
        </w:numPr>
        <w:tabs>
          <w:tab w:val="left" w:pos="715"/>
        </w:tabs>
        <w:spacing w:before="120" w:line="278" w:lineRule="auto"/>
        <w:ind w:right="139" w:hanging="566"/>
        <w:jc w:val="both"/>
        <w:rPr>
          <w:rFonts w:ascii="Cambria" w:eastAsia="Cambria" w:hAnsi="Cambria" w:cs="Cambria"/>
        </w:rPr>
      </w:pPr>
      <w:r>
        <w:rPr>
          <w:rFonts w:ascii="Cambria"/>
        </w:rPr>
        <w:t xml:space="preserve">Za svrhe Preporuke 17, pojam </w:t>
      </w:r>
      <w:r>
        <w:rPr>
          <w:rFonts w:ascii="Cambria"/>
          <w:i/>
        </w:rPr>
        <w:t>relevantni nadle</w:t>
      </w:r>
      <w:r>
        <w:rPr>
          <w:rFonts w:ascii="Cambria"/>
          <w:i/>
        </w:rPr>
        <w:t>ž</w:t>
      </w:r>
      <w:r w:rsidR="009630AB">
        <w:rPr>
          <w:rFonts w:ascii="Cambria"/>
          <w:i/>
        </w:rPr>
        <w:t>n</w:t>
      </w:r>
      <w:r>
        <w:rPr>
          <w:rFonts w:ascii="Cambria"/>
          <w:i/>
        </w:rPr>
        <w:t>i organi</w:t>
      </w:r>
      <w:r>
        <w:rPr>
          <w:rFonts w:ascii="Cambria"/>
        </w:rPr>
        <w:t xml:space="preserve"> zna</w:t>
      </w:r>
      <w:r>
        <w:rPr>
          <w:rFonts w:ascii="Cambria"/>
        </w:rPr>
        <w:t>č</w:t>
      </w:r>
      <w:r>
        <w:rPr>
          <w:rFonts w:ascii="Cambria"/>
        </w:rPr>
        <w:t>i (i)  organ u zemlji koji treba da bude uklju</w:t>
      </w:r>
      <w:r>
        <w:rPr>
          <w:rFonts w:ascii="Cambria"/>
        </w:rPr>
        <w:t>č</w:t>
      </w:r>
      <w:r>
        <w:rPr>
          <w:rFonts w:ascii="Cambria"/>
        </w:rPr>
        <w:t>en u razumevanje politika grupacije i kontrola na nivou cele grupacije, i (ii) nadle</w:t>
      </w:r>
      <w:r>
        <w:rPr>
          <w:rFonts w:ascii="Cambria"/>
        </w:rPr>
        <w:t>ž</w:t>
      </w:r>
      <w:r>
        <w:rPr>
          <w:rFonts w:ascii="Cambria"/>
        </w:rPr>
        <w:t>ni organi u zemlji doma</w:t>
      </w:r>
      <w:r>
        <w:rPr>
          <w:rFonts w:ascii="Cambria"/>
        </w:rPr>
        <w:t>ć</w:t>
      </w:r>
      <w:r>
        <w:rPr>
          <w:rFonts w:ascii="Cambria"/>
        </w:rPr>
        <w:t>inu koji treba da budu uklju</w:t>
      </w:r>
      <w:r>
        <w:rPr>
          <w:rFonts w:ascii="Cambria"/>
        </w:rPr>
        <w:t>č</w:t>
      </w:r>
      <w:r>
        <w:rPr>
          <w:rFonts w:ascii="Cambria"/>
        </w:rPr>
        <w:t xml:space="preserve">eni </w:t>
      </w:r>
      <w:r>
        <w:rPr>
          <w:rFonts w:ascii="Cambria"/>
        </w:rPr>
        <w:lastRenderedPageBreak/>
        <w:t>za poslovne jedinice/ podre</w:t>
      </w:r>
      <w:r>
        <w:rPr>
          <w:rFonts w:ascii="Cambria"/>
        </w:rPr>
        <w:t>đ</w:t>
      </w:r>
      <w:r>
        <w:rPr>
          <w:rFonts w:ascii="Cambria"/>
        </w:rPr>
        <w:t>ena dru</w:t>
      </w:r>
      <w:r>
        <w:rPr>
          <w:rFonts w:ascii="Cambria"/>
        </w:rPr>
        <w:t>š</w:t>
      </w:r>
      <w:r>
        <w:rPr>
          <w:rFonts w:ascii="Cambria"/>
        </w:rPr>
        <w:t>tva.</w:t>
      </w:r>
    </w:p>
    <w:p w:rsidR="007D22D3" w:rsidRDefault="005C416A">
      <w:pPr>
        <w:pStyle w:val="ListParagraph"/>
        <w:numPr>
          <w:ilvl w:val="0"/>
          <w:numId w:val="43"/>
        </w:numPr>
        <w:tabs>
          <w:tab w:val="left" w:pos="715"/>
        </w:tabs>
        <w:spacing w:before="120" w:line="278" w:lineRule="auto"/>
        <w:ind w:right="143" w:hanging="566"/>
        <w:jc w:val="both"/>
        <w:rPr>
          <w:rFonts w:ascii="Cambria" w:eastAsia="Cambria" w:hAnsi="Cambria" w:cs="Cambria"/>
        </w:rPr>
      </w:pPr>
      <w:r>
        <w:rPr>
          <w:rFonts w:ascii="Cambria"/>
        </w:rPr>
        <w:t xml:space="preserve">Pojam </w:t>
      </w:r>
      <w:r>
        <w:rPr>
          <w:rFonts w:ascii="Cambria"/>
          <w:i/>
          <w:iCs/>
        </w:rPr>
        <w:t>tre</w:t>
      </w:r>
      <w:r>
        <w:rPr>
          <w:rFonts w:ascii="Cambria"/>
          <w:i/>
          <w:iCs/>
        </w:rPr>
        <w:t>ć</w:t>
      </w:r>
      <w:r>
        <w:rPr>
          <w:rFonts w:ascii="Cambria"/>
          <w:i/>
          <w:iCs/>
        </w:rPr>
        <w:t>a lica</w:t>
      </w:r>
      <w:r>
        <w:rPr>
          <w:rFonts w:ascii="Cambria"/>
        </w:rPr>
        <w:t xml:space="preserve"> zna</w:t>
      </w:r>
      <w:r>
        <w:rPr>
          <w:rFonts w:ascii="Cambria"/>
        </w:rPr>
        <w:t>č</w:t>
      </w:r>
      <w:r>
        <w:rPr>
          <w:rFonts w:ascii="Cambria"/>
        </w:rPr>
        <w:t>i finansijske institucije ili DNFBP nad kojima se vr</w:t>
      </w:r>
      <w:r>
        <w:rPr>
          <w:rFonts w:ascii="Cambria"/>
        </w:rPr>
        <w:t>š</w:t>
      </w:r>
      <w:r>
        <w:rPr>
          <w:rFonts w:ascii="Cambria"/>
        </w:rPr>
        <w:t>i nadzor ili pra</w:t>
      </w:r>
      <w:r>
        <w:rPr>
          <w:rFonts w:ascii="Cambria"/>
        </w:rPr>
        <w:t>ć</w:t>
      </w:r>
      <w:r>
        <w:rPr>
          <w:rFonts w:ascii="Cambria"/>
        </w:rPr>
        <w:t>enje, i koje ispunjavaju zahteve u skladu sa Preporukom 17.</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31" style="width:474.05pt;height:.5pt;mso-position-horizontal-relative:char;mso-position-vertical-relative:line" coordsize="9481,10">
            <v:group id="_x0000_s1232" style="position:absolute;left:5;top:5;width:9471;height:2" coordorigin="5,5" coordsize="9471,2">
              <v:shape id="_x0000_s1233"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line="321" w:lineRule="exact"/>
        <w:rPr>
          <w:b w:val="0"/>
          <w:bCs w:val="0"/>
        </w:rPr>
      </w:pPr>
      <w:r>
        <w:rPr>
          <w:color w:val="348092"/>
        </w:rPr>
        <w:t>NAPOMENA S TUMAČENJIMA UZ PREPORUKU 18</w:t>
      </w:r>
    </w:p>
    <w:p w:rsidR="007D22D3" w:rsidRDefault="005C416A">
      <w:pPr>
        <w:spacing w:line="321" w:lineRule="exact"/>
        <w:ind w:left="147"/>
        <w:rPr>
          <w:rFonts w:ascii="Calibri" w:eastAsia="Calibri" w:hAnsi="Calibri" w:cs="Calibri"/>
          <w:sz w:val="28"/>
          <w:szCs w:val="28"/>
        </w:rPr>
      </w:pPr>
      <w:r>
        <w:rPr>
          <w:rFonts w:ascii="Calibri"/>
          <w:b/>
          <w:color w:val="348092"/>
          <w:sz w:val="28"/>
        </w:rPr>
        <w:t>(UNUTRAŠNJE KONTROLE I POSLOVNE JEDINICE I PODREĐENA DRUŠTVA SA SEDIŠTEM U STRANOJ DRŽAVI)</w:t>
      </w:r>
    </w:p>
    <w:p w:rsidR="007D22D3" w:rsidRDefault="007D22D3">
      <w:pPr>
        <w:spacing w:before="12"/>
        <w:rPr>
          <w:rFonts w:ascii="Calibri" w:eastAsia="Calibri" w:hAnsi="Calibri" w:cs="Calibri"/>
          <w:b/>
          <w:bCs/>
          <w:sz w:val="20"/>
          <w:szCs w:val="20"/>
        </w:rPr>
      </w:pPr>
    </w:p>
    <w:p w:rsidR="007D22D3" w:rsidRDefault="005C416A">
      <w:pPr>
        <w:pStyle w:val="ListParagraph"/>
        <w:numPr>
          <w:ilvl w:val="0"/>
          <w:numId w:val="42"/>
        </w:numPr>
        <w:tabs>
          <w:tab w:val="left" w:pos="715"/>
        </w:tabs>
        <w:spacing w:line="278" w:lineRule="auto"/>
        <w:ind w:right="140" w:hanging="566"/>
        <w:jc w:val="both"/>
        <w:rPr>
          <w:rFonts w:ascii="Cambria" w:eastAsia="Cambria" w:hAnsi="Cambria" w:cs="Cambria"/>
        </w:rPr>
      </w:pPr>
      <w:r>
        <w:rPr>
          <w:rFonts w:ascii="Cambria" w:hAnsi="Cambria"/>
        </w:rPr>
        <w:t>Programi finansijskih institucija protiv pranja novca i finansiranja terorizma treba da obuhvataju:</w:t>
      </w:r>
    </w:p>
    <w:p w:rsidR="007D22D3" w:rsidRDefault="005C416A">
      <w:pPr>
        <w:pStyle w:val="ListParagraph"/>
        <w:numPr>
          <w:ilvl w:val="1"/>
          <w:numId w:val="42"/>
        </w:numPr>
        <w:tabs>
          <w:tab w:val="left" w:pos="1396"/>
        </w:tabs>
        <w:spacing w:before="120" w:line="278" w:lineRule="auto"/>
        <w:ind w:right="141" w:hanging="710"/>
        <w:jc w:val="both"/>
        <w:rPr>
          <w:rFonts w:ascii="Cambria" w:eastAsia="Cambria" w:hAnsi="Cambria" w:cs="Cambria"/>
        </w:rPr>
      </w:pPr>
      <w:r>
        <w:rPr>
          <w:rFonts w:ascii="Cambria"/>
        </w:rPr>
        <w:t>razvoj internih politika, procedura i kontrola, uklju</w:t>
      </w:r>
      <w:r>
        <w:rPr>
          <w:rFonts w:ascii="Cambria"/>
        </w:rPr>
        <w:t>č</w:t>
      </w:r>
      <w:r>
        <w:rPr>
          <w:rFonts w:ascii="Cambria"/>
        </w:rPr>
        <w:t>uju</w:t>
      </w:r>
      <w:r>
        <w:rPr>
          <w:rFonts w:ascii="Cambria"/>
        </w:rPr>
        <w:t>ć</w:t>
      </w:r>
      <w:r>
        <w:rPr>
          <w:rFonts w:ascii="Cambria"/>
        </w:rPr>
        <w:t>i odgovaraju</w:t>
      </w:r>
      <w:r>
        <w:rPr>
          <w:rFonts w:ascii="Cambria"/>
        </w:rPr>
        <w:t>ć</w:t>
      </w:r>
      <w:r>
        <w:rPr>
          <w:rFonts w:ascii="Cambria"/>
        </w:rPr>
        <w:t>e aran</w:t>
      </w:r>
      <w:r>
        <w:rPr>
          <w:rFonts w:ascii="Cambria"/>
        </w:rPr>
        <w:t>ž</w:t>
      </w:r>
      <w:r>
        <w:rPr>
          <w:rFonts w:ascii="Cambria"/>
        </w:rPr>
        <w:t>mane za upravljanje uskla</w:t>
      </w:r>
      <w:r>
        <w:rPr>
          <w:rFonts w:ascii="Cambria"/>
        </w:rPr>
        <w:t>đ</w:t>
      </w:r>
      <w:r>
        <w:rPr>
          <w:rFonts w:ascii="Cambria"/>
        </w:rPr>
        <w:t>eno</w:t>
      </w:r>
      <w:r>
        <w:rPr>
          <w:rFonts w:ascii="Cambria"/>
        </w:rPr>
        <w:t>šć</w:t>
      </w:r>
      <w:r>
        <w:rPr>
          <w:rFonts w:ascii="Cambria"/>
        </w:rPr>
        <w:t>u i adekvatne procedure skrininga za osiguravanje visokih standarda pri zapo</w:t>
      </w:r>
      <w:r>
        <w:rPr>
          <w:rFonts w:ascii="Cambria"/>
        </w:rPr>
        <w:t>š</w:t>
      </w:r>
      <w:r>
        <w:rPr>
          <w:rFonts w:ascii="Cambria"/>
        </w:rPr>
        <w:t>ljavanju kadrova;</w:t>
      </w:r>
    </w:p>
    <w:p w:rsidR="007D22D3" w:rsidRDefault="005C416A">
      <w:pPr>
        <w:pStyle w:val="ListParagraph"/>
        <w:numPr>
          <w:ilvl w:val="1"/>
          <w:numId w:val="42"/>
        </w:numPr>
        <w:tabs>
          <w:tab w:val="left" w:pos="1396"/>
        </w:tabs>
        <w:spacing w:before="120"/>
        <w:ind w:left="1395" w:hanging="681"/>
        <w:rPr>
          <w:rFonts w:ascii="Cambria" w:eastAsia="Cambria" w:hAnsi="Cambria" w:cs="Cambria"/>
        </w:rPr>
      </w:pPr>
      <w:r>
        <w:rPr>
          <w:rFonts w:ascii="Cambria"/>
        </w:rPr>
        <w:t>kontinuirani program obuke za zaposlene; i</w:t>
      </w:r>
    </w:p>
    <w:p w:rsidR="007D22D3" w:rsidRDefault="005C416A">
      <w:pPr>
        <w:pStyle w:val="ListParagraph"/>
        <w:numPr>
          <w:ilvl w:val="1"/>
          <w:numId w:val="42"/>
        </w:numPr>
        <w:tabs>
          <w:tab w:val="left" w:pos="1396"/>
        </w:tabs>
        <w:spacing w:before="162"/>
        <w:ind w:left="1395" w:hanging="681"/>
        <w:rPr>
          <w:rFonts w:ascii="Cambria" w:eastAsia="Cambria" w:hAnsi="Cambria" w:cs="Cambria"/>
        </w:rPr>
      </w:pPr>
      <w:r>
        <w:rPr>
          <w:rFonts w:ascii="Cambria"/>
        </w:rPr>
        <w:t>funkciju nezavisne revizije za testiranje sistema.</w:t>
      </w:r>
    </w:p>
    <w:p w:rsidR="007D22D3" w:rsidRDefault="005C416A">
      <w:pPr>
        <w:pStyle w:val="ListParagraph"/>
        <w:numPr>
          <w:ilvl w:val="0"/>
          <w:numId w:val="42"/>
        </w:numPr>
        <w:tabs>
          <w:tab w:val="left" w:pos="715"/>
        </w:tabs>
        <w:spacing w:before="162" w:line="278" w:lineRule="auto"/>
        <w:ind w:right="143"/>
        <w:jc w:val="both"/>
        <w:rPr>
          <w:rFonts w:ascii="Cambria" w:eastAsia="Cambria" w:hAnsi="Cambria" w:cs="Cambria"/>
        </w:rPr>
      </w:pPr>
      <w:r>
        <w:rPr>
          <w:rFonts w:ascii="Cambria"/>
        </w:rPr>
        <w:t>Vrsta i obim mera koje treba preduzeti treba da budu odgovaraju</w:t>
      </w:r>
      <w:r>
        <w:rPr>
          <w:rFonts w:ascii="Cambria"/>
        </w:rPr>
        <w:t>ć</w:t>
      </w:r>
      <w:r>
        <w:rPr>
          <w:rFonts w:ascii="Cambria"/>
        </w:rPr>
        <w:t>i imaju</w:t>
      </w:r>
      <w:r>
        <w:rPr>
          <w:rFonts w:ascii="Cambria"/>
        </w:rPr>
        <w:t>ć</w:t>
      </w:r>
      <w:r>
        <w:rPr>
          <w:rFonts w:ascii="Cambria"/>
        </w:rPr>
        <w:t>i u vidu rizik od pranja novca i finansiranja terorizma i obim poslovanja.</w:t>
      </w:r>
    </w:p>
    <w:p w:rsidR="007D22D3" w:rsidRDefault="005C416A">
      <w:pPr>
        <w:pStyle w:val="ListParagraph"/>
        <w:numPr>
          <w:ilvl w:val="0"/>
          <w:numId w:val="42"/>
        </w:numPr>
        <w:tabs>
          <w:tab w:val="left" w:pos="715"/>
        </w:tabs>
        <w:spacing w:before="120" w:line="278" w:lineRule="auto"/>
        <w:ind w:right="142"/>
        <w:jc w:val="both"/>
        <w:rPr>
          <w:rFonts w:ascii="Cambria" w:eastAsia="Cambria" w:hAnsi="Cambria" w:cs="Cambria"/>
        </w:rPr>
      </w:pPr>
      <w:r>
        <w:rPr>
          <w:rFonts w:ascii="Cambria"/>
        </w:rPr>
        <w:t>Aran</w:t>
      </w:r>
      <w:r>
        <w:rPr>
          <w:rFonts w:ascii="Cambria"/>
        </w:rPr>
        <w:t>ž</w:t>
      </w:r>
      <w:r>
        <w:rPr>
          <w:rFonts w:ascii="Cambria"/>
        </w:rPr>
        <w:t>mani za upravljanje uskla</w:t>
      </w:r>
      <w:r>
        <w:rPr>
          <w:rFonts w:ascii="Cambria"/>
        </w:rPr>
        <w:t>đ</w:t>
      </w:r>
      <w:r>
        <w:rPr>
          <w:rFonts w:ascii="Cambria"/>
        </w:rPr>
        <w:t>eno</w:t>
      </w:r>
      <w:r>
        <w:rPr>
          <w:rFonts w:ascii="Cambria"/>
        </w:rPr>
        <w:t>šć</w:t>
      </w:r>
      <w:r>
        <w:rPr>
          <w:rFonts w:ascii="Cambria"/>
        </w:rPr>
        <w:t>u treba da obuhvate imenovanje slu</w:t>
      </w:r>
      <w:r>
        <w:rPr>
          <w:rFonts w:ascii="Cambria"/>
        </w:rPr>
        <w:t>ž</w:t>
      </w:r>
      <w:r>
        <w:rPr>
          <w:rFonts w:ascii="Cambria"/>
        </w:rPr>
        <w:t>benika za uskla</w:t>
      </w:r>
      <w:r>
        <w:rPr>
          <w:rFonts w:ascii="Cambria"/>
        </w:rPr>
        <w:t>đ</w:t>
      </w:r>
      <w:r>
        <w:rPr>
          <w:rFonts w:ascii="Cambria"/>
        </w:rPr>
        <w:t>enost na nivou rukovodstva.</w:t>
      </w:r>
    </w:p>
    <w:p w:rsidR="007D22D3" w:rsidRDefault="005C416A">
      <w:pPr>
        <w:pStyle w:val="ListParagraph"/>
        <w:numPr>
          <w:ilvl w:val="0"/>
          <w:numId w:val="42"/>
        </w:numPr>
        <w:tabs>
          <w:tab w:val="left" w:pos="715"/>
        </w:tabs>
        <w:spacing w:before="120" w:line="278" w:lineRule="auto"/>
        <w:ind w:left="713" w:right="141" w:hanging="566"/>
        <w:jc w:val="both"/>
        <w:rPr>
          <w:rFonts w:ascii="Cambria" w:eastAsia="Cambria" w:hAnsi="Cambria" w:cs="Cambria"/>
        </w:rPr>
      </w:pPr>
      <w:r>
        <w:rPr>
          <w:rFonts w:ascii="Cambria" w:hAnsi="Cambria"/>
        </w:rPr>
        <w:t xml:space="preserve">Programi finansijskih institucija protiv pranja novca i finansiranja terorizma treba da se primenjuju na sve poslovne </w:t>
      </w:r>
      <w:r>
        <w:rPr>
          <w:rFonts w:ascii="Cambria" w:hAnsi="Cambria"/>
        </w:rPr>
        <w:lastRenderedPageBreak/>
        <w:t>jedinice i podređena društva sa većinskim vlasništvom u okviru finansijske grupacije. Ovi programi treba da uključuju mere pod (a) do (c) iznad, i treba da budu primereni poslovanju poslovnih jedinica i podređenih društava sa većinskim vlasništvom. Takve programe treba delotvorno sprovoditi na nivou poslovnih jedinica i podređenih društava sa većinskim vlasništvom. Ovi programi treba da obuhvate politike i procedure za razmenu informacija neophodnih za potrebe sprovođenja mera PPS i upravljanja rizicima od pranja novca i finansiranja terorizma. Funkcije za usklađenost na nivou grupacije, reviziju i/ili SPN/FT, treba da se izvršavaju u odnosu na informacije o stanki, računu i transakciji iz poslovnih jedinica i podređenih društava kada je to neophodno za svrhe SPN/FT.  To treba da obuhvati informacije i analize o transakcijama ili aktivnostima koje se čine neuobičajenim (ako se takva analiza radi); i mogu uključivati IST, informacije na kojima se on bazira ili činjenicu da je IST podnesen. Slično tome, poslovne jedinice i podređena društva treba da dobijaju takve informacije od ovih funkcija na nivou grupacije kada su relevantne i adekvatne za upravljanje rizicima. Treba da postoje adekvatne zaštitne mere o poverljivosti i korišćenju razmenjenih informacija, uključujući i za sprečavanje dojavljivanja.  Države mogu utvrditi obim i nivo razmene ovih informacija, na osnovu osetljivosti informacija i njihovog značaja za upravljanje rizicima od PN/FT.</w:t>
      </w:r>
    </w:p>
    <w:p w:rsidR="007D22D3" w:rsidRDefault="005C416A">
      <w:pPr>
        <w:pStyle w:val="ListParagraph"/>
        <w:numPr>
          <w:ilvl w:val="0"/>
          <w:numId w:val="42"/>
        </w:numPr>
        <w:tabs>
          <w:tab w:val="left" w:pos="715"/>
        </w:tabs>
        <w:spacing w:before="120" w:line="278" w:lineRule="auto"/>
        <w:ind w:right="140"/>
        <w:jc w:val="both"/>
        <w:rPr>
          <w:rFonts w:ascii="Cambria" w:eastAsia="Cambria" w:hAnsi="Cambria" w:cs="Cambria"/>
        </w:rPr>
      </w:pPr>
      <w:r>
        <w:rPr>
          <w:rFonts w:ascii="Cambria"/>
        </w:rPr>
        <w:t>U slu</w:t>
      </w:r>
      <w:r>
        <w:rPr>
          <w:rFonts w:ascii="Cambria"/>
        </w:rPr>
        <w:t>č</w:t>
      </w:r>
      <w:r>
        <w:rPr>
          <w:rFonts w:ascii="Cambria"/>
        </w:rPr>
        <w:t xml:space="preserve">aju poslovanja sa inostranstvom, gde su minimalni </w:t>
      </w:r>
      <w:r>
        <w:rPr>
          <w:rFonts w:ascii="Cambria"/>
        </w:rPr>
        <w:lastRenderedPageBreak/>
        <w:t>zahtevi za SPN/FT dr</w:t>
      </w:r>
      <w:r>
        <w:rPr>
          <w:rFonts w:ascii="Cambria"/>
        </w:rPr>
        <w:t>ž</w:t>
      </w:r>
      <w:r>
        <w:rPr>
          <w:rFonts w:ascii="Cambria"/>
        </w:rPr>
        <w:t>ave doma</w:t>
      </w:r>
      <w:r>
        <w:rPr>
          <w:rFonts w:ascii="Cambria"/>
        </w:rPr>
        <w:t>ć</w:t>
      </w:r>
      <w:r>
        <w:rPr>
          <w:rFonts w:ascii="Cambria"/>
        </w:rPr>
        <w:t>ina manje stogi od onih u mati</w:t>
      </w:r>
      <w:r>
        <w:rPr>
          <w:rFonts w:ascii="Cambria"/>
        </w:rPr>
        <w:t>č</w:t>
      </w:r>
      <w:r>
        <w:rPr>
          <w:rFonts w:ascii="Cambria"/>
        </w:rPr>
        <w:t>noj dr</w:t>
      </w:r>
      <w:r>
        <w:rPr>
          <w:rFonts w:ascii="Cambria"/>
        </w:rPr>
        <w:t>ž</w:t>
      </w:r>
      <w:r>
        <w:rPr>
          <w:rFonts w:ascii="Cambria"/>
        </w:rPr>
        <w:t>avi, finansijske institucije treba da budu u obavezi da osiguraju da njihove poslovne jedinice i podre</w:t>
      </w:r>
      <w:r>
        <w:rPr>
          <w:rFonts w:ascii="Cambria"/>
        </w:rPr>
        <w:t>đ</w:t>
      </w:r>
      <w:r>
        <w:rPr>
          <w:rFonts w:ascii="Cambria"/>
        </w:rPr>
        <w:t>ena dru</w:t>
      </w:r>
      <w:r>
        <w:rPr>
          <w:rFonts w:ascii="Cambria"/>
        </w:rPr>
        <w:t>š</w:t>
      </w:r>
      <w:r>
        <w:rPr>
          <w:rFonts w:ascii="Cambria"/>
        </w:rPr>
        <w:t>tva sa ve</w:t>
      </w:r>
      <w:r>
        <w:rPr>
          <w:rFonts w:ascii="Cambria"/>
        </w:rPr>
        <w:t>ć</w:t>
      </w:r>
      <w:r>
        <w:rPr>
          <w:rFonts w:ascii="Cambria"/>
        </w:rPr>
        <w:t>inskim vlasni</w:t>
      </w:r>
      <w:r>
        <w:rPr>
          <w:rFonts w:ascii="Cambria"/>
        </w:rPr>
        <w:t>š</w:t>
      </w:r>
      <w:r>
        <w:rPr>
          <w:rFonts w:ascii="Cambria"/>
        </w:rPr>
        <w:t>tvom u dr</w:t>
      </w:r>
      <w:r>
        <w:rPr>
          <w:rFonts w:ascii="Cambria"/>
        </w:rPr>
        <w:t>ž</w:t>
      </w:r>
      <w:r>
        <w:rPr>
          <w:rFonts w:ascii="Cambria"/>
        </w:rPr>
        <w:t>avama doma</w:t>
      </w:r>
      <w:r>
        <w:rPr>
          <w:rFonts w:ascii="Cambria"/>
        </w:rPr>
        <w:t>ć</w:t>
      </w:r>
      <w:r>
        <w:rPr>
          <w:rFonts w:ascii="Cambria"/>
        </w:rPr>
        <w:t>inima sprovode zahteve mati</w:t>
      </w:r>
      <w:r>
        <w:rPr>
          <w:rFonts w:ascii="Cambria"/>
        </w:rPr>
        <w:t>č</w:t>
      </w:r>
      <w:r>
        <w:rPr>
          <w:rFonts w:ascii="Cambria"/>
        </w:rPr>
        <w:t>ne dr</w:t>
      </w:r>
      <w:r>
        <w:rPr>
          <w:rFonts w:ascii="Cambria"/>
        </w:rPr>
        <w:t>ž</w:t>
      </w:r>
      <w:r>
        <w:rPr>
          <w:rFonts w:ascii="Cambria"/>
        </w:rPr>
        <w:t>ave, u meri u kojoj to dozvoljavaju zakoni i propisi dr</w:t>
      </w:r>
      <w:r>
        <w:rPr>
          <w:rFonts w:ascii="Cambria"/>
        </w:rPr>
        <w:t>ž</w:t>
      </w:r>
      <w:r>
        <w:rPr>
          <w:rFonts w:ascii="Cambria"/>
        </w:rPr>
        <w:t>ave doma</w:t>
      </w:r>
      <w:r>
        <w:rPr>
          <w:rFonts w:ascii="Cambria"/>
        </w:rPr>
        <w:t>ć</w:t>
      </w:r>
      <w:r>
        <w:rPr>
          <w:rFonts w:ascii="Cambria"/>
        </w:rPr>
        <w:t>ina. Ukoliko dr</w:t>
      </w:r>
      <w:r>
        <w:rPr>
          <w:rFonts w:ascii="Cambria"/>
        </w:rPr>
        <w:t>ž</w:t>
      </w:r>
      <w:r>
        <w:rPr>
          <w:rFonts w:ascii="Cambria"/>
        </w:rPr>
        <w:t>ava doma</w:t>
      </w:r>
      <w:r>
        <w:rPr>
          <w:rFonts w:ascii="Cambria"/>
        </w:rPr>
        <w:t>ć</w:t>
      </w:r>
      <w:r>
        <w:rPr>
          <w:rFonts w:ascii="Cambria"/>
        </w:rPr>
        <w:t>in ne dozvoljava valjanu primenu mera navedenih iznad, finansijske grupacije treba da primene odgovaraju</w:t>
      </w:r>
      <w:r>
        <w:rPr>
          <w:rFonts w:ascii="Cambria"/>
        </w:rPr>
        <w:t>ć</w:t>
      </w:r>
      <w:r>
        <w:rPr>
          <w:rFonts w:ascii="Cambria"/>
        </w:rPr>
        <w:t>e dodatne mere za upravljanje rizicima od pranja novca i finansiranja terorizma, i o tome obaveste nadzorne organe u svojoj mati</w:t>
      </w:r>
      <w:r>
        <w:rPr>
          <w:rFonts w:ascii="Cambria"/>
        </w:rPr>
        <w:t>č</w:t>
      </w:r>
      <w:r>
        <w:rPr>
          <w:rFonts w:ascii="Cambria"/>
        </w:rPr>
        <w:t>noj dr</w:t>
      </w:r>
      <w:r>
        <w:rPr>
          <w:rFonts w:ascii="Cambria"/>
        </w:rPr>
        <w:t>ž</w:t>
      </w:r>
      <w:r>
        <w:rPr>
          <w:rFonts w:ascii="Cambria"/>
        </w:rPr>
        <w:t>avi. Ukoliko dodatne mere nisu dovoljne, nadle</w:t>
      </w:r>
      <w:r>
        <w:rPr>
          <w:rFonts w:ascii="Cambria"/>
        </w:rPr>
        <w:t>ž</w:t>
      </w:r>
      <w:r>
        <w:rPr>
          <w:rFonts w:ascii="Cambria"/>
        </w:rPr>
        <w:t>ni organi u mati</w:t>
      </w:r>
      <w:r>
        <w:rPr>
          <w:rFonts w:ascii="Cambria"/>
        </w:rPr>
        <w:t>č</w:t>
      </w:r>
      <w:r>
        <w:rPr>
          <w:rFonts w:ascii="Cambria"/>
        </w:rPr>
        <w:t>noj dr</w:t>
      </w:r>
      <w:r>
        <w:rPr>
          <w:rFonts w:ascii="Cambria"/>
        </w:rPr>
        <w:t>ž</w:t>
      </w:r>
      <w:r>
        <w:rPr>
          <w:rFonts w:ascii="Cambria"/>
        </w:rPr>
        <w:t>avi treba da razmotre dodatne nadzorne radnje, uklju</w:t>
      </w:r>
      <w:r>
        <w:rPr>
          <w:rFonts w:ascii="Cambria"/>
        </w:rPr>
        <w:t>č</w:t>
      </w:r>
      <w:r>
        <w:rPr>
          <w:rFonts w:ascii="Cambria"/>
        </w:rPr>
        <w:t>uju</w:t>
      </w:r>
      <w:r>
        <w:rPr>
          <w:rFonts w:ascii="Cambria"/>
        </w:rPr>
        <w:t>ć</w:t>
      </w:r>
      <w:r>
        <w:rPr>
          <w:rFonts w:ascii="Cambria"/>
        </w:rPr>
        <w:t>i i nametanje dodatnih kontrola finansijskoj</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28" style="width:474.05pt;height:.5pt;mso-position-horizontal-relative:char;mso-position-vertical-relative:line" coordsize="9481,10">
            <v:group id="_x0000_s1229" style="position:absolute;left:5;top:5;width:9471;height:2" coordorigin="5,5" coordsize="9471,2">
              <v:shape id="_x0000_s1230"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69" w:firstLine="0"/>
      </w:pPr>
      <w:r>
        <w:t>grupaciji, kako je odgovarajuće, kojima se od finansijske grupacije zahteva da zatvori poslovanje u državi domaćinu.</w:t>
      </w:r>
    </w:p>
    <w:p w:rsidR="007D22D3" w:rsidRDefault="007D22D3">
      <w:pPr>
        <w:spacing w:line="278" w:lineRule="auto"/>
        <w:sectPr w:rsidR="007D22D3">
          <w:footerReference w:type="even" r:id="rId53"/>
          <w:footerReference w:type="default" r:id="rId54"/>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25" style="width:474.05pt;height:.5pt;mso-position-horizontal-relative:char;mso-position-vertical-relative:line" coordsize="9481,10">
            <v:group id="_x0000_s1226" style="position:absolute;left:5;top:5;width:9471;height:2" coordorigin="5,5" coordsize="9471,2">
              <v:shape id="_x0000_s1227"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19 (VISOKORIZIČNE DRŽAVE)</w:t>
      </w:r>
    </w:p>
    <w:p w:rsidR="007D22D3" w:rsidRDefault="007D22D3">
      <w:pPr>
        <w:spacing w:before="3"/>
        <w:rPr>
          <w:rFonts w:ascii="Calibri" w:eastAsia="Calibri" w:hAnsi="Calibri" w:cs="Calibri"/>
          <w:b/>
          <w:bCs/>
        </w:rPr>
      </w:pPr>
    </w:p>
    <w:p w:rsidR="007D22D3" w:rsidRDefault="005C416A">
      <w:pPr>
        <w:pStyle w:val="ListParagraph"/>
        <w:numPr>
          <w:ilvl w:val="0"/>
          <w:numId w:val="41"/>
        </w:numPr>
        <w:tabs>
          <w:tab w:val="left" w:pos="715"/>
        </w:tabs>
        <w:spacing w:line="278" w:lineRule="auto"/>
        <w:ind w:right="143" w:hanging="566"/>
        <w:jc w:val="both"/>
        <w:rPr>
          <w:rFonts w:ascii="Cambria" w:eastAsia="Cambria" w:hAnsi="Cambria" w:cs="Cambria"/>
        </w:rPr>
      </w:pPr>
      <w:r>
        <w:rPr>
          <w:rFonts w:ascii="Cambria"/>
        </w:rPr>
        <w:t>Poja</w:t>
      </w:r>
      <w:r>
        <w:rPr>
          <w:rFonts w:ascii="Cambria"/>
        </w:rPr>
        <w:t>č</w:t>
      </w:r>
      <w:r>
        <w:rPr>
          <w:rFonts w:ascii="Cambria"/>
        </w:rPr>
        <w:t>ane mere poznavanja i pra</w:t>
      </w:r>
      <w:r>
        <w:rPr>
          <w:rFonts w:ascii="Cambria"/>
        </w:rPr>
        <w:t>ć</w:t>
      </w:r>
      <w:r>
        <w:rPr>
          <w:rFonts w:ascii="Cambria"/>
        </w:rPr>
        <w:t>enja stranke koje finansijske institucije mogu da preduzmu uklju</w:t>
      </w:r>
      <w:r>
        <w:rPr>
          <w:rFonts w:ascii="Cambria"/>
        </w:rPr>
        <w:t>č</w:t>
      </w:r>
      <w:r>
        <w:rPr>
          <w:rFonts w:ascii="Cambria"/>
        </w:rPr>
        <w:t>uju one mere koje su definisane u stavu 20 Napomene s tuma</w:t>
      </w:r>
      <w:r>
        <w:rPr>
          <w:rFonts w:ascii="Cambria"/>
        </w:rPr>
        <w:t>č</w:t>
      </w:r>
      <w:r>
        <w:rPr>
          <w:rFonts w:ascii="Cambria"/>
        </w:rPr>
        <w:t>enjima uz Preporuku 10 i bilo koje druge mere koje imaju sli</w:t>
      </w:r>
      <w:r>
        <w:rPr>
          <w:rFonts w:ascii="Cambria"/>
        </w:rPr>
        <w:t>č</w:t>
      </w:r>
      <w:r>
        <w:rPr>
          <w:rFonts w:ascii="Cambria"/>
        </w:rPr>
        <w:t>an efekat ubla</w:t>
      </w:r>
      <w:r>
        <w:rPr>
          <w:rFonts w:ascii="Cambria"/>
        </w:rPr>
        <w:t>ž</w:t>
      </w:r>
      <w:r>
        <w:rPr>
          <w:rFonts w:ascii="Cambria"/>
        </w:rPr>
        <w:t>avanja rizika.</w:t>
      </w:r>
    </w:p>
    <w:p w:rsidR="007D22D3" w:rsidRDefault="005C416A">
      <w:pPr>
        <w:pStyle w:val="ListParagraph"/>
        <w:numPr>
          <w:ilvl w:val="0"/>
          <w:numId w:val="41"/>
        </w:numPr>
        <w:tabs>
          <w:tab w:val="left" w:pos="715"/>
        </w:tabs>
        <w:spacing w:before="120" w:line="278" w:lineRule="auto"/>
        <w:ind w:right="140" w:hanging="566"/>
        <w:jc w:val="both"/>
        <w:rPr>
          <w:rFonts w:ascii="Cambria" w:eastAsia="Cambria" w:hAnsi="Cambria" w:cs="Cambria"/>
        </w:rPr>
      </w:pPr>
      <w:r>
        <w:rPr>
          <w:rFonts w:ascii="Cambria"/>
        </w:rPr>
        <w:t>Primeri protivmera koje mogu da budu preduzete od strane dr</w:t>
      </w:r>
      <w:r>
        <w:rPr>
          <w:rFonts w:ascii="Cambria"/>
        </w:rPr>
        <w:t>ž</w:t>
      </w:r>
      <w:r>
        <w:rPr>
          <w:rFonts w:ascii="Cambria"/>
        </w:rPr>
        <w:t>ava uklju</w:t>
      </w:r>
      <w:r>
        <w:rPr>
          <w:rFonts w:ascii="Cambria"/>
        </w:rPr>
        <w:t>č</w:t>
      </w:r>
      <w:r>
        <w:rPr>
          <w:rFonts w:ascii="Cambria"/>
        </w:rPr>
        <w:t>uju slede</w:t>
      </w:r>
      <w:r>
        <w:rPr>
          <w:rFonts w:ascii="Cambria"/>
        </w:rPr>
        <w:t>ć</w:t>
      </w:r>
      <w:r>
        <w:rPr>
          <w:rFonts w:ascii="Cambria"/>
        </w:rPr>
        <w:t>e, i bilo koje druge mere koje imaju sli</w:t>
      </w:r>
      <w:r>
        <w:rPr>
          <w:rFonts w:ascii="Cambria"/>
        </w:rPr>
        <w:t>č</w:t>
      </w:r>
      <w:r>
        <w:rPr>
          <w:rFonts w:ascii="Cambria"/>
        </w:rPr>
        <w:t>an efekat ubla</w:t>
      </w:r>
      <w:r>
        <w:rPr>
          <w:rFonts w:ascii="Cambria"/>
        </w:rPr>
        <w:t>ž</w:t>
      </w:r>
      <w:r>
        <w:rPr>
          <w:rFonts w:ascii="Cambria"/>
        </w:rPr>
        <w:t>avanja rizika:</w:t>
      </w:r>
    </w:p>
    <w:p w:rsidR="007D22D3" w:rsidRDefault="005C416A">
      <w:pPr>
        <w:pStyle w:val="ListParagraph"/>
        <w:numPr>
          <w:ilvl w:val="1"/>
          <w:numId w:val="41"/>
        </w:numPr>
        <w:tabs>
          <w:tab w:val="left" w:pos="1396"/>
        </w:tabs>
        <w:spacing w:before="120"/>
        <w:ind w:hanging="710"/>
        <w:rPr>
          <w:rFonts w:ascii="Cambria" w:eastAsia="Cambria" w:hAnsi="Cambria" w:cs="Cambria"/>
        </w:rPr>
      </w:pPr>
      <w:r>
        <w:rPr>
          <w:rFonts w:ascii="Cambria"/>
        </w:rPr>
        <w:t>Zahtevanje od finansijskih institucija da primenjuju specifi</w:t>
      </w:r>
      <w:r>
        <w:rPr>
          <w:rFonts w:ascii="Cambria"/>
        </w:rPr>
        <w:t>č</w:t>
      </w:r>
      <w:r>
        <w:rPr>
          <w:rFonts w:ascii="Cambria"/>
        </w:rPr>
        <w:t>ne elemente poja</w:t>
      </w:r>
      <w:r>
        <w:rPr>
          <w:rFonts w:ascii="Cambria"/>
        </w:rPr>
        <w:t>č</w:t>
      </w:r>
      <w:r>
        <w:rPr>
          <w:rFonts w:ascii="Cambria"/>
        </w:rPr>
        <w:t>anih mera poznavanja i pra</w:t>
      </w:r>
      <w:r>
        <w:rPr>
          <w:rFonts w:ascii="Cambria"/>
        </w:rPr>
        <w:t>ć</w:t>
      </w:r>
      <w:r>
        <w:rPr>
          <w:rFonts w:ascii="Cambria"/>
        </w:rPr>
        <w:t>enja stranke.</w:t>
      </w:r>
    </w:p>
    <w:p w:rsidR="007D22D3" w:rsidRDefault="005C416A">
      <w:pPr>
        <w:pStyle w:val="ListParagraph"/>
        <w:numPr>
          <w:ilvl w:val="1"/>
          <w:numId w:val="41"/>
        </w:numPr>
        <w:tabs>
          <w:tab w:val="left" w:pos="1396"/>
        </w:tabs>
        <w:spacing w:before="162" w:line="278" w:lineRule="auto"/>
        <w:ind w:right="141" w:hanging="710"/>
        <w:jc w:val="both"/>
        <w:rPr>
          <w:rFonts w:ascii="Cambria" w:eastAsia="Cambria" w:hAnsi="Cambria" w:cs="Cambria"/>
        </w:rPr>
      </w:pPr>
      <w:r>
        <w:rPr>
          <w:rFonts w:ascii="Cambria"/>
        </w:rPr>
        <w:t>Uvo</w:t>
      </w:r>
      <w:r>
        <w:rPr>
          <w:rFonts w:ascii="Cambria"/>
        </w:rPr>
        <w:t>đ</w:t>
      </w:r>
      <w:r>
        <w:rPr>
          <w:rFonts w:ascii="Cambria"/>
        </w:rPr>
        <w:t>enje poja</w:t>
      </w:r>
      <w:r>
        <w:rPr>
          <w:rFonts w:ascii="Cambria"/>
        </w:rPr>
        <w:t>č</w:t>
      </w:r>
      <w:r>
        <w:rPr>
          <w:rFonts w:ascii="Cambria"/>
        </w:rPr>
        <w:t>anih relevantnih mehanizama za izve</w:t>
      </w:r>
      <w:r>
        <w:rPr>
          <w:rFonts w:ascii="Cambria"/>
        </w:rPr>
        <w:t>š</w:t>
      </w:r>
      <w:r>
        <w:rPr>
          <w:rFonts w:ascii="Cambria"/>
        </w:rPr>
        <w:t>tavanje ili sistematsko izve</w:t>
      </w:r>
      <w:r>
        <w:rPr>
          <w:rFonts w:ascii="Cambria"/>
        </w:rPr>
        <w:t>š</w:t>
      </w:r>
      <w:r>
        <w:rPr>
          <w:rFonts w:ascii="Cambria"/>
        </w:rPr>
        <w:t>tavanje o finansijskim transakcijama.</w:t>
      </w:r>
    </w:p>
    <w:p w:rsidR="007D22D3" w:rsidRDefault="005C416A">
      <w:pPr>
        <w:pStyle w:val="ListParagraph"/>
        <w:numPr>
          <w:ilvl w:val="1"/>
          <w:numId w:val="41"/>
        </w:numPr>
        <w:tabs>
          <w:tab w:val="left" w:pos="1396"/>
        </w:tabs>
        <w:spacing w:before="120" w:line="278" w:lineRule="auto"/>
        <w:ind w:right="140" w:hanging="710"/>
        <w:jc w:val="both"/>
        <w:rPr>
          <w:rFonts w:ascii="Cambria" w:eastAsia="Cambria" w:hAnsi="Cambria" w:cs="Cambria"/>
        </w:rPr>
      </w:pPr>
      <w:r>
        <w:rPr>
          <w:rFonts w:ascii="Cambria"/>
        </w:rPr>
        <w:t>Odbijanje formiranja poslovnih jedinica ili podre</w:t>
      </w:r>
      <w:r>
        <w:rPr>
          <w:rFonts w:ascii="Cambria"/>
        </w:rPr>
        <w:t>đ</w:t>
      </w:r>
      <w:r>
        <w:rPr>
          <w:rFonts w:ascii="Cambria"/>
        </w:rPr>
        <w:t>enih dru</w:t>
      </w:r>
      <w:r>
        <w:rPr>
          <w:rFonts w:ascii="Cambria"/>
        </w:rPr>
        <w:t>š</w:t>
      </w:r>
      <w:r>
        <w:rPr>
          <w:rFonts w:ascii="Cambria"/>
        </w:rPr>
        <w:t>tava ili predstavni</w:t>
      </w:r>
      <w:r>
        <w:rPr>
          <w:rFonts w:ascii="Cambria"/>
        </w:rPr>
        <w:t>š</w:t>
      </w:r>
      <w:r>
        <w:rPr>
          <w:rFonts w:ascii="Cambria"/>
        </w:rPr>
        <w:t>tava finansijskih institucija iz predmetne dr</w:t>
      </w:r>
      <w:r>
        <w:rPr>
          <w:rFonts w:ascii="Cambria"/>
        </w:rPr>
        <w:t>ž</w:t>
      </w:r>
      <w:r>
        <w:rPr>
          <w:rFonts w:ascii="Cambria"/>
        </w:rPr>
        <w:t>ave, ili na drugi na</w:t>
      </w:r>
      <w:r>
        <w:rPr>
          <w:rFonts w:ascii="Cambria"/>
        </w:rPr>
        <w:t>č</w:t>
      </w:r>
      <w:r>
        <w:rPr>
          <w:rFonts w:ascii="Cambria"/>
        </w:rPr>
        <w:t xml:space="preserve">in uzimanje u obzir </w:t>
      </w:r>
      <w:r>
        <w:rPr>
          <w:rFonts w:ascii="Cambria"/>
        </w:rPr>
        <w:t>č</w:t>
      </w:r>
      <w:r>
        <w:rPr>
          <w:rFonts w:ascii="Cambria"/>
        </w:rPr>
        <w:t>injenice da je relevantna finansijska institucija iz dr</w:t>
      </w:r>
      <w:r>
        <w:rPr>
          <w:rFonts w:ascii="Cambria"/>
        </w:rPr>
        <w:t>ž</w:t>
      </w:r>
      <w:r>
        <w:rPr>
          <w:rFonts w:ascii="Cambria"/>
        </w:rPr>
        <w:t>ave koja ne poseduje adekvatne sisteme za SPN/FT.</w:t>
      </w:r>
    </w:p>
    <w:p w:rsidR="007D22D3" w:rsidRDefault="005C416A">
      <w:pPr>
        <w:pStyle w:val="ListParagraph"/>
        <w:numPr>
          <w:ilvl w:val="1"/>
          <w:numId w:val="41"/>
        </w:numPr>
        <w:tabs>
          <w:tab w:val="left" w:pos="1397"/>
        </w:tabs>
        <w:spacing w:before="120" w:line="278" w:lineRule="auto"/>
        <w:ind w:right="141" w:hanging="710"/>
        <w:jc w:val="both"/>
        <w:rPr>
          <w:rFonts w:ascii="Cambria" w:eastAsia="Cambria" w:hAnsi="Cambria" w:cs="Cambria"/>
        </w:rPr>
      </w:pPr>
      <w:r>
        <w:rPr>
          <w:rFonts w:ascii="Cambria"/>
        </w:rPr>
        <w:lastRenderedPageBreak/>
        <w:t>Zabrana finansijskim institucijama da osnivaju poslovne jedinice ili predstavni</w:t>
      </w:r>
      <w:r>
        <w:rPr>
          <w:rFonts w:ascii="Cambria"/>
        </w:rPr>
        <w:t>š</w:t>
      </w:r>
      <w:r>
        <w:rPr>
          <w:rFonts w:ascii="Cambria"/>
        </w:rPr>
        <w:t>tva finansijskih institucija u predmetnoj dr</w:t>
      </w:r>
      <w:r>
        <w:rPr>
          <w:rFonts w:ascii="Cambria"/>
        </w:rPr>
        <w:t>ž</w:t>
      </w:r>
      <w:r>
        <w:rPr>
          <w:rFonts w:ascii="Cambria"/>
        </w:rPr>
        <w:t>avi, ili na drugi na</w:t>
      </w:r>
      <w:r>
        <w:rPr>
          <w:rFonts w:ascii="Cambria"/>
        </w:rPr>
        <w:t>č</w:t>
      </w:r>
      <w:r>
        <w:rPr>
          <w:rFonts w:ascii="Cambria"/>
        </w:rPr>
        <w:t xml:space="preserve">in uzimanje u obzir </w:t>
      </w:r>
      <w:r>
        <w:rPr>
          <w:rFonts w:ascii="Cambria"/>
        </w:rPr>
        <w:t>č</w:t>
      </w:r>
      <w:r>
        <w:rPr>
          <w:rFonts w:ascii="Cambria"/>
        </w:rPr>
        <w:t>injenice da bi relevantna poslovna jedinica ili predstavni</w:t>
      </w:r>
      <w:r>
        <w:rPr>
          <w:rFonts w:ascii="Cambria"/>
        </w:rPr>
        <w:t>š</w:t>
      </w:r>
      <w:r>
        <w:rPr>
          <w:rFonts w:ascii="Cambria"/>
        </w:rPr>
        <w:t>tvo bilo u dr</w:t>
      </w:r>
      <w:r>
        <w:rPr>
          <w:rFonts w:ascii="Cambria"/>
        </w:rPr>
        <w:t>ž</w:t>
      </w:r>
      <w:r>
        <w:rPr>
          <w:rFonts w:ascii="Cambria"/>
        </w:rPr>
        <w:t>avi koja ne poseduje adekvatne sisteme za SPN/FT.</w:t>
      </w:r>
    </w:p>
    <w:p w:rsidR="007D22D3" w:rsidRDefault="005C416A">
      <w:pPr>
        <w:pStyle w:val="ListParagraph"/>
        <w:numPr>
          <w:ilvl w:val="1"/>
          <w:numId w:val="41"/>
        </w:numPr>
        <w:tabs>
          <w:tab w:val="left" w:pos="1397"/>
        </w:tabs>
        <w:spacing w:before="120" w:line="278" w:lineRule="auto"/>
        <w:ind w:right="141" w:hanging="710"/>
        <w:jc w:val="both"/>
        <w:rPr>
          <w:rFonts w:ascii="Cambria" w:eastAsia="Cambria" w:hAnsi="Cambria" w:cs="Cambria"/>
        </w:rPr>
      </w:pPr>
      <w:r>
        <w:rPr>
          <w:rFonts w:ascii="Cambria"/>
        </w:rPr>
        <w:t>Ograni</w:t>
      </w:r>
      <w:r>
        <w:rPr>
          <w:rFonts w:ascii="Cambria"/>
        </w:rPr>
        <w:t>č</w:t>
      </w:r>
      <w:r>
        <w:rPr>
          <w:rFonts w:ascii="Cambria"/>
        </w:rPr>
        <w:t>avanje poslovnih odnosa ili finansijskih transakcija sa identifikovanom dr</w:t>
      </w:r>
      <w:r>
        <w:rPr>
          <w:rFonts w:ascii="Cambria"/>
        </w:rPr>
        <w:t>ž</w:t>
      </w:r>
      <w:r>
        <w:rPr>
          <w:rFonts w:ascii="Cambria"/>
        </w:rPr>
        <w:t>avom ili licima u toj dr</w:t>
      </w:r>
      <w:r>
        <w:rPr>
          <w:rFonts w:ascii="Cambria"/>
        </w:rPr>
        <w:t>ž</w:t>
      </w:r>
      <w:r>
        <w:rPr>
          <w:rFonts w:ascii="Cambria"/>
        </w:rPr>
        <w:t>avi.</w:t>
      </w:r>
    </w:p>
    <w:p w:rsidR="007D22D3" w:rsidRDefault="005C416A">
      <w:pPr>
        <w:pStyle w:val="ListParagraph"/>
        <w:numPr>
          <w:ilvl w:val="1"/>
          <w:numId w:val="41"/>
        </w:numPr>
        <w:tabs>
          <w:tab w:val="left" w:pos="1396"/>
        </w:tabs>
        <w:spacing w:before="120" w:line="278" w:lineRule="auto"/>
        <w:ind w:right="139" w:hanging="710"/>
        <w:jc w:val="both"/>
        <w:rPr>
          <w:rFonts w:ascii="Cambria" w:eastAsia="Cambria" w:hAnsi="Cambria" w:cs="Cambria"/>
        </w:rPr>
      </w:pPr>
      <w:r>
        <w:rPr>
          <w:rFonts w:ascii="Cambria"/>
        </w:rPr>
        <w:t>Zabrana finansijskim institucijama da poveravaju poslove tre</w:t>
      </w:r>
      <w:r>
        <w:rPr>
          <w:rFonts w:ascii="Cambria"/>
        </w:rPr>
        <w:t>ć</w:t>
      </w:r>
      <w:r>
        <w:rPr>
          <w:rFonts w:ascii="Cambria"/>
        </w:rPr>
        <w:t>im licima koja se nalaze u predmetnoj dr</w:t>
      </w:r>
      <w:r>
        <w:rPr>
          <w:rFonts w:ascii="Cambria"/>
        </w:rPr>
        <w:t>ž</w:t>
      </w:r>
      <w:r>
        <w:rPr>
          <w:rFonts w:ascii="Cambria"/>
        </w:rPr>
        <w:t>avi za sprovo</w:t>
      </w:r>
      <w:r>
        <w:rPr>
          <w:rFonts w:ascii="Cambria"/>
        </w:rPr>
        <w:t>đ</w:t>
      </w:r>
      <w:r>
        <w:rPr>
          <w:rFonts w:ascii="Cambria"/>
        </w:rPr>
        <w:t>enje elemenata procesa PPS.</w:t>
      </w:r>
    </w:p>
    <w:p w:rsidR="007D22D3" w:rsidRDefault="005C416A">
      <w:pPr>
        <w:pStyle w:val="ListParagraph"/>
        <w:numPr>
          <w:ilvl w:val="1"/>
          <w:numId w:val="41"/>
        </w:numPr>
        <w:tabs>
          <w:tab w:val="left" w:pos="1396"/>
        </w:tabs>
        <w:spacing w:before="120" w:line="278" w:lineRule="auto"/>
        <w:ind w:right="141" w:hanging="710"/>
        <w:jc w:val="both"/>
        <w:rPr>
          <w:rFonts w:ascii="Cambria" w:eastAsia="Cambria" w:hAnsi="Cambria" w:cs="Cambria"/>
        </w:rPr>
      </w:pPr>
      <w:r>
        <w:rPr>
          <w:rFonts w:ascii="Cambria"/>
        </w:rPr>
        <w:t>Zahtevanje od finansijskih institucija da revidiraju i izmene, i ako je potrebno okon</w:t>
      </w:r>
      <w:r>
        <w:rPr>
          <w:rFonts w:ascii="Cambria"/>
        </w:rPr>
        <w:t>č</w:t>
      </w:r>
      <w:r>
        <w:rPr>
          <w:rFonts w:ascii="Cambria"/>
        </w:rPr>
        <w:t>aju, korespondentske odnose sa finansijskim institucijama u predmetnoj dr</w:t>
      </w:r>
      <w:r>
        <w:rPr>
          <w:rFonts w:ascii="Cambria"/>
        </w:rPr>
        <w:t>ž</w:t>
      </w:r>
      <w:r>
        <w:rPr>
          <w:rFonts w:ascii="Cambria"/>
        </w:rPr>
        <w:t>avi.</w:t>
      </w:r>
    </w:p>
    <w:p w:rsidR="007D22D3" w:rsidRDefault="005C416A">
      <w:pPr>
        <w:pStyle w:val="ListParagraph"/>
        <w:numPr>
          <w:ilvl w:val="1"/>
          <w:numId w:val="41"/>
        </w:numPr>
        <w:tabs>
          <w:tab w:val="left" w:pos="1396"/>
        </w:tabs>
        <w:spacing w:before="120" w:line="278" w:lineRule="auto"/>
        <w:ind w:right="141" w:hanging="711"/>
        <w:jc w:val="both"/>
        <w:rPr>
          <w:rFonts w:ascii="Cambria" w:eastAsia="Cambria" w:hAnsi="Cambria" w:cs="Cambria"/>
        </w:rPr>
      </w:pPr>
      <w:r>
        <w:rPr>
          <w:rFonts w:ascii="Cambria"/>
        </w:rPr>
        <w:t>Zahtevanje poja</w:t>
      </w:r>
      <w:r>
        <w:rPr>
          <w:rFonts w:ascii="Cambria"/>
        </w:rPr>
        <w:t>č</w:t>
      </w:r>
      <w:r>
        <w:rPr>
          <w:rFonts w:ascii="Cambria"/>
        </w:rPr>
        <w:t>ane nadzorne kontrole i/ili zahteva eksterne revizije za poslovne jedinice i podre</w:t>
      </w:r>
      <w:r>
        <w:rPr>
          <w:rFonts w:ascii="Cambria"/>
        </w:rPr>
        <w:t>đ</w:t>
      </w:r>
      <w:r>
        <w:rPr>
          <w:rFonts w:ascii="Cambria"/>
        </w:rPr>
        <w:t>ena dru</w:t>
      </w:r>
      <w:r>
        <w:rPr>
          <w:rFonts w:ascii="Cambria"/>
        </w:rPr>
        <w:t>š</w:t>
      </w:r>
      <w:r>
        <w:rPr>
          <w:rFonts w:ascii="Cambria"/>
        </w:rPr>
        <w:t>tva finansijskih institucija koje se nalaze u predmetnoj dr</w:t>
      </w:r>
      <w:r>
        <w:rPr>
          <w:rFonts w:ascii="Cambria"/>
        </w:rPr>
        <w:t>ž</w:t>
      </w:r>
      <w:r>
        <w:rPr>
          <w:rFonts w:ascii="Cambria"/>
        </w:rPr>
        <w:t>avi.</w:t>
      </w:r>
    </w:p>
    <w:p w:rsidR="007D22D3" w:rsidRDefault="005C416A">
      <w:pPr>
        <w:pStyle w:val="ListParagraph"/>
        <w:numPr>
          <w:ilvl w:val="1"/>
          <w:numId w:val="41"/>
        </w:numPr>
        <w:tabs>
          <w:tab w:val="left" w:pos="1396"/>
        </w:tabs>
        <w:spacing w:before="120" w:line="278" w:lineRule="auto"/>
        <w:ind w:right="141" w:hanging="711"/>
        <w:jc w:val="both"/>
        <w:rPr>
          <w:rFonts w:ascii="Cambria" w:eastAsia="Cambria" w:hAnsi="Cambria" w:cs="Cambria"/>
        </w:rPr>
      </w:pPr>
      <w:r>
        <w:rPr>
          <w:rFonts w:ascii="Cambria"/>
        </w:rPr>
        <w:t>Zahtevanje poja</w:t>
      </w:r>
      <w:r>
        <w:rPr>
          <w:rFonts w:ascii="Cambria"/>
        </w:rPr>
        <w:t>č</w:t>
      </w:r>
      <w:r>
        <w:rPr>
          <w:rFonts w:ascii="Cambria"/>
        </w:rPr>
        <w:t>anih zahteva za eksternu reviziju za finansijske grupacije u pogledu bilo kojih njihovih poslovnih jedinica i podre</w:t>
      </w:r>
      <w:r>
        <w:rPr>
          <w:rFonts w:ascii="Cambria"/>
        </w:rPr>
        <w:t>đ</w:t>
      </w:r>
      <w:r>
        <w:rPr>
          <w:rFonts w:ascii="Cambria"/>
        </w:rPr>
        <w:t>enih dru</w:t>
      </w:r>
      <w:r>
        <w:rPr>
          <w:rFonts w:ascii="Cambria"/>
        </w:rPr>
        <w:t>š</w:t>
      </w:r>
      <w:r>
        <w:rPr>
          <w:rFonts w:ascii="Cambria"/>
        </w:rPr>
        <w:t>tava koji se nalaze u predmetnoj dr</w:t>
      </w:r>
      <w:r>
        <w:rPr>
          <w:rFonts w:ascii="Cambria"/>
        </w:rPr>
        <w:t>ž</w:t>
      </w:r>
      <w:r>
        <w:rPr>
          <w:rFonts w:ascii="Cambria"/>
        </w:rPr>
        <w:t>avi.</w:t>
      </w:r>
    </w:p>
    <w:p w:rsidR="007D22D3" w:rsidRDefault="005C416A">
      <w:pPr>
        <w:pStyle w:val="BodyText"/>
        <w:spacing w:line="278" w:lineRule="auto"/>
        <w:ind w:left="713" w:firstLine="0"/>
      </w:pPr>
      <w:r>
        <w:t xml:space="preserve">Treba da postoje delotvorne mere kako bi se osiguralo da </w:t>
      </w:r>
      <w:r>
        <w:lastRenderedPageBreak/>
        <w:t>finansijske institucije dobijaju savete o zabrinutostima u vezi sa slabostima sistema za SPN/FT u drugim državama.</w:t>
      </w:r>
    </w:p>
    <w:p w:rsidR="007D22D3" w:rsidRDefault="007D22D3">
      <w:pPr>
        <w:spacing w:line="278" w:lineRule="auto"/>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22" style="width:474.05pt;height:.5pt;mso-position-horizontal-relative:char;mso-position-vertical-relative:line" coordsize="9481,10">
            <v:group id="_x0000_s1223" style="position:absolute;left:5;top:5;width:9471;height:2" coordorigin="5,5" coordsize="9471,2">
              <v:shape id="_x0000_s1224"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20 (PRIJAVLJIVANJE SUMNJIVIH TRANSAKCIJA)</w:t>
      </w:r>
    </w:p>
    <w:p w:rsidR="007D22D3" w:rsidRDefault="007D22D3">
      <w:pPr>
        <w:spacing w:before="3"/>
        <w:rPr>
          <w:rFonts w:ascii="Calibri" w:eastAsia="Calibri" w:hAnsi="Calibri" w:cs="Calibri"/>
          <w:b/>
          <w:bCs/>
        </w:rPr>
      </w:pPr>
    </w:p>
    <w:p w:rsidR="007D22D3" w:rsidRDefault="005C416A">
      <w:pPr>
        <w:pStyle w:val="ListParagraph"/>
        <w:numPr>
          <w:ilvl w:val="0"/>
          <w:numId w:val="40"/>
        </w:numPr>
        <w:tabs>
          <w:tab w:val="left" w:pos="715"/>
        </w:tabs>
        <w:spacing w:line="278" w:lineRule="auto"/>
        <w:ind w:right="141" w:hanging="566"/>
        <w:jc w:val="both"/>
        <w:rPr>
          <w:rFonts w:ascii="Cambria" w:eastAsia="Cambria" w:hAnsi="Cambria" w:cs="Cambria"/>
        </w:rPr>
      </w:pPr>
      <w:r>
        <w:rPr>
          <w:rFonts w:ascii="Cambria"/>
        </w:rPr>
        <w:t>Upu</w:t>
      </w:r>
      <w:r>
        <w:rPr>
          <w:rFonts w:ascii="Cambria"/>
        </w:rPr>
        <w:t>ć</w:t>
      </w:r>
      <w:r>
        <w:rPr>
          <w:rFonts w:ascii="Cambria"/>
        </w:rPr>
        <w:t>ivanje na kriminalnu aktivnost u Preporuci 20 odnosi se na sva krivi</w:t>
      </w:r>
      <w:r>
        <w:rPr>
          <w:rFonts w:ascii="Cambria"/>
        </w:rPr>
        <w:t>č</w:t>
      </w:r>
      <w:r>
        <w:rPr>
          <w:rFonts w:ascii="Cambria"/>
        </w:rPr>
        <w:t xml:space="preserve">na dela koja </w:t>
      </w:r>
      <w:r>
        <w:rPr>
          <w:rFonts w:ascii="Cambria"/>
        </w:rPr>
        <w:t>č</w:t>
      </w:r>
      <w:r>
        <w:rPr>
          <w:rFonts w:ascii="Cambria"/>
        </w:rPr>
        <w:t>ine predikatno krivi</w:t>
      </w:r>
      <w:r>
        <w:rPr>
          <w:rFonts w:ascii="Cambria"/>
        </w:rPr>
        <w:t>č</w:t>
      </w:r>
      <w:r>
        <w:rPr>
          <w:rFonts w:ascii="Cambria"/>
        </w:rPr>
        <w:t>no delo za pranje novca u zemlji, ili minimalno, na ona krivi</w:t>
      </w:r>
      <w:r>
        <w:rPr>
          <w:rFonts w:ascii="Cambria"/>
        </w:rPr>
        <w:t>č</w:t>
      </w:r>
      <w:r>
        <w:rPr>
          <w:rFonts w:ascii="Cambria"/>
        </w:rPr>
        <w:t xml:space="preserve">na dela koja </w:t>
      </w:r>
      <w:r>
        <w:rPr>
          <w:rFonts w:ascii="Cambria"/>
        </w:rPr>
        <w:t>č</w:t>
      </w:r>
      <w:r>
        <w:rPr>
          <w:rFonts w:ascii="Cambria"/>
        </w:rPr>
        <w:t>ine predikatno krivi</w:t>
      </w:r>
      <w:r>
        <w:rPr>
          <w:rFonts w:ascii="Cambria"/>
        </w:rPr>
        <w:t>č</w:t>
      </w:r>
      <w:r>
        <w:rPr>
          <w:rFonts w:ascii="Cambria"/>
        </w:rPr>
        <w:t>no delo u skladu sa Preporukom 3. Dr</w:t>
      </w:r>
      <w:r>
        <w:rPr>
          <w:rFonts w:ascii="Cambria"/>
        </w:rPr>
        <w:t>ž</w:t>
      </w:r>
      <w:r>
        <w:rPr>
          <w:rFonts w:ascii="Cambria"/>
        </w:rPr>
        <w:t>ave se sna</w:t>
      </w:r>
      <w:r>
        <w:rPr>
          <w:rFonts w:ascii="Cambria"/>
        </w:rPr>
        <w:t>ž</w:t>
      </w:r>
      <w:r>
        <w:rPr>
          <w:rFonts w:ascii="Cambria"/>
        </w:rPr>
        <w:t>no podsti</w:t>
      </w:r>
      <w:r>
        <w:rPr>
          <w:rFonts w:ascii="Cambria"/>
        </w:rPr>
        <w:t>č</w:t>
      </w:r>
      <w:r>
        <w:rPr>
          <w:rFonts w:ascii="Cambria"/>
        </w:rPr>
        <w:t>u da usvoje prvu od ovih alternativa.</w:t>
      </w:r>
    </w:p>
    <w:p w:rsidR="007D22D3" w:rsidRDefault="005C416A">
      <w:pPr>
        <w:pStyle w:val="ListParagraph"/>
        <w:numPr>
          <w:ilvl w:val="0"/>
          <w:numId w:val="40"/>
        </w:numPr>
        <w:tabs>
          <w:tab w:val="left" w:pos="715"/>
        </w:tabs>
        <w:spacing w:before="120" w:line="278" w:lineRule="auto"/>
        <w:ind w:right="141"/>
        <w:jc w:val="both"/>
        <w:rPr>
          <w:rFonts w:ascii="Cambria" w:eastAsia="Cambria" w:hAnsi="Cambria" w:cs="Cambria"/>
        </w:rPr>
      </w:pPr>
      <w:r>
        <w:rPr>
          <w:rFonts w:ascii="Cambria"/>
        </w:rPr>
        <w:t>Upu</w:t>
      </w:r>
      <w:r>
        <w:rPr>
          <w:rFonts w:ascii="Cambria"/>
        </w:rPr>
        <w:t>ć</w:t>
      </w:r>
      <w:r>
        <w:rPr>
          <w:rFonts w:ascii="Cambria"/>
        </w:rPr>
        <w:t>ivanje na finansiranje terorizma u Preporuci 20 odnosi se na: finansiranje teroristi</w:t>
      </w:r>
      <w:r>
        <w:rPr>
          <w:rFonts w:ascii="Cambria"/>
        </w:rPr>
        <w:t>č</w:t>
      </w:r>
      <w:r>
        <w:rPr>
          <w:rFonts w:ascii="Cambria"/>
        </w:rPr>
        <w:t>kih akata i tako</w:t>
      </w:r>
      <w:r>
        <w:rPr>
          <w:rFonts w:ascii="Cambria"/>
        </w:rPr>
        <w:t>đ</w:t>
      </w:r>
      <w:r>
        <w:rPr>
          <w:rFonts w:ascii="Cambria"/>
        </w:rPr>
        <w:t>e teroristi</w:t>
      </w:r>
      <w:r>
        <w:rPr>
          <w:rFonts w:ascii="Cambria"/>
        </w:rPr>
        <w:t>č</w:t>
      </w:r>
      <w:r>
        <w:rPr>
          <w:rFonts w:ascii="Cambria"/>
        </w:rPr>
        <w:t>kih organizacija ili pojedina</w:t>
      </w:r>
      <w:r>
        <w:rPr>
          <w:rFonts w:ascii="Cambria"/>
        </w:rPr>
        <w:t>č</w:t>
      </w:r>
      <w:r>
        <w:rPr>
          <w:rFonts w:ascii="Cambria"/>
        </w:rPr>
        <w:t xml:space="preserve">nih terorista, </w:t>
      </w:r>
      <w:r>
        <w:rPr>
          <w:rFonts w:ascii="Cambria"/>
        </w:rPr>
        <w:t>č</w:t>
      </w:r>
      <w:r>
        <w:rPr>
          <w:rFonts w:ascii="Cambria"/>
        </w:rPr>
        <w:t>ak i u odsustvu veze sa konkret</w:t>
      </w:r>
      <w:r w:rsidR="009630AB">
        <w:rPr>
          <w:rFonts w:ascii="Cambria"/>
        </w:rPr>
        <w:t>n</w:t>
      </w:r>
      <w:r>
        <w:rPr>
          <w:rFonts w:ascii="Cambria"/>
        </w:rPr>
        <w:t>im teroristi</w:t>
      </w:r>
      <w:r>
        <w:rPr>
          <w:rFonts w:ascii="Cambria"/>
        </w:rPr>
        <w:t>č</w:t>
      </w:r>
      <w:r>
        <w:rPr>
          <w:rFonts w:ascii="Cambria"/>
        </w:rPr>
        <w:t>kim aktom ili aktima.</w:t>
      </w:r>
    </w:p>
    <w:p w:rsidR="007D22D3" w:rsidRDefault="005C416A">
      <w:pPr>
        <w:pStyle w:val="ListParagraph"/>
        <w:numPr>
          <w:ilvl w:val="0"/>
          <w:numId w:val="40"/>
        </w:numPr>
        <w:tabs>
          <w:tab w:val="left" w:pos="715"/>
        </w:tabs>
        <w:spacing w:before="120" w:line="278" w:lineRule="auto"/>
        <w:ind w:right="141"/>
        <w:jc w:val="both"/>
        <w:rPr>
          <w:rFonts w:ascii="Cambria" w:eastAsia="Cambria" w:hAnsi="Cambria" w:cs="Cambria"/>
        </w:rPr>
      </w:pPr>
      <w:r>
        <w:rPr>
          <w:rFonts w:ascii="Cambria"/>
        </w:rPr>
        <w:t>Sve sumnjive transakcije, uklju</w:t>
      </w:r>
      <w:r>
        <w:rPr>
          <w:rFonts w:ascii="Cambria"/>
        </w:rPr>
        <w:t>č</w:t>
      </w:r>
      <w:r>
        <w:rPr>
          <w:rFonts w:ascii="Cambria"/>
        </w:rPr>
        <w:t>uju</w:t>
      </w:r>
      <w:r>
        <w:rPr>
          <w:rFonts w:ascii="Cambria"/>
        </w:rPr>
        <w:t>ć</w:t>
      </w:r>
      <w:r>
        <w:rPr>
          <w:rFonts w:ascii="Cambria"/>
        </w:rPr>
        <w:t>i i poku</w:t>
      </w:r>
      <w:r>
        <w:rPr>
          <w:rFonts w:ascii="Cambria"/>
        </w:rPr>
        <w:t>š</w:t>
      </w:r>
      <w:r>
        <w:rPr>
          <w:rFonts w:ascii="Cambria"/>
        </w:rPr>
        <w:t>aje transakcija, treba prijavljivati bez obzira na iznos transakcije.</w:t>
      </w:r>
    </w:p>
    <w:p w:rsidR="007D22D3" w:rsidRDefault="005C416A">
      <w:pPr>
        <w:pStyle w:val="ListParagraph"/>
        <w:numPr>
          <w:ilvl w:val="0"/>
          <w:numId w:val="40"/>
        </w:numPr>
        <w:tabs>
          <w:tab w:val="left" w:pos="715"/>
        </w:tabs>
        <w:spacing w:before="120" w:line="278" w:lineRule="auto"/>
        <w:ind w:right="140"/>
        <w:jc w:val="both"/>
        <w:rPr>
          <w:rFonts w:ascii="Cambria" w:eastAsia="Cambria" w:hAnsi="Cambria" w:cs="Cambria"/>
        </w:rPr>
      </w:pPr>
      <w:r>
        <w:rPr>
          <w:rFonts w:ascii="Cambria" w:hAnsi="Cambria"/>
        </w:rPr>
        <w:t>Zahtev za izveštavanjem treba da bude direktna obavezna dužnost, i bilo kakva indirektna ili implicitna obaveza za prijavljivanje sumnjivih transakcija, bilo iz razloga mogućeg krivičnog gonjenja za krivično delo pranja novca ili finansiranje terorizma ili druga ("takozvano "indirektno izveštavanje") nije prihvatljiva.</w:t>
      </w:r>
    </w:p>
    <w:p w:rsidR="007D22D3" w:rsidRDefault="007D22D3">
      <w:pPr>
        <w:spacing w:line="278" w:lineRule="auto"/>
        <w:jc w:val="both"/>
        <w:rPr>
          <w:rFonts w:ascii="Cambria" w:eastAsia="Cambria" w:hAnsi="Cambria" w:cs="Cambria"/>
        </w:rPr>
        <w:sectPr w:rsidR="007D22D3">
          <w:footerReference w:type="even" r:id="rId55"/>
          <w:footerReference w:type="default" r:id="rId56"/>
          <w:pgSz w:w="11910" w:h="16840"/>
          <w:pgMar w:top="920" w:right="1100" w:bottom="1040" w:left="1100" w:header="721" w:footer="847" w:gutter="0"/>
          <w:pgNumType w:start="8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19" style="width:474.05pt;height:.5pt;mso-position-horizontal-relative:char;mso-position-vertical-relative:line" coordsize="9481,10">
            <v:group id="_x0000_s1220" style="position:absolute;left:5;top:5;width:9471;height:2" coordorigin="5,5" coordsize="9471,2">
              <v:shape id="_x0000_s1221"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left="148" w:right="3086"/>
        <w:rPr>
          <w:b w:val="0"/>
          <w:bCs w:val="0"/>
        </w:rPr>
      </w:pPr>
      <w:r>
        <w:rPr>
          <w:color w:val="348092"/>
        </w:rPr>
        <w:t>NAPOMENA S TUMAČENJIMA UZ PREPORUKU 22 I 23 (DNFBP)</w:t>
      </w:r>
    </w:p>
    <w:p w:rsidR="007D22D3" w:rsidRDefault="007D22D3">
      <w:pPr>
        <w:spacing w:before="3"/>
        <w:rPr>
          <w:rFonts w:ascii="Calibri" w:eastAsia="Calibri" w:hAnsi="Calibri" w:cs="Calibri"/>
          <w:b/>
          <w:bCs/>
        </w:rPr>
      </w:pPr>
    </w:p>
    <w:p w:rsidR="007D22D3" w:rsidRDefault="005C416A">
      <w:pPr>
        <w:pStyle w:val="ListParagraph"/>
        <w:numPr>
          <w:ilvl w:val="0"/>
          <w:numId w:val="39"/>
        </w:numPr>
        <w:tabs>
          <w:tab w:val="left" w:pos="715"/>
        </w:tabs>
        <w:ind w:right="229" w:hanging="566"/>
        <w:rPr>
          <w:rFonts w:ascii="Cambria" w:eastAsia="Cambria" w:hAnsi="Cambria" w:cs="Cambria"/>
        </w:rPr>
      </w:pPr>
      <w:r>
        <w:rPr>
          <w:rFonts w:ascii="Cambria"/>
        </w:rPr>
        <w:t>Definisani pragovi za transakcije su slede</w:t>
      </w:r>
      <w:r>
        <w:rPr>
          <w:rFonts w:ascii="Cambria"/>
        </w:rPr>
        <w:t>ć</w:t>
      </w:r>
      <w:r>
        <w:rPr>
          <w:rFonts w:ascii="Cambria"/>
        </w:rPr>
        <w:t>i:</w:t>
      </w:r>
    </w:p>
    <w:p w:rsidR="007D22D3" w:rsidRDefault="005C416A">
      <w:pPr>
        <w:pStyle w:val="ListParagraph"/>
        <w:numPr>
          <w:ilvl w:val="1"/>
          <w:numId w:val="39"/>
        </w:numPr>
        <w:tabs>
          <w:tab w:val="left" w:pos="2421"/>
        </w:tabs>
        <w:spacing w:before="162"/>
        <w:rPr>
          <w:rFonts w:ascii="Cambria" w:eastAsia="Cambria" w:hAnsi="Cambria" w:cs="Cambria"/>
        </w:rPr>
      </w:pPr>
      <w:r>
        <w:rPr>
          <w:rFonts w:ascii="Cambria"/>
        </w:rPr>
        <w:t>Igra</w:t>
      </w:r>
      <w:r>
        <w:rPr>
          <w:rFonts w:ascii="Cambria"/>
        </w:rPr>
        <w:t>č</w:t>
      </w:r>
      <w:r>
        <w:rPr>
          <w:rFonts w:ascii="Cambria"/>
        </w:rPr>
        <w:t>nice- kazina (u skladu sa Preporukom 22)- 3.000 USD/evra</w:t>
      </w:r>
    </w:p>
    <w:p w:rsidR="007D22D3" w:rsidRDefault="005C416A">
      <w:pPr>
        <w:pStyle w:val="ListParagraph"/>
        <w:numPr>
          <w:ilvl w:val="1"/>
          <w:numId w:val="39"/>
        </w:numPr>
        <w:tabs>
          <w:tab w:val="left" w:pos="2421"/>
        </w:tabs>
        <w:spacing w:before="162" w:line="278" w:lineRule="auto"/>
        <w:ind w:right="325"/>
        <w:rPr>
          <w:rFonts w:ascii="Cambria" w:eastAsia="Cambria" w:hAnsi="Cambria" w:cs="Cambria"/>
        </w:rPr>
      </w:pPr>
      <w:r>
        <w:rPr>
          <w:rFonts w:ascii="Cambria"/>
        </w:rPr>
        <w:t>Za trgovce plemenitim metalima i trgovcima dragim kamenjem kada su uklju</w:t>
      </w:r>
      <w:r>
        <w:rPr>
          <w:rFonts w:ascii="Cambria"/>
        </w:rPr>
        <w:t>č</w:t>
      </w:r>
      <w:r>
        <w:rPr>
          <w:rFonts w:ascii="Cambria"/>
        </w:rPr>
        <w:t>eni u bilo kakvu gotovinsku transakciju (u skladu sa Preporukama 22 i 23)-</w:t>
      </w:r>
    </w:p>
    <w:p w:rsidR="007D22D3" w:rsidRDefault="005C416A">
      <w:pPr>
        <w:pStyle w:val="BodyText"/>
        <w:spacing w:before="1"/>
        <w:ind w:left="2420" w:firstLine="0"/>
      </w:pPr>
      <w:r>
        <w:t>15.000 USD/ evra.</w:t>
      </w:r>
    </w:p>
    <w:p w:rsidR="007D22D3" w:rsidRDefault="005C416A">
      <w:pPr>
        <w:pStyle w:val="BodyText"/>
        <w:spacing w:before="162" w:line="278" w:lineRule="auto"/>
        <w:ind w:right="169" w:firstLine="0"/>
      </w:pPr>
      <w:r>
        <w:t>Finansijske transakcije iznad definisanog praga, uključujući i situacije kada se transakcija izvršava u jednoj operaciji ili kroz nekoliko operacija za koje se čini da su povezane.</w:t>
      </w:r>
    </w:p>
    <w:p w:rsidR="007D22D3" w:rsidRDefault="005C416A">
      <w:pPr>
        <w:pStyle w:val="ListParagraph"/>
        <w:numPr>
          <w:ilvl w:val="0"/>
          <w:numId w:val="39"/>
        </w:numPr>
        <w:tabs>
          <w:tab w:val="left" w:pos="715"/>
        </w:tabs>
        <w:spacing w:before="120" w:line="278" w:lineRule="auto"/>
        <w:ind w:right="139" w:hanging="566"/>
        <w:jc w:val="both"/>
        <w:rPr>
          <w:rFonts w:ascii="Cambria" w:eastAsia="Cambria" w:hAnsi="Cambria" w:cs="Cambria"/>
        </w:rPr>
      </w:pPr>
      <w:r>
        <w:rPr>
          <w:rFonts w:ascii="Cambria"/>
        </w:rPr>
        <w:t>Napomene sa tuma</w:t>
      </w:r>
      <w:r>
        <w:rPr>
          <w:rFonts w:ascii="Cambria"/>
        </w:rPr>
        <w:t>č</w:t>
      </w:r>
      <w:r>
        <w:rPr>
          <w:rFonts w:ascii="Cambria"/>
        </w:rPr>
        <w:t>enjima koje se primenjuju na finansijske institucije su tako</w:t>
      </w:r>
      <w:r>
        <w:rPr>
          <w:rFonts w:ascii="Cambria"/>
        </w:rPr>
        <w:t>đ</w:t>
      </w:r>
      <w:r>
        <w:rPr>
          <w:rFonts w:ascii="Cambria"/>
        </w:rPr>
        <w:t>e relevantne i za DNFBP, tamo gde je to primenjivo. U cilju uskla</w:t>
      </w:r>
      <w:r>
        <w:rPr>
          <w:rFonts w:ascii="Cambria"/>
        </w:rPr>
        <w:t>đ</w:t>
      </w:r>
      <w:r>
        <w:rPr>
          <w:rFonts w:ascii="Cambria"/>
        </w:rPr>
        <w:t>enosti sa Preporukama 22 i 23, dr</w:t>
      </w:r>
      <w:r>
        <w:rPr>
          <w:rFonts w:ascii="Cambria"/>
        </w:rPr>
        <w:t>ž</w:t>
      </w:r>
      <w:r>
        <w:rPr>
          <w:rFonts w:ascii="Cambria"/>
        </w:rPr>
        <w:t>ave ne moraju da donose zakone ili sredstva sprovo</w:t>
      </w:r>
      <w:r>
        <w:rPr>
          <w:rFonts w:ascii="Cambria"/>
        </w:rPr>
        <w:t>đ</w:t>
      </w:r>
      <w:r>
        <w:rPr>
          <w:rFonts w:ascii="Cambria"/>
        </w:rPr>
        <w:t>enja (propise) koja se odnose isklju</w:t>
      </w:r>
      <w:r>
        <w:rPr>
          <w:rFonts w:ascii="Cambria"/>
        </w:rPr>
        <w:t>č</w:t>
      </w:r>
      <w:r>
        <w:rPr>
          <w:rFonts w:ascii="Cambria"/>
        </w:rPr>
        <w:t>ivo na advokate, javne bele</w:t>
      </w:r>
      <w:r>
        <w:rPr>
          <w:rFonts w:ascii="Cambria"/>
        </w:rPr>
        <w:t>ž</w:t>
      </w:r>
      <w:r>
        <w:rPr>
          <w:rFonts w:ascii="Cambria"/>
        </w:rPr>
        <w:t>nike, ra</w:t>
      </w:r>
      <w:r>
        <w:rPr>
          <w:rFonts w:ascii="Cambria"/>
        </w:rPr>
        <w:t>č</w:t>
      </w:r>
      <w:r>
        <w:rPr>
          <w:rFonts w:ascii="Cambria"/>
        </w:rPr>
        <w:t>unovo</w:t>
      </w:r>
      <w:r>
        <w:rPr>
          <w:rFonts w:ascii="Cambria"/>
        </w:rPr>
        <w:t>đ</w:t>
      </w:r>
      <w:r>
        <w:rPr>
          <w:rFonts w:ascii="Cambria"/>
        </w:rPr>
        <w:t>e i druga odre</w:t>
      </w:r>
      <w:r>
        <w:rPr>
          <w:rFonts w:ascii="Cambria"/>
        </w:rPr>
        <w:t>đ</w:t>
      </w:r>
      <w:r>
        <w:rPr>
          <w:rFonts w:ascii="Cambria"/>
        </w:rPr>
        <w:t>ena fizi</w:t>
      </w:r>
      <w:r>
        <w:rPr>
          <w:rFonts w:ascii="Cambria"/>
        </w:rPr>
        <w:t>č</w:t>
      </w:r>
      <w:r>
        <w:rPr>
          <w:rFonts w:ascii="Cambria"/>
        </w:rPr>
        <w:t>ka i pravna lica van finansijskog sektora, sve dok su takva preduze</w:t>
      </w:r>
      <w:r>
        <w:rPr>
          <w:rFonts w:ascii="Cambria"/>
        </w:rPr>
        <w:t>ć</w:t>
      </w:r>
      <w:r>
        <w:rPr>
          <w:rFonts w:ascii="Cambria"/>
        </w:rPr>
        <w:t>a i profesije obuhva</w:t>
      </w:r>
      <w:r>
        <w:rPr>
          <w:rFonts w:ascii="Cambria"/>
        </w:rPr>
        <w:t>ć</w:t>
      </w:r>
      <w:r>
        <w:rPr>
          <w:rFonts w:ascii="Cambria"/>
        </w:rPr>
        <w:t xml:space="preserve">eni zakonima ili propisima koji pokrivaju </w:t>
      </w:r>
      <w:r>
        <w:rPr>
          <w:rFonts w:ascii="Cambria"/>
        </w:rPr>
        <w:lastRenderedPageBreak/>
        <w:t>date aktivnosti.</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16" style="width:474.05pt;height:.5pt;mso-position-horizontal-relative:char;mso-position-vertical-relative:line" coordsize="9481,10">
            <v:group id="_x0000_s1217" style="position:absolute;left:5;top:5;width:9471;height:2" coordorigin="5,5" coordsize="9471,2">
              <v:shape id="_x0000_s1218"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left="148" w:right="4158"/>
        <w:rPr>
          <w:b w:val="0"/>
          <w:bCs w:val="0"/>
        </w:rPr>
      </w:pPr>
      <w:r>
        <w:rPr>
          <w:color w:val="348092"/>
        </w:rPr>
        <w:t>NAPOMENA S TUMAČENJIMA UZ PREPORUKU 22 (DNFBPS- POZNAVANJE I PRAĆENJE STRANKE)</w:t>
      </w:r>
    </w:p>
    <w:p w:rsidR="007D22D3" w:rsidRDefault="007D22D3">
      <w:pPr>
        <w:spacing w:before="3"/>
        <w:rPr>
          <w:rFonts w:ascii="Calibri" w:eastAsia="Calibri" w:hAnsi="Calibri" w:cs="Calibri"/>
          <w:b/>
          <w:bCs/>
        </w:rPr>
      </w:pPr>
    </w:p>
    <w:p w:rsidR="007D22D3" w:rsidRDefault="005C416A">
      <w:pPr>
        <w:pStyle w:val="ListParagraph"/>
        <w:numPr>
          <w:ilvl w:val="0"/>
          <w:numId w:val="38"/>
        </w:numPr>
        <w:tabs>
          <w:tab w:val="left" w:pos="715"/>
        </w:tabs>
        <w:spacing w:line="278" w:lineRule="auto"/>
        <w:ind w:right="140" w:hanging="566"/>
        <w:jc w:val="both"/>
        <w:rPr>
          <w:rFonts w:ascii="Cambria" w:eastAsia="Cambria" w:hAnsi="Cambria" w:cs="Cambria"/>
        </w:rPr>
      </w:pPr>
      <w:r>
        <w:rPr>
          <w:rFonts w:ascii="Cambria"/>
        </w:rPr>
        <w:t>Posrednici u prometu i zakupu nekretnina treba da po</w:t>
      </w:r>
      <w:r>
        <w:rPr>
          <w:rFonts w:ascii="Cambria"/>
        </w:rPr>
        <w:t>š</w:t>
      </w:r>
      <w:r>
        <w:rPr>
          <w:rFonts w:ascii="Cambria"/>
        </w:rPr>
        <w:t>tuju zahteve definisane u Preporuci 10 u pogledu kako kupaca tako i prodavaca imovine.</w:t>
      </w:r>
    </w:p>
    <w:p w:rsidR="007D22D3" w:rsidRDefault="005C416A">
      <w:pPr>
        <w:pStyle w:val="ListParagraph"/>
        <w:numPr>
          <w:ilvl w:val="0"/>
          <w:numId w:val="38"/>
        </w:numPr>
        <w:tabs>
          <w:tab w:val="left" w:pos="715"/>
        </w:tabs>
        <w:spacing w:before="120" w:line="278" w:lineRule="auto"/>
        <w:ind w:right="142" w:hanging="566"/>
        <w:jc w:val="both"/>
        <w:rPr>
          <w:rFonts w:ascii="Cambria" w:eastAsia="Cambria" w:hAnsi="Cambria" w:cs="Cambria"/>
        </w:rPr>
      </w:pPr>
      <w:r>
        <w:rPr>
          <w:rFonts w:ascii="Cambria"/>
        </w:rPr>
        <w:t>Igra</w:t>
      </w:r>
      <w:r>
        <w:rPr>
          <w:rFonts w:ascii="Cambria"/>
        </w:rPr>
        <w:t>č</w:t>
      </w:r>
      <w:r>
        <w:rPr>
          <w:rFonts w:ascii="Cambria"/>
        </w:rPr>
        <w:t>nice treba da sprovode Preporuku 10, uklju</w:t>
      </w:r>
      <w:r>
        <w:rPr>
          <w:rFonts w:ascii="Cambria"/>
        </w:rPr>
        <w:t>č</w:t>
      </w:r>
      <w:r>
        <w:rPr>
          <w:rFonts w:ascii="Cambria"/>
        </w:rPr>
        <w:t>uju</w:t>
      </w:r>
      <w:r>
        <w:rPr>
          <w:rFonts w:ascii="Cambria"/>
        </w:rPr>
        <w:t>ć</w:t>
      </w:r>
      <w:r>
        <w:rPr>
          <w:rFonts w:ascii="Cambria"/>
        </w:rPr>
        <w:t>i identifikovanje i verifikaciju identiteta klijenata, kada su njihovi klijenti uklju</w:t>
      </w:r>
      <w:r>
        <w:rPr>
          <w:rFonts w:ascii="Cambria"/>
        </w:rPr>
        <w:t>č</w:t>
      </w:r>
      <w:r>
        <w:rPr>
          <w:rFonts w:ascii="Cambria"/>
        </w:rPr>
        <w:t>eni u finansijske transakcije koje su jednake ili prema</w:t>
      </w:r>
      <w:r>
        <w:rPr>
          <w:rFonts w:ascii="Cambria"/>
        </w:rPr>
        <w:t>š</w:t>
      </w:r>
      <w:r>
        <w:rPr>
          <w:rFonts w:ascii="Cambria"/>
        </w:rPr>
        <w:t>uju 3.000 USD/evra. Identifikovanje klijenata na ulazu u igra</w:t>
      </w:r>
      <w:r>
        <w:rPr>
          <w:rFonts w:ascii="Cambria"/>
        </w:rPr>
        <w:t>č</w:t>
      </w:r>
      <w:r>
        <w:rPr>
          <w:rFonts w:ascii="Cambria"/>
        </w:rPr>
        <w:t>nicu moglo bi da bude, ali nije nu</w:t>
      </w:r>
      <w:r>
        <w:rPr>
          <w:rFonts w:ascii="Cambria"/>
        </w:rPr>
        <w:t>ž</w:t>
      </w:r>
      <w:r>
        <w:rPr>
          <w:rFonts w:ascii="Cambria"/>
        </w:rPr>
        <w:t>no, dovoljno. Dr</w:t>
      </w:r>
      <w:r>
        <w:rPr>
          <w:rFonts w:ascii="Cambria"/>
        </w:rPr>
        <w:t>ž</w:t>
      </w:r>
      <w:r>
        <w:rPr>
          <w:rFonts w:ascii="Cambria"/>
        </w:rPr>
        <w:t>ave moraju tra</w:t>
      </w:r>
      <w:r>
        <w:rPr>
          <w:rFonts w:ascii="Cambria"/>
        </w:rPr>
        <w:t>ž</w:t>
      </w:r>
      <w:r>
        <w:rPr>
          <w:rFonts w:ascii="Cambria"/>
        </w:rPr>
        <w:t>iti od igra</w:t>
      </w:r>
      <w:r>
        <w:rPr>
          <w:rFonts w:ascii="Cambria"/>
        </w:rPr>
        <w:t>č</w:t>
      </w:r>
      <w:r>
        <w:rPr>
          <w:rFonts w:ascii="Cambria"/>
        </w:rPr>
        <w:t>nica da osiguraju da su u stanju da pove</w:t>
      </w:r>
      <w:r>
        <w:rPr>
          <w:rFonts w:ascii="Cambria"/>
        </w:rPr>
        <w:t>ž</w:t>
      </w:r>
      <w:r>
        <w:rPr>
          <w:rFonts w:ascii="Cambria"/>
        </w:rPr>
        <w:t>u informacije o pra</w:t>
      </w:r>
      <w:r>
        <w:rPr>
          <w:rFonts w:ascii="Cambria"/>
        </w:rPr>
        <w:t>ć</w:t>
      </w:r>
      <w:r>
        <w:rPr>
          <w:rFonts w:ascii="Cambria"/>
        </w:rPr>
        <w:t>enju i poznavanju stranke za odre</w:t>
      </w:r>
      <w:r>
        <w:rPr>
          <w:rFonts w:ascii="Cambria"/>
        </w:rPr>
        <w:t>đ</w:t>
      </w:r>
      <w:r>
        <w:rPr>
          <w:rFonts w:ascii="Cambria"/>
        </w:rPr>
        <w:t>enog klijenta sa transakcijama koje taj klijent izvr</w:t>
      </w:r>
      <w:r>
        <w:rPr>
          <w:rFonts w:ascii="Cambria"/>
        </w:rPr>
        <w:t>š</w:t>
      </w:r>
      <w:r>
        <w:rPr>
          <w:rFonts w:ascii="Cambria"/>
        </w:rPr>
        <w:t>ava u igra</w:t>
      </w:r>
      <w:r>
        <w:rPr>
          <w:rFonts w:ascii="Cambria"/>
        </w:rPr>
        <w:t>č</w:t>
      </w:r>
      <w:r>
        <w:rPr>
          <w:rFonts w:ascii="Cambria"/>
        </w:rPr>
        <w:t>nici.</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13" style="width:474.05pt;height:.5pt;mso-position-horizontal-relative:char;mso-position-vertical-relative:line" coordsize="9481,10">
            <v:group id="_x0000_s1214" style="position:absolute;left:5;top:5;width:9471;height:2" coordorigin="5,5" coordsize="9471,2">
              <v:shape id="_x0000_s1215"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23 (DNFBPS- DRUGE MERE)</w:t>
      </w:r>
    </w:p>
    <w:p w:rsidR="007D22D3" w:rsidRDefault="007D22D3">
      <w:pPr>
        <w:spacing w:before="3"/>
        <w:rPr>
          <w:rFonts w:ascii="Calibri" w:eastAsia="Calibri" w:hAnsi="Calibri" w:cs="Calibri"/>
          <w:b/>
          <w:bCs/>
        </w:rPr>
      </w:pPr>
    </w:p>
    <w:p w:rsidR="007D22D3" w:rsidRDefault="005C416A">
      <w:pPr>
        <w:pStyle w:val="ListParagraph"/>
        <w:numPr>
          <w:ilvl w:val="0"/>
          <w:numId w:val="37"/>
        </w:numPr>
        <w:tabs>
          <w:tab w:val="left" w:pos="715"/>
        </w:tabs>
        <w:spacing w:line="278" w:lineRule="auto"/>
        <w:ind w:right="140" w:hanging="566"/>
        <w:jc w:val="both"/>
        <w:rPr>
          <w:rFonts w:ascii="Cambria" w:eastAsia="Cambria" w:hAnsi="Cambria" w:cs="Cambria"/>
        </w:rPr>
      </w:pPr>
      <w:r>
        <w:rPr>
          <w:rFonts w:ascii="Cambria"/>
        </w:rPr>
        <w:t>Advokati,  javni bele</w:t>
      </w:r>
      <w:r>
        <w:rPr>
          <w:rFonts w:ascii="Cambria"/>
        </w:rPr>
        <w:t>ž</w:t>
      </w:r>
      <w:r>
        <w:rPr>
          <w:rFonts w:ascii="Cambria"/>
        </w:rPr>
        <w:t>nici, ostale pravni</w:t>
      </w:r>
      <w:r>
        <w:rPr>
          <w:rFonts w:ascii="Cambria"/>
        </w:rPr>
        <w:t>č</w:t>
      </w:r>
      <w:r>
        <w:rPr>
          <w:rFonts w:ascii="Cambria"/>
        </w:rPr>
        <w:t>ke profesije i ra</w:t>
      </w:r>
      <w:r>
        <w:rPr>
          <w:rFonts w:ascii="Cambria"/>
        </w:rPr>
        <w:t>č</w:t>
      </w:r>
      <w:r>
        <w:rPr>
          <w:rFonts w:ascii="Cambria"/>
        </w:rPr>
        <w:t>unovo</w:t>
      </w:r>
      <w:r>
        <w:rPr>
          <w:rFonts w:ascii="Cambria"/>
        </w:rPr>
        <w:t>đ</w:t>
      </w:r>
      <w:r>
        <w:rPr>
          <w:rFonts w:ascii="Cambria"/>
        </w:rPr>
        <w:t>e koji deluju kao nezavisni pravni stru</w:t>
      </w:r>
      <w:r>
        <w:rPr>
          <w:rFonts w:ascii="Cambria"/>
        </w:rPr>
        <w:t>č</w:t>
      </w:r>
      <w:r>
        <w:rPr>
          <w:rFonts w:ascii="Cambria"/>
        </w:rPr>
        <w:t xml:space="preserve">njaci, nisu u obavezi da prijavljuju sumnjive transakcije ukoliko su relevantne informacije dobijene u okolnostima u kojoj su obavezni da </w:t>
      </w:r>
      <w:r>
        <w:rPr>
          <w:rFonts w:ascii="Cambria"/>
        </w:rPr>
        <w:t>č</w:t>
      </w:r>
      <w:r>
        <w:rPr>
          <w:rFonts w:ascii="Cambria"/>
        </w:rPr>
        <w:t>uvaju poslovnu tajnu ili u</w:t>
      </w:r>
      <w:r>
        <w:rPr>
          <w:rFonts w:ascii="Cambria"/>
        </w:rPr>
        <w:t>ž</w:t>
      </w:r>
      <w:r>
        <w:rPr>
          <w:rFonts w:ascii="Cambria"/>
        </w:rPr>
        <w:t>ivaju pravnu profesionalnu privilegiju.</w:t>
      </w:r>
    </w:p>
    <w:p w:rsidR="007D22D3" w:rsidRDefault="005C416A">
      <w:pPr>
        <w:pStyle w:val="ListParagraph"/>
        <w:numPr>
          <w:ilvl w:val="0"/>
          <w:numId w:val="37"/>
        </w:numPr>
        <w:tabs>
          <w:tab w:val="left" w:pos="715"/>
        </w:tabs>
        <w:spacing w:before="120" w:line="278" w:lineRule="auto"/>
        <w:ind w:right="140" w:hanging="566"/>
        <w:jc w:val="both"/>
        <w:rPr>
          <w:rFonts w:ascii="Cambria" w:eastAsia="Cambria" w:hAnsi="Cambria" w:cs="Cambria"/>
        </w:rPr>
      </w:pPr>
      <w:r>
        <w:rPr>
          <w:rFonts w:ascii="Cambria"/>
        </w:rPr>
        <w:t>Na svakoj je dr</w:t>
      </w:r>
      <w:r>
        <w:rPr>
          <w:rFonts w:ascii="Cambria"/>
        </w:rPr>
        <w:t>ž</w:t>
      </w:r>
      <w:r>
        <w:rPr>
          <w:rFonts w:ascii="Cambria"/>
        </w:rPr>
        <w:t xml:space="preserve">avi da utvrdi pitanja koja potpadaju pod pravnu profesionalnu privilegiju ili </w:t>
      </w:r>
      <w:r>
        <w:rPr>
          <w:rFonts w:ascii="Cambria"/>
        </w:rPr>
        <w:t>č</w:t>
      </w:r>
      <w:r>
        <w:rPr>
          <w:rFonts w:ascii="Cambria"/>
        </w:rPr>
        <w:t>uvanje poslovne tajne. To bi uobi</w:t>
      </w:r>
      <w:r>
        <w:rPr>
          <w:rFonts w:ascii="Cambria"/>
        </w:rPr>
        <w:t>č</w:t>
      </w:r>
      <w:r>
        <w:rPr>
          <w:rFonts w:ascii="Cambria"/>
        </w:rPr>
        <w:t>ajeno obuhvatalo informacije koje advokati, javni bele</w:t>
      </w:r>
      <w:r>
        <w:rPr>
          <w:rFonts w:ascii="Cambria"/>
        </w:rPr>
        <w:t>ž</w:t>
      </w:r>
      <w:r>
        <w:rPr>
          <w:rFonts w:ascii="Cambria"/>
        </w:rPr>
        <w:t>nici i ostali nezavisni pravnici dobijaju od ili pribavljaju posredstvom jednog od svojih klijenata: (a) tokom utvr</w:t>
      </w:r>
      <w:r>
        <w:rPr>
          <w:rFonts w:ascii="Cambria"/>
        </w:rPr>
        <w:t>đ</w:t>
      </w:r>
      <w:r>
        <w:rPr>
          <w:rFonts w:ascii="Cambria"/>
        </w:rPr>
        <w:t>ivanja pravnog polo</w:t>
      </w:r>
      <w:r>
        <w:rPr>
          <w:rFonts w:ascii="Cambria"/>
        </w:rPr>
        <w:t>ž</w:t>
      </w:r>
      <w:r>
        <w:rPr>
          <w:rFonts w:ascii="Cambria"/>
        </w:rPr>
        <w:t>aja svog klijenta, ili (b) u izvr</w:t>
      </w:r>
      <w:r>
        <w:rPr>
          <w:rFonts w:ascii="Cambria"/>
        </w:rPr>
        <w:t>š</w:t>
      </w:r>
      <w:r>
        <w:rPr>
          <w:rFonts w:ascii="Cambria"/>
        </w:rPr>
        <w:t>avanju posla u odbrani ili zastupanju tog klijenta u, ili u vezi sa, sudskim i upravnim postupcima i postupcima arbitra</w:t>
      </w:r>
      <w:r>
        <w:rPr>
          <w:rFonts w:ascii="Cambria"/>
        </w:rPr>
        <w:t>ž</w:t>
      </w:r>
      <w:r>
        <w:rPr>
          <w:rFonts w:ascii="Cambria"/>
        </w:rPr>
        <w:t>e ili medijacije.</w:t>
      </w:r>
    </w:p>
    <w:p w:rsidR="007D22D3" w:rsidRDefault="005C416A">
      <w:pPr>
        <w:pStyle w:val="ListParagraph"/>
        <w:numPr>
          <w:ilvl w:val="0"/>
          <w:numId w:val="37"/>
        </w:numPr>
        <w:tabs>
          <w:tab w:val="left" w:pos="715"/>
        </w:tabs>
        <w:spacing w:before="120" w:line="278" w:lineRule="auto"/>
        <w:ind w:right="142" w:hanging="566"/>
        <w:jc w:val="both"/>
        <w:rPr>
          <w:rFonts w:ascii="Cambria" w:eastAsia="Cambria" w:hAnsi="Cambria" w:cs="Cambria"/>
        </w:rPr>
      </w:pPr>
      <w:r>
        <w:rPr>
          <w:rFonts w:ascii="Cambria"/>
        </w:rPr>
        <w:t>Dr</w:t>
      </w:r>
      <w:r>
        <w:rPr>
          <w:rFonts w:ascii="Cambria"/>
        </w:rPr>
        <w:t>ž</w:t>
      </w:r>
      <w:r>
        <w:rPr>
          <w:rFonts w:ascii="Cambria"/>
        </w:rPr>
        <w:t>ave mogu dozvoliti advokatima, javnim bele</w:t>
      </w:r>
      <w:r>
        <w:rPr>
          <w:rFonts w:ascii="Cambria"/>
        </w:rPr>
        <w:t>ž</w:t>
      </w:r>
      <w:r>
        <w:rPr>
          <w:rFonts w:ascii="Cambria"/>
        </w:rPr>
        <w:t>nicima, drugim nezavisnim pravni</w:t>
      </w:r>
      <w:r>
        <w:rPr>
          <w:rFonts w:ascii="Cambria"/>
        </w:rPr>
        <w:t>č</w:t>
      </w:r>
      <w:r>
        <w:rPr>
          <w:rFonts w:ascii="Cambria"/>
        </w:rPr>
        <w:t>kim profesijama i ra</w:t>
      </w:r>
      <w:r>
        <w:rPr>
          <w:rFonts w:ascii="Cambria"/>
        </w:rPr>
        <w:t>č</w:t>
      </w:r>
      <w:r>
        <w:rPr>
          <w:rFonts w:ascii="Cambria"/>
        </w:rPr>
        <w:t>unovo</w:t>
      </w:r>
      <w:r>
        <w:rPr>
          <w:rFonts w:ascii="Cambria"/>
        </w:rPr>
        <w:t>đ</w:t>
      </w:r>
      <w:r>
        <w:rPr>
          <w:rFonts w:ascii="Cambria"/>
        </w:rPr>
        <w:t xml:space="preserve">ama da </w:t>
      </w:r>
      <w:r>
        <w:rPr>
          <w:rFonts w:ascii="Cambria"/>
        </w:rPr>
        <w:t>š</w:t>
      </w:r>
      <w:r>
        <w:rPr>
          <w:rFonts w:ascii="Cambria"/>
        </w:rPr>
        <w:t>alju Izve</w:t>
      </w:r>
      <w:r>
        <w:rPr>
          <w:rFonts w:ascii="Cambria"/>
        </w:rPr>
        <w:t>š</w:t>
      </w:r>
      <w:r>
        <w:rPr>
          <w:rFonts w:ascii="Cambria"/>
        </w:rPr>
        <w:t>taje o sumnjivim transakcijama odgovaraju</w:t>
      </w:r>
      <w:r>
        <w:rPr>
          <w:rFonts w:ascii="Cambria"/>
        </w:rPr>
        <w:t>ć</w:t>
      </w:r>
      <w:r>
        <w:rPr>
          <w:rFonts w:ascii="Cambria"/>
        </w:rPr>
        <w:t>im samoregulatornim telima, pod uslovom da postoje odgovaraju</w:t>
      </w:r>
      <w:r>
        <w:rPr>
          <w:rFonts w:ascii="Cambria"/>
        </w:rPr>
        <w:t>ć</w:t>
      </w:r>
      <w:r>
        <w:rPr>
          <w:rFonts w:ascii="Cambria"/>
        </w:rPr>
        <w:t>i vidovi saradnje izme</w:t>
      </w:r>
      <w:r>
        <w:rPr>
          <w:rFonts w:ascii="Cambria"/>
        </w:rPr>
        <w:t>đ</w:t>
      </w:r>
      <w:r>
        <w:rPr>
          <w:rFonts w:ascii="Cambria"/>
        </w:rPr>
        <w:t>u ovih organizacija i FOS.</w:t>
      </w:r>
    </w:p>
    <w:p w:rsidR="007D22D3" w:rsidRDefault="005C416A">
      <w:pPr>
        <w:pStyle w:val="ListParagraph"/>
        <w:numPr>
          <w:ilvl w:val="0"/>
          <w:numId w:val="37"/>
        </w:numPr>
        <w:tabs>
          <w:tab w:val="left" w:pos="715"/>
        </w:tabs>
        <w:spacing w:before="120" w:line="278" w:lineRule="auto"/>
        <w:ind w:right="142" w:hanging="566"/>
        <w:jc w:val="both"/>
        <w:rPr>
          <w:rFonts w:ascii="Cambria" w:eastAsia="Cambria" w:hAnsi="Cambria" w:cs="Cambria"/>
        </w:rPr>
      </w:pPr>
      <w:r>
        <w:rPr>
          <w:rFonts w:ascii="Cambria"/>
        </w:rPr>
        <w:lastRenderedPageBreak/>
        <w:t>U slu</w:t>
      </w:r>
      <w:r>
        <w:rPr>
          <w:rFonts w:ascii="Cambria"/>
        </w:rPr>
        <w:t>č</w:t>
      </w:r>
      <w:r>
        <w:rPr>
          <w:rFonts w:ascii="Cambria"/>
        </w:rPr>
        <w:t>ajevima kada advokati, javni bele</w:t>
      </w:r>
      <w:r>
        <w:rPr>
          <w:rFonts w:ascii="Cambria"/>
        </w:rPr>
        <w:t>ž</w:t>
      </w:r>
      <w:r>
        <w:rPr>
          <w:rFonts w:ascii="Cambria"/>
        </w:rPr>
        <w:t>nici, druge nezavisne pravni</w:t>
      </w:r>
      <w:r>
        <w:rPr>
          <w:rFonts w:ascii="Cambria"/>
        </w:rPr>
        <w:t>č</w:t>
      </w:r>
      <w:r>
        <w:rPr>
          <w:rFonts w:ascii="Cambria"/>
        </w:rPr>
        <w:t>ke profesije i ra</w:t>
      </w:r>
      <w:r>
        <w:rPr>
          <w:rFonts w:ascii="Cambria"/>
        </w:rPr>
        <w:t>č</w:t>
      </w:r>
      <w:r>
        <w:rPr>
          <w:rFonts w:ascii="Cambria"/>
        </w:rPr>
        <w:t>unovo</w:t>
      </w:r>
      <w:r>
        <w:rPr>
          <w:rFonts w:ascii="Cambria"/>
        </w:rPr>
        <w:t>đ</w:t>
      </w:r>
      <w:r>
        <w:rPr>
          <w:rFonts w:ascii="Cambria"/>
        </w:rPr>
        <w:t>e postupaju kao nezavisni pravnici koji poku</w:t>
      </w:r>
      <w:r>
        <w:rPr>
          <w:rFonts w:ascii="Cambria"/>
        </w:rPr>
        <w:t>š</w:t>
      </w:r>
      <w:r>
        <w:rPr>
          <w:rFonts w:ascii="Cambria"/>
        </w:rPr>
        <w:t>avaju da svog klijenta odgovore od u</w:t>
      </w:r>
      <w:r>
        <w:rPr>
          <w:rFonts w:ascii="Cambria"/>
        </w:rPr>
        <w:t>č</w:t>
      </w:r>
      <w:r>
        <w:rPr>
          <w:rFonts w:ascii="Cambria"/>
        </w:rPr>
        <w:t>e</w:t>
      </w:r>
      <w:r>
        <w:rPr>
          <w:rFonts w:ascii="Cambria"/>
        </w:rPr>
        <w:t>šć</w:t>
      </w:r>
      <w:r>
        <w:rPr>
          <w:rFonts w:ascii="Cambria"/>
        </w:rPr>
        <w:t>a u nezakonitoj aktivnosti, to se ne smatra dojavljivanjem.</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10" style="width:474.05pt;height:.5pt;mso-position-horizontal-relative:char;mso-position-vertical-relative:line" coordsize="9481,10">
            <v:group id="_x0000_s1211" style="position:absolute;left:5;top:5;width:9471;height:2" coordorigin="5,5" coordsize="9471,2">
              <v:shape id="_x0000_s1212"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line="321" w:lineRule="exact"/>
        <w:rPr>
          <w:b w:val="0"/>
          <w:bCs w:val="0"/>
        </w:rPr>
      </w:pPr>
      <w:r>
        <w:rPr>
          <w:color w:val="348092"/>
        </w:rPr>
        <w:t>NAPOMENA S TUMAČENJIMA UZ PREPORUKU 24</w:t>
      </w:r>
    </w:p>
    <w:p w:rsidR="007D22D3" w:rsidRDefault="005C416A">
      <w:pPr>
        <w:spacing w:line="321" w:lineRule="exact"/>
        <w:ind w:left="147"/>
        <w:rPr>
          <w:rFonts w:ascii="Calibri" w:eastAsia="Calibri" w:hAnsi="Calibri" w:cs="Calibri"/>
          <w:sz w:val="28"/>
          <w:szCs w:val="28"/>
        </w:rPr>
      </w:pPr>
      <w:r>
        <w:rPr>
          <w:rFonts w:ascii="Calibri"/>
          <w:b/>
          <w:color w:val="348092"/>
          <w:sz w:val="28"/>
        </w:rPr>
        <w:t>(TRANSPARENTNOST I STVARNO VLASNIŠTVO NAD PRAVNIM LICIMA)</w:t>
      </w:r>
    </w:p>
    <w:p w:rsidR="007D22D3" w:rsidRDefault="007D22D3">
      <w:pPr>
        <w:spacing w:before="12"/>
        <w:rPr>
          <w:rFonts w:ascii="Calibri" w:eastAsia="Calibri" w:hAnsi="Calibri" w:cs="Calibri"/>
          <w:b/>
          <w:bCs/>
          <w:sz w:val="20"/>
          <w:szCs w:val="20"/>
        </w:rPr>
      </w:pPr>
    </w:p>
    <w:p w:rsidR="007D22D3" w:rsidRDefault="005C416A">
      <w:pPr>
        <w:pStyle w:val="ListParagraph"/>
        <w:numPr>
          <w:ilvl w:val="0"/>
          <w:numId w:val="36"/>
        </w:numPr>
        <w:tabs>
          <w:tab w:val="left" w:pos="715"/>
        </w:tabs>
        <w:spacing w:line="278" w:lineRule="auto"/>
        <w:ind w:right="140" w:hanging="566"/>
        <w:jc w:val="both"/>
        <w:rPr>
          <w:rFonts w:ascii="Cambria" w:eastAsia="Cambria" w:hAnsi="Cambria" w:cs="Cambria"/>
        </w:rPr>
      </w:pPr>
      <w:r>
        <w:rPr>
          <w:rFonts w:ascii="Cambria"/>
        </w:rPr>
        <w:t>Nadle</w:t>
      </w:r>
      <w:r>
        <w:rPr>
          <w:rFonts w:ascii="Cambria"/>
        </w:rPr>
        <w:t>ž</w:t>
      </w:r>
      <w:r>
        <w:rPr>
          <w:rFonts w:ascii="Cambria"/>
        </w:rPr>
        <w:t>ni organi treba da budu u mogu</w:t>
      </w:r>
      <w:r>
        <w:rPr>
          <w:rFonts w:ascii="Cambria"/>
        </w:rPr>
        <w:t>ć</w:t>
      </w:r>
      <w:r>
        <w:rPr>
          <w:rFonts w:ascii="Cambria"/>
        </w:rPr>
        <w:t>nosti da blagovremeno pribave ili da imaju pristup adekvatnim, ta</w:t>
      </w:r>
      <w:r>
        <w:rPr>
          <w:rFonts w:ascii="Cambria"/>
        </w:rPr>
        <w:t>č</w:t>
      </w:r>
      <w:r>
        <w:rPr>
          <w:rFonts w:ascii="Cambria"/>
        </w:rPr>
        <w:t>nim i a</w:t>
      </w:r>
      <w:r>
        <w:rPr>
          <w:rFonts w:ascii="Cambria"/>
        </w:rPr>
        <w:t>ž</w:t>
      </w:r>
      <w:r>
        <w:rPr>
          <w:rFonts w:ascii="Cambria"/>
        </w:rPr>
        <w:t xml:space="preserve">urnim informacijama o </w:t>
      </w:r>
      <w:r w:rsidR="009630AB">
        <w:rPr>
          <w:rFonts w:ascii="Cambria"/>
        </w:rPr>
        <w:t>stvarnom</w:t>
      </w:r>
      <w:r>
        <w:rPr>
          <w:rFonts w:ascii="Cambria"/>
        </w:rPr>
        <w:t xml:space="preserve"> vlasni</w:t>
      </w:r>
      <w:r>
        <w:rPr>
          <w:rFonts w:ascii="Cambria"/>
        </w:rPr>
        <w:t>š</w:t>
      </w:r>
      <w:r>
        <w:rPr>
          <w:rFonts w:ascii="Cambria"/>
        </w:rPr>
        <w:t>tvu i kontroli nad privrednim dru</w:t>
      </w:r>
      <w:r>
        <w:rPr>
          <w:rFonts w:ascii="Cambria"/>
        </w:rPr>
        <w:t>š</w:t>
      </w:r>
      <w:r>
        <w:rPr>
          <w:rFonts w:ascii="Cambria"/>
        </w:rPr>
        <w:t>tvima i drugim pravnim licima (informacije o stvarnom vlasni</w:t>
      </w:r>
      <w:r>
        <w:rPr>
          <w:rFonts w:ascii="Cambria"/>
        </w:rPr>
        <w:t>š</w:t>
      </w:r>
      <w:r>
        <w:rPr>
          <w:rFonts w:ascii="Cambria"/>
        </w:rPr>
        <w:t>tvu</w:t>
      </w:r>
      <w:hyperlink w:anchor="_bookmark45" w:history="1">
        <w:r>
          <w:rPr>
            <w:rFonts w:ascii="Cambria"/>
            <w:sz w:val="14"/>
          </w:rPr>
          <w:t>42</w:t>
        </w:r>
      </w:hyperlink>
      <w:r>
        <w:rPr>
          <w:rFonts w:ascii="Cambria"/>
        </w:rPr>
        <w:t>) koja se osnivaju</w:t>
      </w:r>
      <w:hyperlink w:anchor="_bookmark46" w:history="1">
        <w:r>
          <w:rPr>
            <w:rFonts w:ascii="Cambria"/>
            <w:sz w:val="14"/>
          </w:rPr>
          <w:t>43</w:t>
        </w:r>
      </w:hyperlink>
      <w:r>
        <w:rPr>
          <w:rFonts w:ascii="Cambria"/>
          <w:sz w:val="14"/>
        </w:rPr>
        <w:t xml:space="preserve"> </w:t>
      </w:r>
      <w:r>
        <w:rPr>
          <w:rFonts w:ascii="Cambria"/>
        </w:rPr>
        <w:t>u zemlji.  Dr</w:t>
      </w:r>
      <w:r>
        <w:rPr>
          <w:rFonts w:ascii="Cambria"/>
        </w:rPr>
        <w:t>ž</w:t>
      </w:r>
      <w:r>
        <w:rPr>
          <w:rFonts w:ascii="Cambria"/>
        </w:rPr>
        <w:t>ave mogu izabrati mehanizme na koje se oslanjaju u ispunjavanju ovog cilja, iako tako</w:t>
      </w:r>
      <w:r>
        <w:rPr>
          <w:rFonts w:ascii="Cambria"/>
        </w:rPr>
        <w:t>đ</w:t>
      </w:r>
      <w:r>
        <w:rPr>
          <w:rFonts w:ascii="Cambria"/>
        </w:rPr>
        <w:t>e treba da ispunjavaju minimalne zahteve definisane iznad. Tako</w:t>
      </w:r>
      <w:r>
        <w:rPr>
          <w:rFonts w:ascii="Cambria"/>
        </w:rPr>
        <w:t>đ</w:t>
      </w:r>
      <w:r>
        <w:rPr>
          <w:rFonts w:ascii="Cambria"/>
        </w:rPr>
        <w:t xml:space="preserve">e je veoma verovatno da </w:t>
      </w:r>
      <w:r>
        <w:rPr>
          <w:rFonts w:ascii="Cambria"/>
        </w:rPr>
        <w:t>ć</w:t>
      </w:r>
      <w:r>
        <w:rPr>
          <w:rFonts w:ascii="Cambria"/>
        </w:rPr>
        <w:t>e dr</w:t>
      </w:r>
      <w:r>
        <w:rPr>
          <w:rFonts w:ascii="Cambria"/>
        </w:rPr>
        <w:t>ž</w:t>
      </w:r>
      <w:r>
        <w:rPr>
          <w:rFonts w:ascii="Cambria"/>
        </w:rPr>
        <w:t>ave morati da koriste kombinaciju mehanizama da bi ostvarile ovaj cilj.</w:t>
      </w:r>
    </w:p>
    <w:p w:rsidR="007D22D3" w:rsidRDefault="005C416A">
      <w:pPr>
        <w:pStyle w:val="ListParagraph"/>
        <w:numPr>
          <w:ilvl w:val="0"/>
          <w:numId w:val="36"/>
        </w:numPr>
        <w:tabs>
          <w:tab w:val="left" w:pos="715"/>
        </w:tabs>
        <w:spacing w:before="120" w:line="278" w:lineRule="auto"/>
        <w:ind w:right="145" w:hanging="566"/>
        <w:jc w:val="both"/>
        <w:rPr>
          <w:rFonts w:ascii="Cambria" w:eastAsia="Cambria" w:hAnsi="Cambria" w:cs="Cambria"/>
        </w:rPr>
      </w:pPr>
      <w:r>
        <w:rPr>
          <w:rFonts w:ascii="Cambria"/>
        </w:rPr>
        <w:t>Kao deo procesa osiguravanja da postoji adekvatna transp</w:t>
      </w:r>
      <w:r w:rsidR="009630AB">
        <w:rPr>
          <w:rFonts w:ascii="Cambria"/>
        </w:rPr>
        <w:t>a</w:t>
      </w:r>
      <w:r>
        <w:rPr>
          <w:rFonts w:ascii="Cambria"/>
        </w:rPr>
        <w:t>rentnost u pogledu pravnih lica, dr</w:t>
      </w:r>
      <w:r>
        <w:rPr>
          <w:rFonts w:ascii="Cambria"/>
        </w:rPr>
        <w:t>ž</w:t>
      </w:r>
      <w:r>
        <w:rPr>
          <w:rFonts w:ascii="Cambria"/>
        </w:rPr>
        <w:t>ave treba da poseduju mehanizme koji:</w:t>
      </w:r>
    </w:p>
    <w:p w:rsidR="007D22D3" w:rsidRDefault="005C416A">
      <w:pPr>
        <w:pStyle w:val="ListParagraph"/>
        <w:numPr>
          <w:ilvl w:val="1"/>
          <w:numId w:val="36"/>
        </w:numPr>
        <w:tabs>
          <w:tab w:val="left" w:pos="1396"/>
        </w:tabs>
        <w:spacing w:before="120" w:line="278" w:lineRule="auto"/>
        <w:ind w:right="229" w:hanging="710"/>
        <w:rPr>
          <w:rFonts w:ascii="Cambria" w:eastAsia="Cambria" w:hAnsi="Cambria" w:cs="Cambria"/>
        </w:rPr>
      </w:pPr>
      <w:r>
        <w:rPr>
          <w:rFonts w:ascii="Cambria"/>
        </w:rPr>
        <w:t>identifikuju i opisuju razli</w:t>
      </w:r>
      <w:r>
        <w:rPr>
          <w:rFonts w:ascii="Cambria"/>
        </w:rPr>
        <w:t>č</w:t>
      </w:r>
      <w:r>
        <w:rPr>
          <w:rFonts w:ascii="Cambria"/>
        </w:rPr>
        <w:t>ite vrste, forme i osnovne karakteristike pravnih lica u zemlji.</w:t>
      </w:r>
    </w:p>
    <w:p w:rsidR="007D22D3" w:rsidRDefault="005C416A">
      <w:pPr>
        <w:pStyle w:val="ListParagraph"/>
        <w:numPr>
          <w:ilvl w:val="1"/>
          <w:numId w:val="36"/>
        </w:numPr>
        <w:tabs>
          <w:tab w:val="left" w:pos="1396"/>
        </w:tabs>
        <w:spacing w:before="120" w:line="278" w:lineRule="auto"/>
        <w:ind w:right="229" w:hanging="710"/>
        <w:rPr>
          <w:rFonts w:ascii="Cambria" w:eastAsia="Cambria" w:hAnsi="Cambria" w:cs="Cambria"/>
        </w:rPr>
      </w:pPr>
      <w:r>
        <w:rPr>
          <w:rFonts w:ascii="Cambria"/>
        </w:rPr>
        <w:t>identifikuju i opisuju procese za: (i) osnivanje tih pravnih lica; i (ii) pribavljanje i evidenciju osnovnih informacija i informacija o stvarnom vlasni</w:t>
      </w:r>
      <w:r>
        <w:rPr>
          <w:rFonts w:ascii="Cambria"/>
        </w:rPr>
        <w:t>š</w:t>
      </w:r>
      <w:r>
        <w:rPr>
          <w:rFonts w:ascii="Cambria"/>
        </w:rPr>
        <w:t>tvu;</w:t>
      </w:r>
    </w:p>
    <w:p w:rsidR="007D22D3" w:rsidRDefault="005C416A">
      <w:pPr>
        <w:pStyle w:val="ListParagraph"/>
        <w:numPr>
          <w:ilvl w:val="1"/>
          <w:numId w:val="36"/>
        </w:numPr>
        <w:tabs>
          <w:tab w:val="left" w:pos="1396"/>
        </w:tabs>
        <w:spacing w:before="120"/>
        <w:ind w:left="1395" w:hanging="681"/>
        <w:rPr>
          <w:rFonts w:ascii="Cambria" w:eastAsia="Cambria" w:hAnsi="Cambria" w:cs="Cambria"/>
        </w:rPr>
      </w:pPr>
      <w:r>
        <w:rPr>
          <w:rFonts w:ascii="Cambria"/>
        </w:rPr>
        <w:t>č</w:t>
      </w:r>
      <w:r>
        <w:rPr>
          <w:rFonts w:ascii="Cambria"/>
        </w:rPr>
        <w:t>ine gorenavedene informacije javno dostupnim; i</w:t>
      </w:r>
    </w:p>
    <w:p w:rsidR="007D22D3" w:rsidRDefault="005C416A">
      <w:pPr>
        <w:pStyle w:val="ListParagraph"/>
        <w:numPr>
          <w:ilvl w:val="1"/>
          <w:numId w:val="36"/>
        </w:numPr>
        <w:tabs>
          <w:tab w:val="left" w:pos="1396"/>
        </w:tabs>
        <w:spacing w:before="162" w:line="278" w:lineRule="auto"/>
        <w:ind w:right="229" w:hanging="710"/>
        <w:rPr>
          <w:rFonts w:ascii="Cambria" w:eastAsia="Cambria" w:hAnsi="Cambria" w:cs="Cambria"/>
        </w:rPr>
      </w:pPr>
      <w:r>
        <w:rPr>
          <w:rFonts w:ascii="Cambria"/>
        </w:rPr>
        <w:lastRenderedPageBreak/>
        <w:t>procenjuju rizike od pranja novca i finansiranja terorizma povezane sa razli</w:t>
      </w:r>
      <w:r>
        <w:rPr>
          <w:rFonts w:ascii="Cambria"/>
        </w:rPr>
        <w:t>č</w:t>
      </w:r>
      <w:r>
        <w:rPr>
          <w:rFonts w:ascii="Cambria"/>
        </w:rPr>
        <w:t>itim vrstama pravnih lica osnovanih u zemlji.</w:t>
      </w:r>
    </w:p>
    <w:p w:rsidR="007D22D3" w:rsidRDefault="007D22D3">
      <w:pPr>
        <w:spacing w:before="1"/>
        <w:rPr>
          <w:rFonts w:ascii="Cambria" w:eastAsia="Cambria" w:hAnsi="Cambria" w:cs="Cambria"/>
          <w:sz w:val="29"/>
          <w:szCs w:val="29"/>
        </w:rPr>
      </w:pPr>
    </w:p>
    <w:p w:rsidR="007D22D3" w:rsidRDefault="005C416A">
      <w:pPr>
        <w:pStyle w:val="Heading3"/>
        <w:numPr>
          <w:ilvl w:val="0"/>
          <w:numId w:val="35"/>
        </w:numPr>
        <w:tabs>
          <w:tab w:val="left" w:pos="715"/>
        </w:tabs>
        <w:ind w:right="229" w:hanging="566"/>
        <w:rPr>
          <w:b w:val="0"/>
          <w:bCs w:val="0"/>
        </w:rPr>
      </w:pPr>
      <w:r>
        <w:rPr>
          <w:color w:val="348092"/>
        </w:rPr>
        <w:t>OSNOVNE INFORMACIJE</w:t>
      </w:r>
    </w:p>
    <w:p w:rsidR="007D22D3" w:rsidRDefault="005C416A">
      <w:pPr>
        <w:pStyle w:val="ListParagraph"/>
        <w:numPr>
          <w:ilvl w:val="0"/>
          <w:numId w:val="36"/>
        </w:numPr>
        <w:tabs>
          <w:tab w:val="left" w:pos="715"/>
        </w:tabs>
        <w:spacing w:before="146" w:line="278" w:lineRule="auto"/>
        <w:ind w:right="141" w:hanging="566"/>
        <w:jc w:val="both"/>
        <w:rPr>
          <w:rFonts w:ascii="Cambria" w:eastAsia="Cambria" w:hAnsi="Cambria" w:cs="Cambria"/>
        </w:rPr>
      </w:pPr>
      <w:r>
        <w:rPr>
          <w:rFonts w:ascii="Cambria"/>
        </w:rPr>
        <w:t>Da bi utvrdili ko su stvarni vlasnici privrednog dru</w:t>
      </w:r>
      <w:r>
        <w:rPr>
          <w:rFonts w:ascii="Cambria"/>
        </w:rPr>
        <w:t>š</w:t>
      </w:r>
      <w:r>
        <w:rPr>
          <w:rFonts w:ascii="Cambria"/>
        </w:rPr>
        <w:t>tva, nadle</w:t>
      </w:r>
      <w:r>
        <w:rPr>
          <w:rFonts w:ascii="Cambria"/>
        </w:rPr>
        <w:t>ž</w:t>
      </w:r>
      <w:r>
        <w:rPr>
          <w:rFonts w:ascii="Cambria"/>
        </w:rPr>
        <w:t xml:space="preserve">ni organi </w:t>
      </w:r>
      <w:r>
        <w:rPr>
          <w:rFonts w:ascii="Cambria"/>
        </w:rPr>
        <w:t>ć</w:t>
      </w:r>
      <w:r>
        <w:rPr>
          <w:rFonts w:ascii="Cambria"/>
        </w:rPr>
        <w:t>e zahtevati odre</w:t>
      </w:r>
      <w:r>
        <w:rPr>
          <w:rFonts w:ascii="Cambria"/>
        </w:rPr>
        <w:t>đ</w:t>
      </w:r>
      <w:r>
        <w:rPr>
          <w:rFonts w:ascii="Cambria"/>
        </w:rPr>
        <w:t>ene osnovne informacije o privrednom dru</w:t>
      </w:r>
      <w:r>
        <w:rPr>
          <w:rFonts w:ascii="Cambria"/>
        </w:rPr>
        <w:t>š</w:t>
      </w:r>
      <w:r>
        <w:rPr>
          <w:rFonts w:ascii="Cambria"/>
        </w:rPr>
        <w:t>tvu, koje minimalno, treba da obuhvate informacije o zakonskom vlasni</w:t>
      </w:r>
      <w:r>
        <w:rPr>
          <w:rFonts w:ascii="Cambria"/>
        </w:rPr>
        <w:t>š</w:t>
      </w:r>
      <w:r>
        <w:rPr>
          <w:rFonts w:ascii="Cambria"/>
        </w:rPr>
        <w:t>tvu i kontrolnoj strukturi u privrednom dru</w:t>
      </w:r>
      <w:r>
        <w:rPr>
          <w:rFonts w:ascii="Cambria"/>
        </w:rPr>
        <w:t>š</w:t>
      </w:r>
      <w:r>
        <w:rPr>
          <w:rFonts w:ascii="Cambria"/>
        </w:rPr>
        <w:t>tvu.  To bi uklju</w:t>
      </w:r>
      <w:r>
        <w:rPr>
          <w:rFonts w:ascii="Cambria"/>
        </w:rPr>
        <w:t>č</w:t>
      </w:r>
      <w:r>
        <w:rPr>
          <w:rFonts w:ascii="Cambria"/>
        </w:rPr>
        <w:t>ivalo informacije o statusu i ovla</w:t>
      </w:r>
      <w:r>
        <w:rPr>
          <w:rFonts w:ascii="Cambria"/>
        </w:rPr>
        <w:t>šć</w:t>
      </w:r>
      <w:r>
        <w:rPr>
          <w:rFonts w:ascii="Cambria"/>
        </w:rPr>
        <w:t>enjima privrednog dru</w:t>
      </w:r>
      <w:r>
        <w:rPr>
          <w:rFonts w:ascii="Cambria"/>
        </w:rPr>
        <w:t>š</w:t>
      </w:r>
      <w:r>
        <w:rPr>
          <w:rFonts w:ascii="Cambria"/>
        </w:rPr>
        <w:t>tva, njegovim akcionarima i direktorima.</w:t>
      </w:r>
    </w:p>
    <w:p w:rsidR="007D22D3" w:rsidRDefault="005C416A">
      <w:pPr>
        <w:pStyle w:val="ListParagraph"/>
        <w:numPr>
          <w:ilvl w:val="0"/>
          <w:numId w:val="36"/>
        </w:numPr>
        <w:tabs>
          <w:tab w:val="left" w:pos="715"/>
        </w:tabs>
        <w:spacing w:before="120" w:line="278" w:lineRule="auto"/>
        <w:ind w:right="140" w:hanging="566"/>
        <w:jc w:val="both"/>
        <w:rPr>
          <w:rFonts w:ascii="Cambria" w:eastAsia="Cambria" w:hAnsi="Cambria" w:cs="Cambria"/>
        </w:rPr>
      </w:pPr>
      <w:r>
        <w:rPr>
          <w:rFonts w:ascii="Cambria"/>
        </w:rPr>
        <w:t>Sva privredna dru</w:t>
      </w:r>
      <w:r>
        <w:rPr>
          <w:rFonts w:ascii="Cambria"/>
        </w:rPr>
        <w:t>š</w:t>
      </w:r>
      <w:r>
        <w:rPr>
          <w:rFonts w:ascii="Cambria"/>
        </w:rPr>
        <w:t>tva osnovana u zemlji treba da budu registrovana u privrednom registru.</w:t>
      </w:r>
      <w:hyperlink w:anchor="_bookmark47" w:history="1">
        <w:r>
          <w:rPr>
            <w:rFonts w:ascii="Cambria"/>
            <w:sz w:val="14"/>
          </w:rPr>
          <w:t>44</w:t>
        </w:r>
      </w:hyperlink>
      <w:r>
        <w:rPr>
          <w:rFonts w:ascii="Cambria"/>
          <w:sz w:val="14"/>
        </w:rPr>
        <w:t xml:space="preserve"> </w:t>
      </w:r>
      <w:r>
        <w:rPr>
          <w:rFonts w:ascii="Cambria"/>
        </w:rPr>
        <w:t>Koja god kombinacija mehanizama da se koristi za pribavljanje i evidenciju informacija o stvarnom vlasni</w:t>
      </w:r>
      <w:r>
        <w:rPr>
          <w:rFonts w:ascii="Cambria"/>
        </w:rPr>
        <w:t>š</w:t>
      </w:r>
      <w:r>
        <w:rPr>
          <w:rFonts w:ascii="Cambria"/>
        </w:rPr>
        <w:t>tvu (v. odeljak B), postoji skup osnovnih informacija o privrednom dru</w:t>
      </w:r>
      <w:r>
        <w:rPr>
          <w:rFonts w:ascii="Cambria"/>
        </w:rPr>
        <w:t>š</w:t>
      </w:r>
      <w:r>
        <w:rPr>
          <w:rFonts w:ascii="Cambria"/>
        </w:rPr>
        <w:t>tvu koje privredno dru</w:t>
      </w:r>
      <w:r>
        <w:rPr>
          <w:rFonts w:ascii="Cambria"/>
        </w:rPr>
        <w:t>š</w:t>
      </w:r>
      <w:r>
        <w:rPr>
          <w:rFonts w:ascii="Cambria"/>
        </w:rPr>
        <w:t>tvo mora da pribavljva i evidentira</w:t>
      </w:r>
      <w:hyperlink w:anchor="_bookmark48" w:history="1">
        <w:r>
          <w:rPr>
            <w:rFonts w:ascii="Cambria"/>
            <w:sz w:val="14"/>
          </w:rPr>
          <w:t>45</w:t>
        </w:r>
      </w:hyperlink>
      <w:r>
        <w:rPr>
          <w:rFonts w:ascii="Cambria"/>
          <w:sz w:val="14"/>
        </w:rPr>
        <w:t xml:space="preserve"> </w:t>
      </w:r>
      <w:r>
        <w:rPr>
          <w:rFonts w:ascii="Cambria"/>
        </w:rPr>
        <w:t>kao neophodni preduslov. Minimum osnovnih informacija koje privredno dru</w:t>
      </w:r>
      <w:r>
        <w:rPr>
          <w:rFonts w:ascii="Cambria"/>
        </w:rPr>
        <w:t>š</w:t>
      </w:r>
      <w:r>
        <w:rPr>
          <w:rFonts w:ascii="Cambria"/>
        </w:rPr>
        <w:t>tvo pribavlja i evidentira treba da budu slede</w:t>
      </w:r>
      <w:r>
        <w:rPr>
          <w:rFonts w:ascii="Cambria"/>
        </w:rPr>
        <w:t>ć</w:t>
      </w:r>
      <w:r>
        <w:rPr>
          <w:rFonts w:ascii="Cambria"/>
        </w:rPr>
        <w:t>e:</w:t>
      </w:r>
    </w:p>
    <w:p w:rsidR="007D22D3" w:rsidRDefault="007D22D3">
      <w:pPr>
        <w:spacing w:before="7"/>
        <w:rPr>
          <w:rFonts w:ascii="Cambria" w:eastAsia="Cambria" w:hAnsi="Cambria" w:cs="Cambria"/>
          <w:sz w:val="23"/>
          <w:szCs w:val="23"/>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207" style="width:144.6pt;height:.6pt;mso-position-horizontal-relative:char;mso-position-vertical-relative:line" coordsize="2892,12">
            <v:group id="_x0000_s1208" style="position:absolute;left:6;top:6;width:2880;height:2" coordorigin="6,6" coordsize="2880,2">
              <v:shape id="_x0000_s1209"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2"/>
        <w:ind w:left="575" w:right="139" w:hanging="428"/>
        <w:jc w:val="both"/>
        <w:rPr>
          <w:rFonts w:ascii="Cambria" w:eastAsia="Cambria" w:hAnsi="Cambria" w:cs="Cambria"/>
          <w:sz w:val="18"/>
          <w:szCs w:val="18"/>
        </w:rPr>
      </w:pPr>
      <w:bookmarkStart w:id="48" w:name="_bookmark45"/>
      <w:bookmarkEnd w:id="48"/>
      <w:r>
        <w:rPr>
          <w:rFonts w:ascii="Cambria"/>
          <w:sz w:val="12"/>
        </w:rPr>
        <w:t>42</w:t>
      </w:r>
      <w:r>
        <w:rPr>
          <w:rFonts w:ascii="Cambria"/>
          <w:sz w:val="12"/>
        </w:rPr>
        <w:tab/>
      </w:r>
      <w:r>
        <w:rPr>
          <w:rFonts w:ascii="Cambria"/>
          <w:sz w:val="18"/>
        </w:rPr>
        <w:t>Informacije o stvarnom vlasni</w:t>
      </w:r>
      <w:r>
        <w:rPr>
          <w:rFonts w:ascii="Cambria"/>
          <w:sz w:val="18"/>
        </w:rPr>
        <w:t>š</w:t>
      </w:r>
      <w:r>
        <w:rPr>
          <w:rFonts w:ascii="Cambria"/>
          <w:sz w:val="18"/>
        </w:rPr>
        <w:t>tvu za pravna lica su informacije navedene u Napomeni s tuma</w:t>
      </w:r>
      <w:r>
        <w:rPr>
          <w:rFonts w:ascii="Cambria"/>
          <w:sz w:val="18"/>
        </w:rPr>
        <w:t>č</w:t>
      </w:r>
      <w:r>
        <w:rPr>
          <w:rFonts w:ascii="Cambria"/>
          <w:sz w:val="18"/>
        </w:rPr>
        <w:t>enjima uz Preporuku 10,  stav 5(b)(i).  Akcionari sa kontrolnim udelom kako se na njih upu</w:t>
      </w:r>
      <w:r>
        <w:rPr>
          <w:rFonts w:ascii="Cambria"/>
          <w:sz w:val="18"/>
        </w:rPr>
        <w:t>ć</w:t>
      </w:r>
      <w:r>
        <w:rPr>
          <w:rFonts w:ascii="Cambria"/>
          <w:sz w:val="18"/>
        </w:rPr>
        <w:t>uje u stavu 5(b)(i) u Napomeni s tuma</w:t>
      </w:r>
      <w:r>
        <w:rPr>
          <w:rFonts w:ascii="Cambria"/>
          <w:sz w:val="18"/>
        </w:rPr>
        <w:t>č</w:t>
      </w:r>
      <w:r>
        <w:rPr>
          <w:rFonts w:ascii="Cambria"/>
          <w:sz w:val="18"/>
        </w:rPr>
        <w:t>enjima uz Preporuku 10, mogu se bazirati na grani</w:t>
      </w:r>
      <w:r>
        <w:rPr>
          <w:rFonts w:ascii="Cambria"/>
          <w:sz w:val="18"/>
        </w:rPr>
        <w:t>č</w:t>
      </w:r>
      <w:r>
        <w:rPr>
          <w:rFonts w:ascii="Cambria"/>
          <w:sz w:val="18"/>
        </w:rPr>
        <w:t>nim vrednostima (pragu), npr. sva lica koja u vlasni</w:t>
      </w:r>
      <w:r>
        <w:rPr>
          <w:rFonts w:ascii="Cambria"/>
          <w:sz w:val="18"/>
        </w:rPr>
        <w:t>š</w:t>
      </w:r>
      <w:r>
        <w:rPr>
          <w:rFonts w:ascii="Cambria"/>
          <w:sz w:val="18"/>
        </w:rPr>
        <w:t>tvu imaju vi</w:t>
      </w:r>
      <w:r>
        <w:rPr>
          <w:rFonts w:ascii="Cambria"/>
          <w:sz w:val="18"/>
        </w:rPr>
        <w:t>š</w:t>
      </w:r>
      <w:r>
        <w:rPr>
          <w:rFonts w:ascii="Cambria"/>
          <w:sz w:val="18"/>
        </w:rPr>
        <w:t>e od odre</w:t>
      </w:r>
      <w:r>
        <w:rPr>
          <w:rFonts w:ascii="Cambria"/>
          <w:sz w:val="18"/>
        </w:rPr>
        <w:t>đ</w:t>
      </w:r>
      <w:r>
        <w:rPr>
          <w:rFonts w:ascii="Cambria"/>
          <w:sz w:val="18"/>
        </w:rPr>
        <w:t>enog procenta kompanije (npr. 25%).</w:t>
      </w:r>
    </w:p>
    <w:p w:rsidR="007D22D3" w:rsidRDefault="005C416A">
      <w:pPr>
        <w:tabs>
          <w:tab w:val="left" w:pos="575"/>
        </w:tabs>
        <w:spacing w:before="120"/>
        <w:ind w:left="147"/>
        <w:rPr>
          <w:rFonts w:ascii="Cambria" w:eastAsia="Cambria" w:hAnsi="Cambria" w:cs="Cambria"/>
          <w:sz w:val="18"/>
          <w:szCs w:val="18"/>
        </w:rPr>
      </w:pPr>
      <w:bookmarkStart w:id="49" w:name="_bookmark46"/>
      <w:bookmarkEnd w:id="49"/>
      <w:r>
        <w:rPr>
          <w:rFonts w:ascii="Cambria"/>
          <w:sz w:val="12"/>
        </w:rPr>
        <w:lastRenderedPageBreak/>
        <w:t xml:space="preserve">43 </w:t>
      </w:r>
      <w:r>
        <w:rPr>
          <w:rFonts w:ascii="Cambria"/>
          <w:sz w:val="18"/>
        </w:rPr>
        <w:t>Upu</w:t>
      </w:r>
      <w:r>
        <w:rPr>
          <w:rFonts w:ascii="Cambria"/>
          <w:sz w:val="18"/>
        </w:rPr>
        <w:t>ć</w:t>
      </w:r>
      <w:r>
        <w:rPr>
          <w:rFonts w:ascii="Cambria"/>
          <w:sz w:val="18"/>
        </w:rPr>
        <w:t>ivanja na osnivanje pravnog lica uklju</w:t>
      </w:r>
      <w:r>
        <w:rPr>
          <w:rFonts w:ascii="Cambria"/>
          <w:sz w:val="18"/>
        </w:rPr>
        <w:t>č</w:t>
      </w:r>
      <w:r>
        <w:rPr>
          <w:rFonts w:ascii="Cambria"/>
          <w:sz w:val="18"/>
        </w:rPr>
        <w:t>uju osnivanje privrednih dru</w:t>
      </w:r>
      <w:r>
        <w:rPr>
          <w:rFonts w:ascii="Cambria"/>
          <w:sz w:val="18"/>
        </w:rPr>
        <w:t>š</w:t>
      </w:r>
      <w:r>
        <w:rPr>
          <w:rFonts w:ascii="Cambria"/>
          <w:sz w:val="18"/>
        </w:rPr>
        <w:t>tava ili bilo kog drugog mehanizma koji se koristi.</w:t>
      </w:r>
    </w:p>
    <w:p w:rsidR="007D22D3" w:rsidRDefault="005C416A">
      <w:pPr>
        <w:tabs>
          <w:tab w:val="left" w:pos="575"/>
        </w:tabs>
        <w:spacing w:before="139" w:line="242" w:lineRule="auto"/>
        <w:ind w:left="575" w:right="139" w:hanging="428"/>
        <w:jc w:val="both"/>
        <w:rPr>
          <w:rFonts w:ascii="Cambria" w:eastAsia="Cambria" w:hAnsi="Cambria" w:cs="Cambria"/>
          <w:sz w:val="18"/>
          <w:szCs w:val="18"/>
        </w:rPr>
      </w:pPr>
      <w:bookmarkStart w:id="50" w:name="_bookmark47"/>
      <w:bookmarkEnd w:id="50"/>
      <w:r>
        <w:rPr>
          <w:rFonts w:ascii="Cambria" w:hAnsi="Cambria"/>
          <w:sz w:val="13"/>
          <w:szCs w:val="13"/>
        </w:rPr>
        <w:t>44</w:t>
      </w:r>
      <w:r>
        <w:rPr>
          <w:rFonts w:ascii="Cambria" w:hAnsi="Cambria"/>
          <w:sz w:val="13"/>
          <w:szCs w:val="13"/>
        </w:rPr>
        <w:tab/>
      </w:r>
      <w:r>
        <w:rPr>
          <w:rFonts w:ascii="Cambria" w:hAnsi="Cambria"/>
          <w:sz w:val="18"/>
          <w:szCs w:val="18"/>
        </w:rPr>
        <w:t>“Privredni registar”  odnosi se na registar u zemlji privrednih društava osnovanih ili licenciranih u toj državi i obično ga vodi organ kod koga se i osnivaju.  To se ne odnosi na informacije koje vodi i koje se vode za samo privredno društvo.</w:t>
      </w:r>
    </w:p>
    <w:p w:rsidR="007D22D3" w:rsidRDefault="005C416A">
      <w:pPr>
        <w:tabs>
          <w:tab w:val="left" w:pos="575"/>
        </w:tabs>
        <w:spacing w:before="137"/>
        <w:ind w:left="147"/>
        <w:rPr>
          <w:rFonts w:ascii="Cambria" w:eastAsia="Cambria" w:hAnsi="Cambria" w:cs="Cambria"/>
          <w:sz w:val="18"/>
          <w:szCs w:val="18"/>
        </w:rPr>
      </w:pPr>
      <w:bookmarkStart w:id="51" w:name="_bookmark48"/>
      <w:bookmarkEnd w:id="51"/>
      <w:r>
        <w:rPr>
          <w:rFonts w:ascii="Cambria" w:hAnsi="Cambria"/>
          <w:sz w:val="13"/>
          <w:szCs w:val="13"/>
        </w:rPr>
        <w:t>45</w:t>
      </w:r>
      <w:r>
        <w:rPr>
          <w:rFonts w:ascii="Cambria" w:hAnsi="Cambria"/>
          <w:sz w:val="13"/>
          <w:szCs w:val="13"/>
        </w:rPr>
        <w:tab/>
      </w:r>
      <w:r>
        <w:rPr>
          <w:rFonts w:ascii="Cambria" w:hAnsi="Cambria"/>
          <w:sz w:val="18"/>
          <w:szCs w:val="18"/>
        </w:rPr>
        <w:t>Informacije može da evidentira samo privredno društvo ili treće lice pod odgovornošću samog privrednog društva.</w:t>
      </w:r>
    </w:p>
    <w:p w:rsidR="007D22D3" w:rsidRDefault="007D22D3">
      <w:pPr>
        <w:rPr>
          <w:rFonts w:ascii="Cambria" w:eastAsia="Cambria" w:hAnsi="Cambria" w:cs="Cambria"/>
          <w:sz w:val="18"/>
          <w:szCs w:val="18"/>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204" style="width:474.05pt;height:.5pt;mso-position-horizontal-relative:char;mso-position-vertical-relative:line" coordsize="9481,10">
            <v:group id="_x0000_s1205" style="position:absolute;left:5;top:5;width:9471;height:2" coordorigin="5,5" coordsize="9471,2">
              <v:shape id="_x0000_s1206"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1"/>
          <w:numId w:val="36"/>
        </w:numPr>
        <w:tabs>
          <w:tab w:val="left" w:pos="1396"/>
        </w:tabs>
        <w:spacing w:before="70" w:line="278" w:lineRule="auto"/>
        <w:ind w:right="141" w:hanging="710"/>
        <w:jc w:val="both"/>
        <w:rPr>
          <w:rFonts w:ascii="Cambria" w:eastAsia="Cambria" w:hAnsi="Cambria" w:cs="Cambria"/>
        </w:rPr>
      </w:pPr>
      <w:r>
        <w:rPr>
          <w:rFonts w:ascii="Cambria"/>
        </w:rPr>
        <w:t>naziv privrednog dru</w:t>
      </w:r>
      <w:r>
        <w:rPr>
          <w:rFonts w:ascii="Cambria"/>
        </w:rPr>
        <w:t>š</w:t>
      </w:r>
      <w:r>
        <w:rPr>
          <w:rFonts w:ascii="Cambria"/>
        </w:rPr>
        <w:t>tva, dokaz o osnivanju, pravni oblik i status, adresa registrovanog sedi</w:t>
      </w:r>
      <w:r>
        <w:rPr>
          <w:rFonts w:ascii="Cambria"/>
        </w:rPr>
        <w:t>š</w:t>
      </w:r>
      <w:r>
        <w:rPr>
          <w:rFonts w:ascii="Cambria"/>
        </w:rPr>
        <w:t>ta, osnovna ure</w:t>
      </w:r>
      <w:r>
        <w:rPr>
          <w:rFonts w:ascii="Cambria"/>
        </w:rPr>
        <w:t>đ</w:t>
      </w:r>
      <w:r>
        <w:rPr>
          <w:rFonts w:ascii="Cambria"/>
        </w:rPr>
        <w:t>iva</w:t>
      </w:r>
      <w:r>
        <w:rPr>
          <w:rFonts w:ascii="Cambria"/>
        </w:rPr>
        <w:t>č</w:t>
      </w:r>
      <w:r>
        <w:rPr>
          <w:rFonts w:ascii="Cambria"/>
        </w:rPr>
        <w:t>ka ovla</w:t>
      </w:r>
      <w:r>
        <w:rPr>
          <w:rFonts w:ascii="Cambria"/>
        </w:rPr>
        <w:t>šć</w:t>
      </w:r>
      <w:r>
        <w:rPr>
          <w:rFonts w:ascii="Cambria"/>
        </w:rPr>
        <w:t>enja (npr. statut i ugovor o osnivanju), spisak direktora; i</w:t>
      </w:r>
    </w:p>
    <w:p w:rsidR="007D22D3" w:rsidRDefault="005C416A">
      <w:pPr>
        <w:pStyle w:val="ListParagraph"/>
        <w:numPr>
          <w:ilvl w:val="1"/>
          <w:numId w:val="36"/>
        </w:numPr>
        <w:tabs>
          <w:tab w:val="left" w:pos="1396"/>
        </w:tabs>
        <w:spacing w:before="120" w:line="278" w:lineRule="auto"/>
        <w:ind w:right="142" w:hanging="710"/>
        <w:jc w:val="both"/>
        <w:rPr>
          <w:rFonts w:ascii="Cambria" w:eastAsia="Cambria" w:hAnsi="Cambria" w:cs="Cambria"/>
        </w:rPr>
      </w:pPr>
      <w:r>
        <w:rPr>
          <w:rFonts w:ascii="Cambria"/>
        </w:rPr>
        <w:t xml:space="preserve">a registar akcionara ili </w:t>
      </w:r>
      <w:r>
        <w:rPr>
          <w:rFonts w:ascii="Cambria"/>
        </w:rPr>
        <w:t>č</w:t>
      </w:r>
      <w:r>
        <w:rPr>
          <w:rFonts w:ascii="Cambria"/>
        </w:rPr>
        <w:t xml:space="preserve">lanova, sa imenima akcionara i </w:t>
      </w:r>
      <w:r>
        <w:rPr>
          <w:rFonts w:ascii="Cambria"/>
        </w:rPr>
        <w:t>č</w:t>
      </w:r>
      <w:r>
        <w:rPr>
          <w:rFonts w:ascii="Cambria"/>
        </w:rPr>
        <w:t>lanova i brojem akcija po svakom akcionaru</w:t>
      </w:r>
      <w:hyperlink w:anchor="_bookmark49" w:history="1">
        <w:r>
          <w:rPr>
            <w:rFonts w:ascii="Cambria"/>
            <w:sz w:val="14"/>
          </w:rPr>
          <w:t>46</w:t>
        </w:r>
      </w:hyperlink>
      <w:r>
        <w:rPr>
          <w:rFonts w:ascii="Cambria"/>
          <w:sz w:val="14"/>
        </w:rPr>
        <w:t xml:space="preserve"> </w:t>
      </w:r>
      <w:r>
        <w:rPr>
          <w:rFonts w:ascii="Cambria"/>
        </w:rPr>
        <w:t>i kategorije akcija (uklju</w:t>
      </w:r>
      <w:r>
        <w:rPr>
          <w:rFonts w:ascii="Cambria"/>
        </w:rPr>
        <w:t>č</w:t>
      </w:r>
      <w:r>
        <w:rPr>
          <w:rFonts w:ascii="Cambria"/>
        </w:rPr>
        <w:t>uju</w:t>
      </w:r>
      <w:r>
        <w:rPr>
          <w:rFonts w:ascii="Cambria"/>
        </w:rPr>
        <w:t>ć</w:t>
      </w:r>
      <w:r>
        <w:rPr>
          <w:rFonts w:ascii="Cambria"/>
        </w:rPr>
        <w:t>i i prirodu povezanih prava glasa).</w:t>
      </w:r>
    </w:p>
    <w:p w:rsidR="007D22D3" w:rsidRDefault="005C416A">
      <w:pPr>
        <w:pStyle w:val="ListParagraph"/>
        <w:numPr>
          <w:ilvl w:val="0"/>
          <w:numId w:val="36"/>
        </w:numPr>
        <w:tabs>
          <w:tab w:val="left" w:pos="715"/>
        </w:tabs>
        <w:spacing w:before="120"/>
        <w:rPr>
          <w:rFonts w:ascii="Cambria" w:eastAsia="Cambria" w:hAnsi="Cambria" w:cs="Cambria"/>
        </w:rPr>
      </w:pPr>
      <w:r>
        <w:rPr>
          <w:rFonts w:ascii="Cambria"/>
        </w:rPr>
        <w:t>Registar privrednih dru</w:t>
      </w:r>
      <w:r>
        <w:rPr>
          <w:rFonts w:ascii="Cambria"/>
        </w:rPr>
        <w:t>š</w:t>
      </w:r>
      <w:r>
        <w:rPr>
          <w:rFonts w:ascii="Cambria"/>
        </w:rPr>
        <w:t>tava treba da evidentira sve osnovne informacije propisane u stavu 4(a) iznad.</w:t>
      </w:r>
    </w:p>
    <w:p w:rsidR="007D22D3" w:rsidRDefault="005C416A">
      <w:pPr>
        <w:pStyle w:val="ListParagraph"/>
        <w:numPr>
          <w:ilvl w:val="0"/>
          <w:numId w:val="36"/>
        </w:numPr>
        <w:tabs>
          <w:tab w:val="left" w:pos="715"/>
        </w:tabs>
        <w:spacing w:before="162" w:line="278" w:lineRule="auto"/>
        <w:ind w:right="140" w:hanging="566"/>
        <w:jc w:val="both"/>
        <w:rPr>
          <w:rFonts w:ascii="Cambria" w:eastAsia="Cambria" w:hAnsi="Cambria" w:cs="Cambria"/>
        </w:rPr>
      </w:pPr>
      <w:r>
        <w:rPr>
          <w:rFonts w:ascii="Cambria"/>
        </w:rPr>
        <w:t>Privredno dru</w:t>
      </w:r>
      <w:r>
        <w:rPr>
          <w:rFonts w:ascii="Cambria"/>
        </w:rPr>
        <w:t>š</w:t>
      </w:r>
      <w:r>
        <w:rPr>
          <w:rFonts w:ascii="Cambria"/>
        </w:rPr>
        <w:t>tvo treba da vodi osnovne informacije definisane u stavu 4(b) u zemlji, bilo u registrovanom sedi</w:t>
      </w:r>
      <w:r>
        <w:rPr>
          <w:rFonts w:ascii="Cambria"/>
        </w:rPr>
        <w:t>š</w:t>
      </w:r>
      <w:r>
        <w:rPr>
          <w:rFonts w:ascii="Cambria"/>
        </w:rPr>
        <w:t>tu ili na drugoj lokaciji koja je zabele</w:t>
      </w:r>
      <w:r>
        <w:rPr>
          <w:rFonts w:ascii="Cambria"/>
        </w:rPr>
        <w:t>ž</w:t>
      </w:r>
      <w:r>
        <w:rPr>
          <w:rFonts w:ascii="Cambria"/>
        </w:rPr>
        <w:t>ena u privrednom registru. Me</w:t>
      </w:r>
      <w:r>
        <w:rPr>
          <w:rFonts w:ascii="Cambria"/>
        </w:rPr>
        <w:t>đ</w:t>
      </w:r>
      <w:r>
        <w:rPr>
          <w:rFonts w:ascii="Cambria"/>
        </w:rPr>
        <w:t>utim, ako privredno dru</w:t>
      </w:r>
      <w:r>
        <w:rPr>
          <w:rFonts w:ascii="Cambria"/>
        </w:rPr>
        <w:t>š</w:t>
      </w:r>
      <w:r>
        <w:rPr>
          <w:rFonts w:ascii="Cambria"/>
        </w:rPr>
        <w:t>tvo ili privredni registar vode informacije o stvarnom vlasni</w:t>
      </w:r>
      <w:r>
        <w:rPr>
          <w:rFonts w:ascii="Cambria"/>
        </w:rPr>
        <w:t>š</w:t>
      </w:r>
      <w:r>
        <w:rPr>
          <w:rFonts w:ascii="Cambria"/>
        </w:rPr>
        <w:t>tvu u zemlji, onda registar akcionara ne mora biti u zemlji, pod uslovom da privredno dru</w:t>
      </w:r>
      <w:r>
        <w:rPr>
          <w:rFonts w:ascii="Cambria"/>
        </w:rPr>
        <w:t>š</w:t>
      </w:r>
      <w:r>
        <w:rPr>
          <w:rFonts w:ascii="Cambria"/>
        </w:rPr>
        <w:t>tvo mo</w:t>
      </w:r>
      <w:r>
        <w:rPr>
          <w:rFonts w:ascii="Cambria"/>
        </w:rPr>
        <w:t>ž</w:t>
      </w:r>
      <w:r>
        <w:rPr>
          <w:rFonts w:ascii="Cambria"/>
        </w:rPr>
        <w:t>e da obezbedi ove informacije bez odlaganja na zahtev.</w:t>
      </w:r>
    </w:p>
    <w:p w:rsidR="007D22D3" w:rsidRDefault="007D22D3">
      <w:pPr>
        <w:spacing w:before="1"/>
        <w:rPr>
          <w:rFonts w:ascii="Cambria" w:eastAsia="Cambria" w:hAnsi="Cambria" w:cs="Cambria"/>
          <w:sz w:val="29"/>
          <w:szCs w:val="29"/>
        </w:rPr>
      </w:pPr>
    </w:p>
    <w:p w:rsidR="007D22D3" w:rsidRDefault="005C416A">
      <w:pPr>
        <w:pStyle w:val="Heading3"/>
        <w:numPr>
          <w:ilvl w:val="0"/>
          <w:numId w:val="35"/>
        </w:numPr>
        <w:tabs>
          <w:tab w:val="left" w:pos="715"/>
        </w:tabs>
        <w:ind w:right="229" w:hanging="566"/>
        <w:rPr>
          <w:b w:val="0"/>
          <w:bCs w:val="0"/>
        </w:rPr>
      </w:pPr>
      <w:r>
        <w:rPr>
          <w:color w:val="348092"/>
        </w:rPr>
        <w:t>INFORMACIJE O STVARNOM VLASNIŠTVU</w:t>
      </w:r>
    </w:p>
    <w:p w:rsidR="007D22D3" w:rsidRDefault="005C416A">
      <w:pPr>
        <w:pStyle w:val="ListParagraph"/>
        <w:numPr>
          <w:ilvl w:val="0"/>
          <w:numId w:val="36"/>
        </w:numPr>
        <w:tabs>
          <w:tab w:val="left" w:pos="715"/>
        </w:tabs>
        <w:spacing w:before="146"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osiguraju da ili: (a) to privredno dru</w:t>
      </w:r>
      <w:r>
        <w:rPr>
          <w:rFonts w:ascii="Cambria"/>
        </w:rPr>
        <w:t>š</w:t>
      </w:r>
      <w:r>
        <w:rPr>
          <w:rFonts w:ascii="Cambria"/>
        </w:rPr>
        <w:t>tvo pribavlja informacije o stvarnom vlasni</w:t>
      </w:r>
      <w:r>
        <w:rPr>
          <w:rFonts w:ascii="Cambria"/>
        </w:rPr>
        <w:t>š</w:t>
      </w:r>
      <w:r>
        <w:rPr>
          <w:rFonts w:ascii="Cambria"/>
        </w:rPr>
        <w:t xml:space="preserve">tvu nad kompanijom i </w:t>
      </w:r>
      <w:r>
        <w:rPr>
          <w:rFonts w:ascii="Cambria"/>
        </w:rPr>
        <w:lastRenderedPageBreak/>
        <w:t>da su dostupne na konkretnoj lokaciji u njihovoj dr</w:t>
      </w:r>
      <w:r>
        <w:rPr>
          <w:rFonts w:ascii="Cambria"/>
        </w:rPr>
        <w:t>ž</w:t>
      </w:r>
      <w:r>
        <w:rPr>
          <w:rFonts w:ascii="Cambria"/>
        </w:rPr>
        <w:t>avi; ili (b) da postoje mehanizmi tako da nadle</w:t>
      </w:r>
      <w:r>
        <w:rPr>
          <w:rFonts w:ascii="Cambria"/>
        </w:rPr>
        <w:t>ž</w:t>
      </w:r>
      <w:r>
        <w:rPr>
          <w:rFonts w:ascii="Cambria"/>
        </w:rPr>
        <w:t>ni organ mo</w:t>
      </w:r>
      <w:r>
        <w:rPr>
          <w:rFonts w:ascii="Cambria"/>
        </w:rPr>
        <w:t>ž</w:t>
      </w:r>
      <w:r>
        <w:rPr>
          <w:rFonts w:ascii="Cambria"/>
        </w:rPr>
        <w:t>e blagovremeno da utvrdi stvarno vlasni</w:t>
      </w:r>
      <w:r>
        <w:rPr>
          <w:rFonts w:ascii="Cambria"/>
        </w:rPr>
        <w:t>š</w:t>
      </w:r>
      <w:r>
        <w:rPr>
          <w:rFonts w:ascii="Cambria"/>
        </w:rPr>
        <w:t>tvo nad privrednim dru</w:t>
      </w:r>
      <w:r>
        <w:rPr>
          <w:rFonts w:ascii="Cambria"/>
        </w:rPr>
        <w:t>š</w:t>
      </w:r>
      <w:r>
        <w:rPr>
          <w:rFonts w:ascii="Cambria"/>
        </w:rPr>
        <w:t>tvom.</w:t>
      </w:r>
    </w:p>
    <w:p w:rsidR="007D22D3" w:rsidRDefault="005C416A">
      <w:pPr>
        <w:pStyle w:val="ListParagraph"/>
        <w:numPr>
          <w:ilvl w:val="0"/>
          <w:numId w:val="36"/>
        </w:numPr>
        <w:tabs>
          <w:tab w:val="left" w:pos="715"/>
        </w:tabs>
        <w:spacing w:before="120" w:line="278" w:lineRule="auto"/>
        <w:ind w:right="142" w:hanging="566"/>
        <w:jc w:val="both"/>
        <w:rPr>
          <w:rFonts w:ascii="Cambria" w:eastAsia="Cambria" w:hAnsi="Cambria" w:cs="Cambria"/>
        </w:rPr>
      </w:pPr>
      <w:r>
        <w:rPr>
          <w:rFonts w:ascii="Cambria"/>
        </w:rPr>
        <w:t>U cilju ispunjavanja zahteva iz stava 7, dr</w:t>
      </w:r>
      <w:r>
        <w:rPr>
          <w:rFonts w:ascii="Cambria"/>
        </w:rPr>
        <w:t>ž</w:t>
      </w:r>
      <w:r>
        <w:rPr>
          <w:rFonts w:ascii="Cambria"/>
        </w:rPr>
        <w:t>ave treba da koriste jedan ili vi</w:t>
      </w:r>
      <w:r>
        <w:rPr>
          <w:rFonts w:ascii="Cambria"/>
        </w:rPr>
        <w:t>š</w:t>
      </w:r>
      <w:r>
        <w:rPr>
          <w:rFonts w:ascii="Cambria"/>
        </w:rPr>
        <w:t>e od slede</w:t>
      </w:r>
      <w:r>
        <w:rPr>
          <w:rFonts w:ascii="Cambria"/>
        </w:rPr>
        <w:t>ć</w:t>
      </w:r>
      <w:r>
        <w:rPr>
          <w:rFonts w:ascii="Cambria"/>
        </w:rPr>
        <w:t>ih mehanizama:</w:t>
      </w:r>
    </w:p>
    <w:p w:rsidR="007D22D3" w:rsidRDefault="005C416A">
      <w:pPr>
        <w:pStyle w:val="ListParagraph"/>
        <w:numPr>
          <w:ilvl w:val="1"/>
          <w:numId w:val="36"/>
        </w:numPr>
        <w:tabs>
          <w:tab w:val="left" w:pos="1397"/>
        </w:tabs>
        <w:spacing w:before="120" w:line="278" w:lineRule="auto"/>
        <w:ind w:left="1425" w:right="140" w:hanging="711"/>
        <w:jc w:val="both"/>
        <w:rPr>
          <w:rFonts w:ascii="Cambria" w:eastAsia="Cambria" w:hAnsi="Cambria" w:cs="Cambria"/>
        </w:rPr>
      </w:pPr>
      <w:r>
        <w:rPr>
          <w:rFonts w:ascii="Cambria" w:hAnsi="Cambria"/>
        </w:rPr>
        <w:t>Da se zahtevaju od privrednih društava ili privrednog registra da pribave i vode ažurne informacije o stvarnom vlasništvu nad privrednim društvima;</w:t>
      </w:r>
    </w:p>
    <w:p w:rsidR="007D22D3" w:rsidRDefault="005C416A">
      <w:pPr>
        <w:pStyle w:val="ListParagraph"/>
        <w:numPr>
          <w:ilvl w:val="1"/>
          <w:numId w:val="36"/>
        </w:numPr>
        <w:tabs>
          <w:tab w:val="left" w:pos="1397"/>
        </w:tabs>
        <w:spacing w:before="120" w:line="278" w:lineRule="auto"/>
        <w:ind w:left="1425" w:right="143" w:hanging="711"/>
        <w:jc w:val="both"/>
        <w:rPr>
          <w:rFonts w:ascii="Cambria" w:eastAsia="Cambria" w:hAnsi="Cambria" w:cs="Cambria"/>
        </w:rPr>
      </w:pPr>
      <w:r>
        <w:rPr>
          <w:rFonts w:ascii="Cambria" w:hAnsi="Cambria"/>
        </w:rPr>
        <w:t>Da zahtevaju od privrednih društava da preduzmu razumne mere</w:t>
      </w:r>
      <w:hyperlink w:anchor="_bookmark50" w:history="1">
        <w:r>
          <w:rPr>
            <w:rFonts w:ascii="Cambria" w:hAnsi="Cambria"/>
            <w:sz w:val="14"/>
            <w:szCs w:val="14"/>
          </w:rPr>
          <w:t>47</w:t>
        </w:r>
      </w:hyperlink>
      <w:r>
        <w:rPr>
          <w:rFonts w:ascii="Cambria" w:hAnsi="Cambria"/>
          <w:sz w:val="14"/>
          <w:szCs w:val="14"/>
        </w:rPr>
        <w:t xml:space="preserve">   </w:t>
      </w:r>
      <w:r>
        <w:rPr>
          <w:rFonts w:ascii="Cambria" w:hAnsi="Cambria"/>
        </w:rPr>
        <w:t>da pribave i vode ažurne informacije o stvarnom vlasništvu nad privrednim društvima;</w:t>
      </w:r>
    </w:p>
    <w:p w:rsidR="007D22D3" w:rsidRDefault="005C416A">
      <w:pPr>
        <w:pStyle w:val="ListParagraph"/>
        <w:numPr>
          <w:ilvl w:val="1"/>
          <w:numId w:val="36"/>
        </w:numPr>
        <w:tabs>
          <w:tab w:val="left" w:pos="1397"/>
        </w:tabs>
        <w:spacing w:before="120" w:line="278" w:lineRule="auto"/>
        <w:ind w:right="140" w:hanging="710"/>
        <w:jc w:val="both"/>
        <w:rPr>
          <w:rFonts w:ascii="Cambria" w:eastAsia="Cambria" w:hAnsi="Cambria" w:cs="Cambria"/>
        </w:rPr>
      </w:pPr>
      <w:r>
        <w:rPr>
          <w:rFonts w:ascii="Cambria"/>
        </w:rPr>
        <w:t>Koriste</w:t>
      </w:r>
      <w:r>
        <w:rPr>
          <w:rFonts w:ascii="Cambria"/>
        </w:rPr>
        <w:t>ć</w:t>
      </w:r>
      <w:r>
        <w:rPr>
          <w:rFonts w:ascii="Cambria"/>
        </w:rPr>
        <w:t>i postoje</w:t>
      </w:r>
      <w:r>
        <w:rPr>
          <w:rFonts w:ascii="Cambria"/>
        </w:rPr>
        <w:t>ć</w:t>
      </w:r>
      <w:r>
        <w:rPr>
          <w:rFonts w:ascii="Cambria"/>
        </w:rPr>
        <w:t>e informacije uklju</w:t>
      </w:r>
      <w:r>
        <w:rPr>
          <w:rFonts w:ascii="Cambria"/>
        </w:rPr>
        <w:t>č</w:t>
      </w:r>
      <w:r>
        <w:rPr>
          <w:rFonts w:ascii="Cambria"/>
        </w:rPr>
        <w:t>uju</w:t>
      </w:r>
      <w:r>
        <w:rPr>
          <w:rFonts w:ascii="Cambria"/>
        </w:rPr>
        <w:t>ć</w:t>
      </w:r>
      <w:r>
        <w:rPr>
          <w:rFonts w:ascii="Cambria"/>
        </w:rPr>
        <w:t>i: (i) informacije pribavljene od finansijskih institucija i/ili DNFBP, u skladu sa Preporukama 10 i 22</w:t>
      </w:r>
      <w:hyperlink w:anchor="_bookmark51" w:history="1">
        <w:r>
          <w:rPr>
            <w:rFonts w:ascii="Cambria"/>
            <w:sz w:val="14"/>
          </w:rPr>
          <w:t>48</w:t>
        </w:r>
      </w:hyperlink>
      <w:r>
        <w:rPr>
          <w:rFonts w:ascii="Cambria"/>
        </w:rPr>
        <w:t>;  (ii)  informacije koje vode drugi nadle</w:t>
      </w:r>
      <w:r>
        <w:rPr>
          <w:rFonts w:ascii="Cambria"/>
        </w:rPr>
        <w:t>ž</w:t>
      </w:r>
      <w:r>
        <w:rPr>
          <w:rFonts w:ascii="Cambria"/>
        </w:rPr>
        <w:t>ni organi o pravnom i stvarnom vlasni</w:t>
      </w:r>
      <w:r>
        <w:rPr>
          <w:rFonts w:ascii="Cambria"/>
        </w:rPr>
        <w:t>š</w:t>
      </w:r>
      <w:r>
        <w:rPr>
          <w:rFonts w:ascii="Cambria"/>
        </w:rPr>
        <w:t>tvu nad privrednim dru</w:t>
      </w:r>
      <w:r>
        <w:rPr>
          <w:rFonts w:ascii="Cambria"/>
        </w:rPr>
        <w:t>š</w:t>
      </w:r>
      <w:r>
        <w:rPr>
          <w:rFonts w:ascii="Cambria"/>
        </w:rPr>
        <w:t>tvima (npr. privredni registri, poreski organi ili finansijski i drugi regulatori);</w:t>
      </w:r>
    </w:p>
    <w:p w:rsidR="007D22D3" w:rsidRDefault="005C416A">
      <w:pPr>
        <w:pStyle w:val="ListParagraph"/>
        <w:numPr>
          <w:ilvl w:val="2"/>
          <w:numId w:val="59"/>
        </w:numPr>
        <w:tabs>
          <w:tab w:val="left" w:pos="1894"/>
        </w:tabs>
        <w:spacing w:before="1" w:line="278" w:lineRule="auto"/>
        <w:ind w:left="1424" w:right="141" w:firstLine="0"/>
        <w:jc w:val="both"/>
        <w:rPr>
          <w:rFonts w:ascii="Cambria" w:eastAsia="Cambria" w:hAnsi="Cambria" w:cs="Cambria"/>
        </w:rPr>
      </w:pPr>
      <w:r>
        <w:rPr>
          <w:rFonts w:ascii="Cambria"/>
        </w:rPr>
        <w:t>informacije koje vodi privredno dru</w:t>
      </w:r>
      <w:r>
        <w:rPr>
          <w:rFonts w:ascii="Cambria"/>
        </w:rPr>
        <w:t>š</w:t>
      </w:r>
      <w:r>
        <w:rPr>
          <w:rFonts w:ascii="Cambria"/>
        </w:rPr>
        <w:t>tvo u skladu sa Odeljkom A; i (iv) dostupne informacije o privrednim dru</w:t>
      </w:r>
      <w:r>
        <w:rPr>
          <w:rFonts w:ascii="Cambria"/>
        </w:rPr>
        <w:t>š</w:t>
      </w:r>
      <w:r>
        <w:rPr>
          <w:rFonts w:ascii="Cambria"/>
        </w:rPr>
        <w:t>tvima kotiranim na berzi, gde zahtevi za obelodanjivanjem podataka (bilo pravilima berze ili putem zakona i propisa) name</w:t>
      </w:r>
      <w:r>
        <w:rPr>
          <w:rFonts w:ascii="Cambria"/>
        </w:rPr>
        <w:t>ć</w:t>
      </w:r>
      <w:r>
        <w:rPr>
          <w:rFonts w:ascii="Cambria"/>
        </w:rPr>
        <w:t>u zahteve za osiguravanje adekvatne transparentnosti stvarnog vlasni</w:t>
      </w:r>
      <w:r>
        <w:rPr>
          <w:rFonts w:ascii="Cambria"/>
        </w:rPr>
        <w:t>š</w:t>
      </w:r>
      <w:r>
        <w:rPr>
          <w:rFonts w:ascii="Cambria"/>
        </w:rPr>
        <w:t>tva.</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10"/>
        <w:rPr>
          <w:rFonts w:ascii="Cambria" w:eastAsia="Cambria" w:hAnsi="Cambria" w:cs="Cambria"/>
          <w:sz w:val="28"/>
          <w:szCs w:val="28"/>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201" style="width:144.6pt;height:.6pt;mso-position-horizontal-relative:char;mso-position-vertical-relative:line" coordsize="2892,12">
            <v:group id="_x0000_s1202" style="position:absolute;left:6;top:6;width:2880;height:2" coordorigin="6,6" coordsize="2880,2">
              <v:shape id="_x0000_s1203"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2"/>
        <w:ind w:left="147"/>
        <w:rPr>
          <w:rFonts w:ascii="Cambria" w:eastAsia="Cambria" w:hAnsi="Cambria" w:cs="Cambria"/>
          <w:sz w:val="18"/>
          <w:szCs w:val="18"/>
        </w:rPr>
      </w:pPr>
      <w:bookmarkStart w:id="52" w:name="_bookmark49"/>
      <w:bookmarkEnd w:id="52"/>
      <w:r>
        <w:rPr>
          <w:rFonts w:ascii="Cambria"/>
          <w:sz w:val="12"/>
        </w:rPr>
        <w:t>46</w:t>
      </w:r>
      <w:r>
        <w:rPr>
          <w:rFonts w:ascii="Cambria"/>
          <w:sz w:val="12"/>
        </w:rPr>
        <w:tab/>
      </w:r>
      <w:r>
        <w:rPr>
          <w:rFonts w:ascii="Cambria"/>
          <w:sz w:val="18"/>
        </w:rPr>
        <w:t>Ovo se primenjuje na nominalnog vlasnika svih registrovanih akcija.</w:t>
      </w:r>
    </w:p>
    <w:p w:rsidR="007D22D3" w:rsidRDefault="005C416A">
      <w:pPr>
        <w:tabs>
          <w:tab w:val="left" w:pos="575"/>
        </w:tabs>
        <w:spacing w:before="120"/>
        <w:ind w:left="575" w:right="169" w:hanging="428"/>
        <w:rPr>
          <w:rFonts w:ascii="Cambria" w:eastAsia="Cambria" w:hAnsi="Cambria" w:cs="Cambria"/>
          <w:sz w:val="18"/>
          <w:szCs w:val="18"/>
        </w:rPr>
      </w:pPr>
      <w:bookmarkStart w:id="53" w:name="_bookmark50"/>
      <w:bookmarkEnd w:id="53"/>
      <w:r>
        <w:rPr>
          <w:rFonts w:ascii="Cambria"/>
          <w:sz w:val="12"/>
        </w:rPr>
        <w:t>47</w:t>
      </w:r>
      <w:r>
        <w:rPr>
          <w:rFonts w:ascii="Cambria"/>
          <w:sz w:val="12"/>
        </w:rPr>
        <w:tab/>
      </w:r>
      <w:r>
        <w:rPr>
          <w:rFonts w:ascii="Cambria"/>
          <w:sz w:val="18"/>
        </w:rPr>
        <w:t>Preduzete mere treba da budu srazmerne nivou rizika ili slo</w:t>
      </w:r>
      <w:r>
        <w:rPr>
          <w:rFonts w:ascii="Cambria"/>
          <w:sz w:val="18"/>
        </w:rPr>
        <w:t>ž</w:t>
      </w:r>
      <w:r>
        <w:rPr>
          <w:rFonts w:ascii="Cambria"/>
          <w:sz w:val="18"/>
        </w:rPr>
        <w:t>enosti koju name</w:t>
      </w:r>
      <w:r>
        <w:rPr>
          <w:rFonts w:ascii="Cambria"/>
          <w:sz w:val="18"/>
        </w:rPr>
        <w:t>ć</w:t>
      </w:r>
      <w:r>
        <w:rPr>
          <w:rFonts w:ascii="Cambria"/>
          <w:sz w:val="18"/>
        </w:rPr>
        <w:t>e vlasni</w:t>
      </w:r>
      <w:r>
        <w:rPr>
          <w:rFonts w:ascii="Cambria"/>
          <w:sz w:val="18"/>
        </w:rPr>
        <w:t>č</w:t>
      </w:r>
      <w:r>
        <w:rPr>
          <w:rFonts w:ascii="Cambria"/>
          <w:sz w:val="18"/>
        </w:rPr>
        <w:t>ka struktura privrednog dru</w:t>
      </w:r>
      <w:r>
        <w:rPr>
          <w:rFonts w:ascii="Cambria"/>
          <w:sz w:val="18"/>
        </w:rPr>
        <w:t>š</w:t>
      </w:r>
      <w:r>
        <w:rPr>
          <w:rFonts w:ascii="Cambria"/>
          <w:sz w:val="18"/>
        </w:rPr>
        <w:t>tva ili priroda akcionara sa kontrolnim udelom.</w:t>
      </w:r>
    </w:p>
    <w:p w:rsidR="007D22D3" w:rsidRDefault="005C416A">
      <w:pPr>
        <w:tabs>
          <w:tab w:val="left" w:pos="575"/>
        </w:tabs>
        <w:spacing w:before="120"/>
        <w:ind w:left="575" w:right="696" w:hanging="428"/>
        <w:rPr>
          <w:rFonts w:ascii="Cambria" w:eastAsia="Cambria" w:hAnsi="Cambria" w:cs="Cambria"/>
          <w:sz w:val="18"/>
          <w:szCs w:val="18"/>
        </w:rPr>
      </w:pPr>
      <w:bookmarkStart w:id="54" w:name="_bookmark51"/>
      <w:bookmarkEnd w:id="54"/>
      <w:r>
        <w:rPr>
          <w:rFonts w:ascii="Cambria"/>
          <w:sz w:val="12"/>
        </w:rPr>
        <w:t>48</w:t>
      </w:r>
      <w:r>
        <w:rPr>
          <w:rFonts w:ascii="Cambria"/>
          <w:sz w:val="12"/>
        </w:rPr>
        <w:tab/>
      </w:r>
      <w:r>
        <w:rPr>
          <w:rFonts w:ascii="Cambria"/>
          <w:sz w:val="18"/>
        </w:rPr>
        <w:t>Dr</w:t>
      </w:r>
      <w:r>
        <w:rPr>
          <w:rFonts w:ascii="Cambria"/>
          <w:sz w:val="18"/>
        </w:rPr>
        <w:t>ž</w:t>
      </w:r>
      <w:r>
        <w:rPr>
          <w:rFonts w:ascii="Cambria"/>
          <w:sz w:val="18"/>
        </w:rPr>
        <w:t>ave treba da budu u mogu</w:t>
      </w:r>
      <w:r>
        <w:rPr>
          <w:rFonts w:ascii="Cambria"/>
          <w:sz w:val="18"/>
        </w:rPr>
        <w:t>ć</w:t>
      </w:r>
      <w:r>
        <w:rPr>
          <w:rFonts w:ascii="Cambria"/>
          <w:sz w:val="18"/>
        </w:rPr>
        <w:t>nosti da blagovremeno utvrde da li privredno dru</w:t>
      </w:r>
      <w:r>
        <w:rPr>
          <w:rFonts w:ascii="Cambria"/>
          <w:sz w:val="18"/>
        </w:rPr>
        <w:t>š</w:t>
      </w:r>
      <w:r>
        <w:rPr>
          <w:rFonts w:ascii="Cambria"/>
          <w:sz w:val="18"/>
        </w:rPr>
        <w:t>tvo ima ra</w:t>
      </w:r>
      <w:r>
        <w:rPr>
          <w:rFonts w:ascii="Cambria"/>
          <w:sz w:val="18"/>
        </w:rPr>
        <w:t>č</w:t>
      </w:r>
      <w:r>
        <w:rPr>
          <w:rFonts w:ascii="Cambria"/>
          <w:sz w:val="18"/>
        </w:rPr>
        <w:t>un kod finansijske institucije u zemlji.</w:t>
      </w:r>
    </w:p>
    <w:p w:rsidR="007D22D3" w:rsidRDefault="007D22D3">
      <w:pPr>
        <w:rPr>
          <w:rFonts w:ascii="Cambria" w:eastAsia="Cambria" w:hAnsi="Cambria" w:cs="Cambria"/>
          <w:sz w:val="18"/>
          <w:szCs w:val="18"/>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98" style="width:474.05pt;height:.5pt;mso-position-horizontal-relative:char;mso-position-vertical-relative:line" coordsize="9481,10">
            <v:group id="_x0000_s1199" style="position:absolute;left:5;top:5;width:9471;height:2" coordorigin="5,5" coordsize="9471,2">
              <v:shape id="_x0000_s1200"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36"/>
        </w:numPr>
        <w:tabs>
          <w:tab w:val="left" w:pos="715"/>
        </w:tabs>
        <w:spacing w:before="70" w:line="278" w:lineRule="auto"/>
        <w:ind w:right="141" w:hanging="566"/>
        <w:jc w:val="both"/>
        <w:rPr>
          <w:rFonts w:ascii="Cambria" w:eastAsia="Cambria" w:hAnsi="Cambria" w:cs="Cambria"/>
        </w:rPr>
      </w:pPr>
      <w:r>
        <w:rPr>
          <w:rFonts w:ascii="Cambria"/>
        </w:rPr>
        <w:t>Bez obzira na to koji od gorenavedenih mehanizama se koristi, dr</w:t>
      </w:r>
      <w:r>
        <w:rPr>
          <w:rFonts w:ascii="Cambria"/>
        </w:rPr>
        <w:t>ž</w:t>
      </w:r>
      <w:r>
        <w:rPr>
          <w:rFonts w:ascii="Cambria"/>
        </w:rPr>
        <w:t>ave treba da osiguraju da privredna dru</w:t>
      </w:r>
      <w:r>
        <w:rPr>
          <w:rFonts w:ascii="Cambria"/>
        </w:rPr>
        <w:t>š</w:t>
      </w:r>
      <w:r>
        <w:rPr>
          <w:rFonts w:ascii="Cambria"/>
        </w:rPr>
        <w:t>tva sara</w:t>
      </w:r>
      <w:r>
        <w:rPr>
          <w:rFonts w:ascii="Cambria"/>
        </w:rPr>
        <w:t>đ</w:t>
      </w:r>
      <w:r>
        <w:rPr>
          <w:rFonts w:ascii="Cambria"/>
        </w:rPr>
        <w:t>uju sa nadle</w:t>
      </w:r>
      <w:r>
        <w:rPr>
          <w:rFonts w:ascii="Cambria"/>
        </w:rPr>
        <w:t>ž</w:t>
      </w:r>
      <w:r>
        <w:rPr>
          <w:rFonts w:ascii="Cambria"/>
        </w:rPr>
        <w:t>nim organima u najve</w:t>
      </w:r>
      <w:r>
        <w:rPr>
          <w:rFonts w:ascii="Cambria"/>
        </w:rPr>
        <w:t>ć</w:t>
      </w:r>
      <w:r>
        <w:rPr>
          <w:rFonts w:ascii="Cambria"/>
        </w:rPr>
        <w:t>oj mogu</w:t>
      </w:r>
      <w:r>
        <w:rPr>
          <w:rFonts w:ascii="Cambria"/>
        </w:rPr>
        <w:t>ć</w:t>
      </w:r>
      <w:r>
        <w:rPr>
          <w:rFonts w:ascii="Cambria"/>
        </w:rPr>
        <w:t>oj meri u utvr</w:t>
      </w:r>
      <w:r>
        <w:rPr>
          <w:rFonts w:ascii="Cambria"/>
        </w:rPr>
        <w:t>đ</w:t>
      </w:r>
      <w:r>
        <w:rPr>
          <w:rFonts w:ascii="Cambria"/>
        </w:rPr>
        <w:t xml:space="preserve">ivanju </w:t>
      </w:r>
      <w:r w:rsidR="009630AB">
        <w:rPr>
          <w:rFonts w:ascii="Cambria"/>
        </w:rPr>
        <w:t>stvarnog</w:t>
      </w:r>
      <w:r>
        <w:rPr>
          <w:rFonts w:ascii="Cambria"/>
        </w:rPr>
        <w:t xml:space="preserve"> vlasni</w:t>
      </w:r>
      <w:r>
        <w:rPr>
          <w:rFonts w:ascii="Cambria"/>
        </w:rPr>
        <w:t>š</w:t>
      </w:r>
      <w:r>
        <w:rPr>
          <w:rFonts w:ascii="Cambria"/>
        </w:rPr>
        <w:t>tva. Pomenuto treba da obuhvati:</w:t>
      </w:r>
    </w:p>
    <w:p w:rsidR="007D22D3" w:rsidRDefault="005C416A">
      <w:pPr>
        <w:pStyle w:val="ListParagraph"/>
        <w:numPr>
          <w:ilvl w:val="1"/>
          <w:numId w:val="36"/>
        </w:numPr>
        <w:tabs>
          <w:tab w:val="left" w:pos="1396"/>
        </w:tabs>
        <w:spacing w:before="120" w:line="278" w:lineRule="auto"/>
        <w:ind w:right="140" w:hanging="710"/>
        <w:jc w:val="both"/>
        <w:rPr>
          <w:rFonts w:ascii="Cambria" w:eastAsia="Cambria" w:hAnsi="Cambria" w:cs="Cambria"/>
        </w:rPr>
      </w:pPr>
      <w:r>
        <w:rPr>
          <w:rFonts w:ascii="Cambria"/>
        </w:rPr>
        <w:t xml:space="preserve">Tako </w:t>
      </w:r>
      <w:r>
        <w:rPr>
          <w:rFonts w:ascii="Cambria"/>
        </w:rPr>
        <w:t>š</w:t>
      </w:r>
      <w:r>
        <w:rPr>
          <w:rFonts w:ascii="Cambria"/>
        </w:rPr>
        <w:t xml:space="preserve">to </w:t>
      </w:r>
      <w:r>
        <w:rPr>
          <w:rFonts w:ascii="Cambria"/>
        </w:rPr>
        <w:t>ć</w:t>
      </w:r>
      <w:r>
        <w:rPr>
          <w:rFonts w:ascii="Cambria"/>
        </w:rPr>
        <w:t>e zahtevati da jedno ili vi</w:t>
      </w:r>
      <w:r>
        <w:rPr>
          <w:rFonts w:ascii="Cambria"/>
        </w:rPr>
        <w:t>š</w:t>
      </w:r>
      <w:r>
        <w:rPr>
          <w:rFonts w:ascii="Cambria"/>
        </w:rPr>
        <w:t>e fizi</w:t>
      </w:r>
      <w:r>
        <w:rPr>
          <w:rFonts w:ascii="Cambria"/>
        </w:rPr>
        <w:t>č</w:t>
      </w:r>
      <w:r>
        <w:rPr>
          <w:rFonts w:ascii="Cambria"/>
        </w:rPr>
        <w:t>kih lica sa prebivali</w:t>
      </w:r>
      <w:r>
        <w:rPr>
          <w:rFonts w:ascii="Cambria"/>
        </w:rPr>
        <w:t>š</w:t>
      </w:r>
      <w:r>
        <w:rPr>
          <w:rFonts w:ascii="Cambria"/>
        </w:rPr>
        <w:t>tem u zemlji bude ovla</w:t>
      </w:r>
      <w:r>
        <w:rPr>
          <w:rFonts w:ascii="Cambria"/>
        </w:rPr>
        <w:t>šć</w:t>
      </w:r>
      <w:r>
        <w:rPr>
          <w:rFonts w:ascii="Cambria"/>
        </w:rPr>
        <w:t>eno od strane privrednog dru</w:t>
      </w:r>
      <w:r>
        <w:rPr>
          <w:rFonts w:ascii="Cambria"/>
        </w:rPr>
        <w:t>š</w:t>
      </w:r>
      <w:r>
        <w:rPr>
          <w:rFonts w:ascii="Cambria"/>
        </w:rPr>
        <w:t>tva</w:t>
      </w:r>
      <w:hyperlink w:anchor="_bookmark52" w:history="1">
        <w:r>
          <w:rPr>
            <w:rFonts w:ascii="Cambria"/>
            <w:sz w:val="14"/>
          </w:rPr>
          <w:t>49</w:t>
        </w:r>
      </w:hyperlink>
      <w:r>
        <w:rPr>
          <w:rFonts w:ascii="Cambria"/>
        </w:rPr>
        <w:t>,  i odgovorno nadle</w:t>
      </w:r>
      <w:r>
        <w:rPr>
          <w:rFonts w:ascii="Cambria"/>
        </w:rPr>
        <w:t>ž</w:t>
      </w:r>
      <w:r>
        <w:rPr>
          <w:rFonts w:ascii="Cambria"/>
        </w:rPr>
        <w:t>nim organima, za pru</w:t>
      </w:r>
      <w:r>
        <w:rPr>
          <w:rFonts w:ascii="Cambria"/>
        </w:rPr>
        <w:t>ž</w:t>
      </w:r>
      <w:r>
        <w:rPr>
          <w:rFonts w:ascii="Cambria"/>
        </w:rPr>
        <w:t>anje svih osnovnih informacija i dostupnih informacija o stvarnom vlasni</w:t>
      </w:r>
      <w:r>
        <w:rPr>
          <w:rFonts w:ascii="Cambria"/>
        </w:rPr>
        <w:t>š</w:t>
      </w:r>
      <w:r>
        <w:rPr>
          <w:rFonts w:ascii="Cambria"/>
        </w:rPr>
        <w:t>tvu, i pru</w:t>
      </w:r>
      <w:r>
        <w:rPr>
          <w:rFonts w:ascii="Cambria"/>
        </w:rPr>
        <w:t>ž</w:t>
      </w:r>
      <w:r>
        <w:rPr>
          <w:rFonts w:ascii="Cambria"/>
        </w:rPr>
        <w:t>iti dodatnu pomo</w:t>
      </w:r>
      <w:r>
        <w:rPr>
          <w:rFonts w:ascii="Cambria"/>
        </w:rPr>
        <w:t>ć</w:t>
      </w:r>
      <w:r>
        <w:rPr>
          <w:rFonts w:ascii="Cambria"/>
        </w:rPr>
        <w:t xml:space="preserve"> nadle</w:t>
      </w:r>
      <w:r>
        <w:rPr>
          <w:rFonts w:ascii="Cambria"/>
        </w:rPr>
        <w:t>ž</w:t>
      </w:r>
      <w:r>
        <w:rPr>
          <w:rFonts w:ascii="Cambria"/>
        </w:rPr>
        <w:t>nim organima; i/ili</w:t>
      </w:r>
    </w:p>
    <w:p w:rsidR="007D22D3" w:rsidRDefault="005C416A">
      <w:pPr>
        <w:pStyle w:val="ListParagraph"/>
        <w:numPr>
          <w:ilvl w:val="1"/>
          <w:numId w:val="36"/>
        </w:numPr>
        <w:tabs>
          <w:tab w:val="left" w:pos="1397"/>
        </w:tabs>
        <w:spacing w:before="120" w:line="278" w:lineRule="auto"/>
        <w:ind w:right="141" w:hanging="710"/>
        <w:jc w:val="both"/>
        <w:rPr>
          <w:rFonts w:ascii="Cambria" w:eastAsia="Cambria" w:hAnsi="Cambria" w:cs="Cambria"/>
        </w:rPr>
      </w:pPr>
      <w:r>
        <w:rPr>
          <w:rFonts w:ascii="Cambria"/>
        </w:rPr>
        <w:t xml:space="preserve">Tako </w:t>
      </w:r>
      <w:r>
        <w:rPr>
          <w:rFonts w:ascii="Cambria"/>
        </w:rPr>
        <w:t>š</w:t>
      </w:r>
      <w:r>
        <w:rPr>
          <w:rFonts w:ascii="Cambria"/>
        </w:rPr>
        <w:t xml:space="preserve">to </w:t>
      </w:r>
      <w:r>
        <w:rPr>
          <w:rFonts w:ascii="Cambria"/>
        </w:rPr>
        <w:t>ć</w:t>
      </w:r>
      <w:r>
        <w:rPr>
          <w:rFonts w:ascii="Cambria"/>
        </w:rPr>
        <w:t>e zahtevati da DNFBP u zemlji bude ovla</w:t>
      </w:r>
      <w:r>
        <w:rPr>
          <w:rFonts w:ascii="Cambria"/>
        </w:rPr>
        <w:t>šć</w:t>
      </w:r>
      <w:r>
        <w:rPr>
          <w:rFonts w:ascii="Cambria"/>
        </w:rPr>
        <w:t>eno od strane privrednog dru</w:t>
      </w:r>
      <w:r>
        <w:rPr>
          <w:rFonts w:ascii="Cambria"/>
        </w:rPr>
        <w:t>š</w:t>
      </w:r>
      <w:r>
        <w:rPr>
          <w:rFonts w:ascii="Cambria"/>
        </w:rPr>
        <w:t>tva  i odgovorno nadle</w:t>
      </w:r>
      <w:r>
        <w:rPr>
          <w:rFonts w:ascii="Cambria"/>
        </w:rPr>
        <w:t>ž</w:t>
      </w:r>
      <w:r>
        <w:rPr>
          <w:rFonts w:ascii="Cambria"/>
        </w:rPr>
        <w:t>nim organima, za pru</w:t>
      </w:r>
      <w:r>
        <w:rPr>
          <w:rFonts w:ascii="Cambria"/>
        </w:rPr>
        <w:t>ž</w:t>
      </w:r>
      <w:r>
        <w:rPr>
          <w:rFonts w:ascii="Cambria"/>
        </w:rPr>
        <w:t>anje svih osnovnih informacija i dostupnih informacija o stvarnom vlasni</w:t>
      </w:r>
      <w:r>
        <w:rPr>
          <w:rFonts w:ascii="Cambria"/>
        </w:rPr>
        <w:t>š</w:t>
      </w:r>
      <w:r>
        <w:rPr>
          <w:rFonts w:ascii="Cambria"/>
        </w:rPr>
        <w:t>tvu, i pru</w:t>
      </w:r>
      <w:r>
        <w:rPr>
          <w:rFonts w:ascii="Cambria"/>
        </w:rPr>
        <w:t>ž</w:t>
      </w:r>
      <w:r>
        <w:rPr>
          <w:rFonts w:ascii="Cambria"/>
        </w:rPr>
        <w:t>iti dodatnu pomo</w:t>
      </w:r>
      <w:r>
        <w:rPr>
          <w:rFonts w:ascii="Cambria"/>
        </w:rPr>
        <w:t>ć</w:t>
      </w:r>
      <w:r>
        <w:rPr>
          <w:rFonts w:ascii="Cambria"/>
        </w:rPr>
        <w:t xml:space="preserve"> nadle</w:t>
      </w:r>
      <w:r>
        <w:rPr>
          <w:rFonts w:ascii="Cambria"/>
        </w:rPr>
        <w:t>ž</w:t>
      </w:r>
      <w:r>
        <w:rPr>
          <w:rFonts w:ascii="Cambria"/>
        </w:rPr>
        <w:t>nim organima; i/ili</w:t>
      </w:r>
    </w:p>
    <w:p w:rsidR="007D22D3" w:rsidRDefault="005C416A">
      <w:pPr>
        <w:pStyle w:val="ListParagraph"/>
        <w:numPr>
          <w:ilvl w:val="1"/>
          <w:numId w:val="36"/>
        </w:numPr>
        <w:tabs>
          <w:tab w:val="left" w:pos="1397"/>
        </w:tabs>
        <w:spacing w:before="120" w:line="278" w:lineRule="auto"/>
        <w:ind w:right="141" w:hanging="710"/>
        <w:jc w:val="both"/>
        <w:rPr>
          <w:rFonts w:ascii="Cambria" w:eastAsia="Cambria" w:hAnsi="Cambria" w:cs="Cambria"/>
        </w:rPr>
      </w:pPr>
      <w:r>
        <w:rPr>
          <w:rFonts w:ascii="Cambria"/>
        </w:rPr>
        <w:t>Ostale uporedive mere, posebno identifikovane od strane dr</w:t>
      </w:r>
      <w:r>
        <w:rPr>
          <w:rFonts w:ascii="Cambria"/>
        </w:rPr>
        <w:t>ž</w:t>
      </w:r>
      <w:r>
        <w:rPr>
          <w:rFonts w:ascii="Cambria"/>
        </w:rPr>
        <w:t>ave, kojima se mo</w:t>
      </w:r>
      <w:r>
        <w:rPr>
          <w:rFonts w:ascii="Cambria"/>
        </w:rPr>
        <w:t>ž</w:t>
      </w:r>
      <w:r>
        <w:rPr>
          <w:rFonts w:ascii="Cambria"/>
        </w:rPr>
        <w:t>e obezbediti delotvorna saradnja.</w:t>
      </w:r>
    </w:p>
    <w:p w:rsidR="007D22D3" w:rsidRDefault="005C416A">
      <w:pPr>
        <w:pStyle w:val="ListParagraph"/>
        <w:numPr>
          <w:ilvl w:val="0"/>
          <w:numId w:val="36"/>
        </w:numPr>
        <w:tabs>
          <w:tab w:val="left" w:pos="715"/>
        </w:tabs>
        <w:spacing w:before="120" w:line="278" w:lineRule="auto"/>
        <w:ind w:right="140"/>
        <w:jc w:val="both"/>
        <w:rPr>
          <w:rFonts w:ascii="Cambria" w:eastAsia="Cambria" w:hAnsi="Cambria" w:cs="Cambria"/>
        </w:rPr>
      </w:pPr>
      <w:r>
        <w:rPr>
          <w:rFonts w:ascii="Cambria"/>
        </w:rPr>
        <w:t>Od svih lica, organa i subjekata navedenih iznad, kao i od samog privrednog dru</w:t>
      </w:r>
      <w:r>
        <w:rPr>
          <w:rFonts w:ascii="Cambria"/>
        </w:rPr>
        <w:t>š</w:t>
      </w:r>
      <w:r>
        <w:rPr>
          <w:rFonts w:ascii="Cambria"/>
        </w:rPr>
        <w:t>tva (ili njegovih prinudnih upravnika, likvidatora ili drugih lica uklju</w:t>
      </w:r>
      <w:r>
        <w:rPr>
          <w:rFonts w:ascii="Cambria"/>
        </w:rPr>
        <w:t>č</w:t>
      </w:r>
      <w:r>
        <w:rPr>
          <w:rFonts w:ascii="Cambria"/>
        </w:rPr>
        <w:t>enih u ga</w:t>
      </w:r>
      <w:r>
        <w:rPr>
          <w:rFonts w:ascii="Cambria"/>
        </w:rPr>
        <w:t>š</w:t>
      </w:r>
      <w:r>
        <w:rPr>
          <w:rFonts w:ascii="Cambria"/>
        </w:rPr>
        <w:t xml:space="preserve">enje privrednog </w:t>
      </w:r>
      <w:r>
        <w:rPr>
          <w:rFonts w:ascii="Cambria"/>
        </w:rPr>
        <w:lastRenderedPageBreak/>
        <w:t>dru</w:t>
      </w:r>
      <w:r>
        <w:rPr>
          <w:rFonts w:ascii="Cambria"/>
        </w:rPr>
        <w:t>š</w:t>
      </w:r>
      <w:r>
        <w:rPr>
          <w:rFonts w:ascii="Cambria"/>
        </w:rPr>
        <w:t xml:space="preserve">tva), treba zahtevati da </w:t>
      </w:r>
      <w:r>
        <w:rPr>
          <w:rFonts w:ascii="Cambria"/>
        </w:rPr>
        <w:t>č</w:t>
      </w:r>
      <w:r>
        <w:rPr>
          <w:rFonts w:ascii="Cambria"/>
        </w:rPr>
        <w:t>uvaju navedene informacije i evidenciju najmanje pet godina nakon datuma ga</w:t>
      </w:r>
      <w:r>
        <w:rPr>
          <w:rFonts w:ascii="Cambria"/>
        </w:rPr>
        <w:t>š</w:t>
      </w:r>
      <w:r>
        <w:rPr>
          <w:rFonts w:ascii="Cambria"/>
        </w:rPr>
        <w:t>enja privrednog dru</w:t>
      </w:r>
      <w:r>
        <w:rPr>
          <w:rFonts w:ascii="Cambria"/>
        </w:rPr>
        <w:t>š</w:t>
      </w:r>
      <w:r>
        <w:rPr>
          <w:rFonts w:ascii="Cambria"/>
        </w:rPr>
        <w:t>tva ili prestanka njegovog postojanja na drugi na</w:t>
      </w:r>
      <w:r>
        <w:rPr>
          <w:rFonts w:ascii="Cambria"/>
        </w:rPr>
        <w:t>č</w:t>
      </w:r>
      <w:r>
        <w:rPr>
          <w:rFonts w:ascii="Cambria"/>
        </w:rPr>
        <w:t>in, ili pet godina nakon datuma kada privredno dru</w:t>
      </w:r>
      <w:r>
        <w:rPr>
          <w:rFonts w:ascii="Cambria"/>
        </w:rPr>
        <w:t>š</w:t>
      </w:r>
      <w:r>
        <w:rPr>
          <w:rFonts w:ascii="Cambria"/>
        </w:rPr>
        <w:t>tvo prestane da bude klijent profesionalne posredni</w:t>
      </w:r>
      <w:r>
        <w:rPr>
          <w:rFonts w:ascii="Cambria"/>
        </w:rPr>
        <w:t>č</w:t>
      </w:r>
      <w:r>
        <w:rPr>
          <w:rFonts w:ascii="Cambria"/>
        </w:rPr>
        <w:t>ke ili finansijske institucije.</w:t>
      </w:r>
    </w:p>
    <w:p w:rsidR="007D22D3" w:rsidRDefault="007D22D3">
      <w:pPr>
        <w:spacing w:before="1"/>
        <w:rPr>
          <w:rFonts w:ascii="Cambria" w:eastAsia="Cambria" w:hAnsi="Cambria" w:cs="Cambria"/>
          <w:sz w:val="29"/>
          <w:szCs w:val="29"/>
        </w:rPr>
      </w:pPr>
    </w:p>
    <w:p w:rsidR="007D22D3" w:rsidRDefault="005C416A">
      <w:pPr>
        <w:pStyle w:val="Heading3"/>
        <w:numPr>
          <w:ilvl w:val="0"/>
          <w:numId w:val="35"/>
        </w:numPr>
        <w:tabs>
          <w:tab w:val="left" w:pos="715"/>
        </w:tabs>
        <w:ind w:right="229" w:hanging="566"/>
        <w:rPr>
          <w:b w:val="0"/>
          <w:bCs w:val="0"/>
        </w:rPr>
      </w:pPr>
      <w:r>
        <w:rPr>
          <w:color w:val="348092"/>
        </w:rPr>
        <w:t>BLAGOVREMEN PRISTUP AŽURNIM I TAČNIM INFORMACIJAMA</w:t>
      </w:r>
    </w:p>
    <w:p w:rsidR="007D22D3" w:rsidRDefault="005C416A">
      <w:pPr>
        <w:pStyle w:val="ListParagraph"/>
        <w:numPr>
          <w:ilvl w:val="0"/>
          <w:numId w:val="36"/>
        </w:numPr>
        <w:tabs>
          <w:tab w:val="left" w:pos="715"/>
        </w:tabs>
        <w:spacing w:before="146"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poseduju mehanizme kojima se osigurava da su osnovne informacije, uklju</w:t>
      </w:r>
      <w:r>
        <w:rPr>
          <w:rFonts w:ascii="Cambria"/>
        </w:rPr>
        <w:t>č</w:t>
      </w:r>
      <w:r>
        <w:rPr>
          <w:rFonts w:ascii="Cambria"/>
        </w:rPr>
        <w:t>uju</w:t>
      </w:r>
      <w:r>
        <w:rPr>
          <w:rFonts w:ascii="Cambria"/>
        </w:rPr>
        <w:t>ć</w:t>
      </w:r>
      <w:r>
        <w:rPr>
          <w:rFonts w:ascii="Cambria"/>
        </w:rPr>
        <w:t>i i informacije koje pru</w:t>
      </w:r>
      <w:r>
        <w:rPr>
          <w:rFonts w:ascii="Cambria"/>
        </w:rPr>
        <w:t>ž</w:t>
      </w:r>
      <w:r>
        <w:rPr>
          <w:rFonts w:ascii="Cambria"/>
        </w:rPr>
        <w:t>a privredni registar, ta</w:t>
      </w:r>
      <w:r>
        <w:rPr>
          <w:rFonts w:ascii="Cambria"/>
        </w:rPr>
        <w:t>č</w:t>
      </w:r>
      <w:r>
        <w:rPr>
          <w:rFonts w:ascii="Cambria"/>
        </w:rPr>
        <w:t>ne i blagovremeno a</w:t>
      </w:r>
      <w:r>
        <w:rPr>
          <w:rFonts w:ascii="Cambria"/>
        </w:rPr>
        <w:t>ž</w:t>
      </w:r>
      <w:r>
        <w:rPr>
          <w:rFonts w:ascii="Cambria"/>
        </w:rPr>
        <w:t>urirane. Dr</w:t>
      </w:r>
      <w:r>
        <w:rPr>
          <w:rFonts w:ascii="Cambria"/>
        </w:rPr>
        <w:t>ž</w:t>
      </w:r>
      <w:r>
        <w:rPr>
          <w:rFonts w:ascii="Cambria"/>
        </w:rPr>
        <w:t>ave treba da zahtevaju da su dostupne informacije navedene u stavu 7 ta</w:t>
      </w:r>
      <w:r>
        <w:rPr>
          <w:rFonts w:ascii="Cambria"/>
        </w:rPr>
        <w:t>č</w:t>
      </w:r>
      <w:r>
        <w:rPr>
          <w:rFonts w:ascii="Cambria"/>
        </w:rPr>
        <w:t>ne i aktuelne i a</w:t>
      </w:r>
      <w:r>
        <w:rPr>
          <w:rFonts w:ascii="Cambria"/>
        </w:rPr>
        <w:t>ž</w:t>
      </w:r>
      <w:r>
        <w:rPr>
          <w:rFonts w:ascii="Cambria"/>
        </w:rPr>
        <w:t>urne koliko je to mogu</w:t>
      </w:r>
      <w:r>
        <w:rPr>
          <w:rFonts w:ascii="Cambria"/>
        </w:rPr>
        <w:t>ć</w:t>
      </w:r>
      <w:r>
        <w:rPr>
          <w:rFonts w:ascii="Cambria"/>
        </w:rPr>
        <w:t>e, i da se informacije a</w:t>
      </w:r>
      <w:r>
        <w:rPr>
          <w:rFonts w:ascii="Cambria"/>
        </w:rPr>
        <w:t>ž</w:t>
      </w:r>
      <w:r>
        <w:rPr>
          <w:rFonts w:ascii="Cambria"/>
        </w:rPr>
        <w:t>uriraju u razumnom vremenskom roku nakon bilo kakve izmene.</w:t>
      </w:r>
    </w:p>
    <w:p w:rsidR="007D22D3" w:rsidRDefault="005C416A">
      <w:pPr>
        <w:pStyle w:val="ListParagraph"/>
        <w:numPr>
          <w:ilvl w:val="0"/>
          <w:numId w:val="36"/>
        </w:numPr>
        <w:tabs>
          <w:tab w:val="left" w:pos="715"/>
        </w:tabs>
        <w:spacing w:before="120" w:line="278" w:lineRule="auto"/>
        <w:ind w:right="144" w:hanging="566"/>
        <w:jc w:val="both"/>
        <w:rPr>
          <w:rFonts w:ascii="Cambria" w:eastAsia="Cambria" w:hAnsi="Cambria" w:cs="Cambria"/>
        </w:rPr>
      </w:pPr>
      <w:r>
        <w:rPr>
          <w:rFonts w:ascii="Cambria"/>
        </w:rPr>
        <w:t>Nadle</w:t>
      </w:r>
      <w:r>
        <w:rPr>
          <w:rFonts w:ascii="Cambria"/>
        </w:rPr>
        <w:t>ž</w:t>
      </w:r>
      <w:r>
        <w:rPr>
          <w:rFonts w:ascii="Cambria"/>
        </w:rPr>
        <w:t>ni organi, a pogotovo organi za sprovo</w:t>
      </w:r>
      <w:r>
        <w:rPr>
          <w:rFonts w:ascii="Cambria"/>
        </w:rPr>
        <w:t>đ</w:t>
      </w:r>
      <w:r>
        <w:rPr>
          <w:rFonts w:ascii="Cambria"/>
        </w:rPr>
        <w:t>enje zakona, treba da poseduju sva neophodna ovla</w:t>
      </w:r>
      <w:r>
        <w:rPr>
          <w:rFonts w:ascii="Cambria"/>
        </w:rPr>
        <w:t>šć</w:t>
      </w:r>
      <w:r>
        <w:rPr>
          <w:rFonts w:ascii="Cambria"/>
        </w:rPr>
        <w:t>enja koja su im neophodna da bi blagovremeno dobili pristup osnovnim i informacijama o stvarnom vlasni</w:t>
      </w:r>
      <w:r>
        <w:rPr>
          <w:rFonts w:ascii="Cambria"/>
        </w:rPr>
        <w:t>š</w:t>
      </w:r>
      <w:r>
        <w:rPr>
          <w:rFonts w:ascii="Cambria"/>
        </w:rPr>
        <w:t>tvu koje vode relevantne strane.</w:t>
      </w:r>
    </w:p>
    <w:p w:rsidR="007D22D3" w:rsidRDefault="005C416A">
      <w:pPr>
        <w:pStyle w:val="ListParagraph"/>
        <w:numPr>
          <w:ilvl w:val="0"/>
          <w:numId w:val="36"/>
        </w:numPr>
        <w:tabs>
          <w:tab w:val="left" w:pos="715"/>
        </w:tabs>
        <w:spacing w:before="120" w:line="278" w:lineRule="auto"/>
        <w:ind w:right="140" w:hanging="566"/>
        <w:jc w:val="both"/>
        <w:rPr>
          <w:rFonts w:ascii="Cambria" w:eastAsia="Cambria" w:hAnsi="Cambria" w:cs="Cambria"/>
        </w:rPr>
      </w:pPr>
      <w:r>
        <w:rPr>
          <w:rFonts w:ascii="Cambria" w:hAnsi="Cambria"/>
        </w:rPr>
        <w:t xml:space="preserve">Države treba da zahtevaju od svog privrednog registra da olakša blagovremen pristup finansijskim institucijama, DNFBP i drugim nadležnim organima u državi javnim informacijama koje oni vode, i kao minimum informacijama navedenim u stavu 4(a) iznad. Države takođe treba da razmotre olakšavanje </w:t>
      </w:r>
      <w:r>
        <w:rPr>
          <w:rFonts w:ascii="Cambria" w:hAnsi="Cambria"/>
        </w:rPr>
        <w:lastRenderedPageBreak/>
        <w:t>blagovremenog pristupa finansijskim institucijama i DNFBP informacijama navedenim u stavu 4(b) iznad.</w:t>
      </w:r>
    </w:p>
    <w:p w:rsidR="007D22D3" w:rsidRDefault="007D22D3">
      <w:pPr>
        <w:spacing w:before="1"/>
        <w:rPr>
          <w:rFonts w:ascii="Cambria" w:eastAsia="Cambria" w:hAnsi="Cambria" w:cs="Cambria"/>
          <w:sz w:val="29"/>
          <w:szCs w:val="29"/>
        </w:rPr>
      </w:pPr>
    </w:p>
    <w:p w:rsidR="007D22D3" w:rsidRDefault="005C416A">
      <w:pPr>
        <w:pStyle w:val="Heading3"/>
        <w:numPr>
          <w:ilvl w:val="0"/>
          <w:numId w:val="35"/>
        </w:numPr>
        <w:tabs>
          <w:tab w:val="left" w:pos="715"/>
        </w:tabs>
        <w:ind w:right="229" w:hanging="566"/>
        <w:rPr>
          <w:b w:val="0"/>
          <w:bCs w:val="0"/>
        </w:rPr>
      </w:pPr>
      <w:r>
        <w:rPr>
          <w:color w:val="348092"/>
        </w:rPr>
        <w:t>PREPREKE ZA TRANSPARENTNOST</w:t>
      </w:r>
    </w:p>
    <w:p w:rsidR="007D22D3" w:rsidRDefault="005C416A">
      <w:pPr>
        <w:pStyle w:val="ListParagraph"/>
        <w:numPr>
          <w:ilvl w:val="0"/>
          <w:numId w:val="36"/>
        </w:numPr>
        <w:tabs>
          <w:tab w:val="left" w:pos="715"/>
        </w:tabs>
        <w:spacing w:before="146"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preduzmu mere da spre</w:t>
      </w:r>
      <w:r>
        <w:rPr>
          <w:rFonts w:ascii="Cambria"/>
        </w:rPr>
        <w:t>č</w:t>
      </w:r>
      <w:r>
        <w:rPr>
          <w:rFonts w:ascii="Cambria"/>
        </w:rPr>
        <w:t>e zloupotrebu akcija koje glase na donosioca i garancija na akcije koje glase na donosioca, na primer, kroz primenu jednog ili vi</w:t>
      </w:r>
      <w:r>
        <w:rPr>
          <w:rFonts w:ascii="Cambria"/>
        </w:rPr>
        <w:t>š</w:t>
      </w:r>
      <w:r>
        <w:rPr>
          <w:rFonts w:ascii="Cambria"/>
        </w:rPr>
        <w:t>e slede</w:t>
      </w:r>
      <w:r>
        <w:rPr>
          <w:rFonts w:ascii="Cambria"/>
        </w:rPr>
        <w:t>ć</w:t>
      </w:r>
      <w:r>
        <w:rPr>
          <w:rFonts w:ascii="Cambria"/>
        </w:rPr>
        <w:t xml:space="preserve">ih mehanizama: (a) tako </w:t>
      </w:r>
      <w:r>
        <w:rPr>
          <w:rFonts w:ascii="Cambria"/>
        </w:rPr>
        <w:t>š</w:t>
      </w:r>
      <w:r>
        <w:rPr>
          <w:rFonts w:ascii="Cambria"/>
        </w:rPr>
        <w:t xml:space="preserve">to </w:t>
      </w:r>
      <w:r>
        <w:rPr>
          <w:rFonts w:ascii="Cambria"/>
        </w:rPr>
        <w:t>ć</w:t>
      </w:r>
      <w:r>
        <w:rPr>
          <w:rFonts w:ascii="Cambria"/>
        </w:rPr>
        <w:t>e da ih zabrane;</w:t>
      </w:r>
    </w:p>
    <w:p w:rsidR="007D22D3" w:rsidRDefault="007D22D3">
      <w:pPr>
        <w:spacing w:before="3"/>
        <w:rPr>
          <w:rFonts w:ascii="Cambria" w:eastAsia="Cambria" w:hAnsi="Cambria" w:cs="Cambria"/>
          <w:sz w:val="26"/>
          <w:szCs w:val="26"/>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195" style="width:144.6pt;height:.6pt;mso-position-horizontal-relative:char;mso-position-vertical-relative:line" coordsize="2892,12">
            <v:group id="_x0000_s1196" style="position:absolute;left:6;top:6;width:2880;height:2" coordorigin="6,6" coordsize="2880,2">
              <v:shape id="_x0000_s1197"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111"/>
        <w:ind w:left="147"/>
        <w:rPr>
          <w:rFonts w:ascii="Cambria" w:eastAsia="Cambria" w:hAnsi="Cambria" w:cs="Cambria"/>
          <w:sz w:val="18"/>
          <w:szCs w:val="18"/>
        </w:rPr>
      </w:pPr>
      <w:bookmarkStart w:id="55" w:name="_bookmark52"/>
      <w:bookmarkEnd w:id="55"/>
      <w:r>
        <w:rPr>
          <w:rFonts w:ascii="Cambria" w:hAnsi="Cambria"/>
          <w:sz w:val="13"/>
          <w:szCs w:val="13"/>
        </w:rPr>
        <w:t>49</w:t>
      </w:r>
      <w:r>
        <w:rPr>
          <w:rFonts w:ascii="Cambria" w:hAnsi="Cambria"/>
          <w:sz w:val="13"/>
          <w:szCs w:val="13"/>
        </w:rPr>
        <w:tab/>
      </w:r>
      <w:r>
        <w:rPr>
          <w:rFonts w:ascii="Cambria" w:hAnsi="Cambria"/>
          <w:sz w:val="18"/>
          <w:szCs w:val="18"/>
        </w:rPr>
        <w:t>Članovima upravnog odbora privrednog društva ili višeg rukovodstva nije potrebno specifično ovlašćenje izdato od strane privrednog društva.</w:t>
      </w:r>
    </w:p>
    <w:p w:rsidR="007D22D3" w:rsidRDefault="007D22D3">
      <w:pPr>
        <w:rPr>
          <w:rFonts w:ascii="Cambria" w:eastAsia="Cambria" w:hAnsi="Cambria" w:cs="Cambria"/>
          <w:sz w:val="18"/>
          <w:szCs w:val="18"/>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92" style="width:474.05pt;height:.5pt;mso-position-horizontal-relative:char;mso-position-vertical-relative:line" coordsize="9481,10">
            <v:group id="_x0000_s1193" style="position:absolute;left:5;top:5;width:9471;height:2" coordorigin="5,5" coordsize="9471,2">
              <v:shape id="_x0000_s1194"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1" w:firstLine="0"/>
        <w:jc w:val="both"/>
      </w:pPr>
      <w:r>
        <w:t>(b) konvertuju ih u registrovane akcije i garancije na akcije (na primer kroz dematerijalizaciju); (c) imobilišu ih tako što će zahtevati da se čuvaju kod regulisane finansijske institucije ili profesionalnog posrednika; ili (d) zahtevaju od akcionara sa kontrolnim udelom da obaveste privredno društvo, i privredno društvo da evidentira njihov identitet.</w:t>
      </w:r>
    </w:p>
    <w:p w:rsidR="007D22D3" w:rsidRDefault="005C416A">
      <w:pPr>
        <w:pStyle w:val="ListParagraph"/>
        <w:numPr>
          <w:ilvl w:val="0"/>
          <w:numId w:val="36"/>
        </w:numPr>
        <w:tabs>
          <w:tab w:val="left" w:pos="715"/>
        </w:tabs>
        <w:spacing w:before="120" w:line="278" w:lineRule="auto"/>
        <w:ind w:right="139" w:hanging="566"/>
        <w:jc w:val="both"/>
        <w:rPr>
          <w:rFonts w:ascii="Cambria" w:eastAsia="Cambria" w:hAnsi="Cambria" w:cs="Cambria"/>
        </w:rPr>
      </w:pPr>
      <w:r>
        <w:rPr>
          <w:rFonts w:ascii="Cambria"/>
        </w:rPr>
        <w:t>Dr</w:t>
      </w:r>
      <w:r>
        <w:rPr>
          <w:rFonts w:ascii="Cambria"/>
        </w:rPr>
        <w:t>ž</w:t>
      </w:r>
      <w:r>
        <w:rPr>
          <w:rFonts w:ascii="Cambria"/>
        </w:rPr>
        <w:t>ave treba da preduzmu mere da spre</w:t>
      </w:r>
      <w:r>
        <w:rPr>
          <w:rFonts w:ascii="Cambria"/>
        </w:rPr>
        <w:t>č</w:t>
      </w:r>
      <w:r>
        <w:rPr>
          <w:rFonts w:ascii="Cambria"/>
        </w:rPr>
        <w:t>e zloupotrebu akcija koje se dr</w:t>
      </w:r>
      <w:r>
        <w:rPr>
          <w:rFonts w:ascii="Cambria"/>
        </w:rPr>
        <w:t>ž</w:t>
      </w:r>
      <w:r>
        <w:rPr>
          <w:rFonts w:ascii="Cambria"/>
        </w:rPr>
        <w:t>e u ime vlasnika i direktora posrednika, na primer, kroz primenu jednog ili vi</w:t>
      </w:r>
      <w:r>
        <w:rPr>
          <w:rFonts w:ascii="Cambria"/>
        </w:rPr>
        <w:t>š</w:t>
      </w:r>
      <w:r>
        <w:rPr>
          <w:rFonts w:ascii="Cambria"/>
        </w:rPr>
        <w:t>e slede</w:t>
      </w:r>
      <w:r>
        <w:rPr>
          <w:rFonts w:ascii="Cambria"/>
        </w:rPr>
        <w:t>ć</w:t>
      </w:r>
      <w:r>
        <w:rPr>
          <w:rFonts w:ascii="Cambria"/>
        </w:rPr>
        <w:t xml:space="preserve">ih mehanizama:  (a) tako </w:t>
      </w:r>
      <w:r>
        <w:rPr>
          <w:rFonts w:ascii="Cambria"/>
        </w:rPr>
        <w:t>š</w:t>
      </w:r>
      <w:r>
        <w:rPr>
          <w:rFonts w:ascii="Cambria"/>
        </w:rPr>
        <w:t xml:space="preserve">to </w:t>
      </w:r>
      <w:r>
        <w:rPr>
          <w:rFonts w:ascii="Cambria"/>
        </w:rPr>
        <w:t>ć</w:t>
      </w:r>
      <w:r>
        <w:rPr>
          <w:rFonts w:ascii="Cambria"/>
        </w:rPr>
        <w:t>e se od nominovanih akcionara i direktora zahtevati da obelodane identitet lica koje ih je nominovalo privrednom dru</w:t>
      </w:r>
      <w:r>
        <w:rPr>
          <w:rFonts w:ascii="Cambria"/>
        </w:rPr>
        <w:t>š</w:t>
      </w:r>
      <w:r>
        <w:rPr>
          <w:rFonts w:ascii="Cambria"/>
        </w:rPr>
        <w:t>tvu i relevantnom registru, kao i da ove informacije budu unesene u odgovaraju</w:t>
      </w:r>
      <w:r>
        <w:rPr>
          <w:rFonts w:ascii="Cambria"/>
        </w:rPr>
        <w:t>ć</w:t>
      </w:r>
      <w:r>
        <w:rPr>
          <w:rFonts w:ascii="Cambria"/>
        </w:rPr>
        <w:t xml:space="preserve">i registar; ili (b) tako </w:t>
      </w:r>
      <w:r>
        <w:rPr>
          <w:rFonts w:ascii="Cambria"/>
        </w:rPr>
        <w:t>š</w:t>
      </w:r>
      <w:r>
        <w:rPr>
          <w:rFonts w:ascii="Cambria"/>
        </w:rPr>
        <w:t xml:space="preserve">to </w:t>
      </w:r>
      <w:r>
        <w:rPr>
          <w:rFonts w:ascii="Cambria"/>
        </w:rPr>
        <w:t>ć</w:t>
      </w:r>
      <w:r>
        <w:rPr>
          <w:rFonts w:ascii="Cambria"/>
        </w:rPr>
        <w:t>e od nominovanih akcionara i direktora zahtevati da imaju licencu, da njihov status posrednika bude evidentiran u privrednim registrima, i da oni vode informacije kojima se identifikuje lice koje ih je nominovalo, i da takve informacije stave na uvid nadle</w:t>
      </w:r>
      <w:r>
        <w:rPr>
          <w:rFonts w:ascii="Cambria"/>
        </w:rPr>
        <w:t>ž</w:t>
      </w:r>
      <w:r>
        <w:rPr>
          <w:rFonts w:ascii="Cambria"/>
        </w:rPr>
        <w:t>nim organima na zahtev.</w:t>
      </w:r>
      <w:r>
        <w:rPr>
          <w:rFonts w:ascii="Cambria"/>
        </w:rPr>
        <w:cr/>
      </w:r>
      <w:r>
        <w:rPr>
          <w:rFonts w:ascii="Cambria"/>
        </w:rPr>
        <w:br/>
      </w:r>
    </w:p>
    <w:p w:rsidR="007D22D3" w:rsidRDefault="007D22D3">
      <w:pPr>
        <w:spacing w:before="1"/>
        <w:rPr>
          <w:rFonts w:ascii="Cambria" w:eastAsia="Cambria" w:hAnsi="Cambria" w:cs="Cambria"/>
          <w:sz w:val="29"/>
          <w:szCs w:val="29"/>
        </w:rPr>
      </w:pPr>
    </w:p>
    <w:p w:rsidR="007D22D3" w:rsidRDefault="005C416A">
      <w:pPr>
        <w:pStyle w:val="Heading3"/>
        <w:numPr>
          <w:ilvl w:val="0"/>
          <w:numId w:val="35"/>
        </w:numPr>
        <w:tabs>
          <w:tab w:val="left" w:pos="715"/>
        </w:tabs>
        <w:ind w:right="229" w:hanging="566"/>
        <w:rPr>
          <w:b w:val="0"/>
          <w:bCs w:val="0"/>
        </w:rPr>
      </w:pPr>
      <w:r>
        <w:rPr>
          <w:color w:val="348092"/>
        </w:rPr>
        <w:t>DRUGA PRAVNA LICA</w:t>
      </w:r>
    </w:p>
    <w:p w:rsidR="007D22D3" w:rsidRDefault="005C416A">
      <w:pPr>
        <w:pStyle w:val="ListParagraph"/>
        <w:numPr>
          <w:ilvl w:val="0"/>
          <w:numId w:val="36"/>
        </w:numPr>
        <w:tabs>
          <w:tab w:val="left" w:pos="715"/>
        </w:tabs>
        <w:spacing w:before="146" w:line="278" w:lineRule="auto"/>
        <w:ind w:right="143" w:hanging="566"/>
        <w:jc w:val="both"/>
        <w:rPr>
          <w:rFonts w:ascii="Cambria" w:eastAsia="Cambria" w:hAnsi="Cambria" w:cs="Cambria"/>
        </w:rPr>
      </w:pPr>
      <w:r>
        <w:rPr>
          <w:rFonts w:ascii="Cambria"/>
        </w:rPr>
        <w:t>U vezi sa fondacijama, ustanovama (anstalt) i dru</w:t>
      </w:r>
      <w:r>
        <w:rPr>
          <w:rFonts w:ascii="Cambria"/>
        </w:rPr>
        <w:t>š</w:t>
      </w:r>
      <w:r>
        <w:rPr>
          <w:rFonts w:ascii="Cambria"/>
        </w:rPr>
        <w:t xml:space="preserve">tvima sa </w:t>
      </w:r>
      <w:r>
        <w:rPr>
          <w:rFonts w:ascii="Cambria"/>
        </w:rPr>
        <w:lastRenderedPageBreak/>
        <w:t>ograni</w:t>
      </w:r>
      <w:r>
        <w:rPr>
          <w:rFonts w:ascii="Cambria"/>
        </w:rPr>
        <w:t>č</w:t>
      </w:r>
      <w:r>
        <w:rPr>
          <w:rFonts w:ascii="Cambria"/>
        </w:rPr>
        <w:t>enom odgovorno</w:t>
      </w:r>
      <w:r>
        <w:rPr>
          <w:rFonts w:ascii="Cambria"/>
        </w:rPr>
        <w:t>šć</w:t>
      </w:r>
      <w:r>
        <w:rPr>
          <w:rFonts w:ascii="Cambria"/>
        </w:rPr>
        <w:t>u - dr</w:t>
      </w:r>
      <w:r>
        <w:rPr>
          <w:rFonts w:ascii="Cambria"/>
        </w:rPr>
        <w:t>ž</w:t>
      </w:r>
      <w:r>
        <w:rPr>
          <w:rFonts w:ascii="Cambria"/>
        </w:rPr>
        <w:t>ave treba da preduzmu sli</w:t>
      </w:r>
      <w:r>
        <w:rPr>
          <w:rFonts w:ascii="Cambria"/>
        </w:rPr>
        <w:t>č</w:t>
      </w:r>
      <w:r>
        <w:rPr>
          <w:rFonts w:ascii="Cambria"/>
        </w:rPr>
        <w:t>ne mere i nametnu sli</w:t>
      </w:r>
      <w:r>
        <w:rPr>
          <w:rFonts w:ascii="Cambria"/>
        </w:rPr>
        <w:t>č</w:t>
      </w:r>
      <w:r>
        <w:rPr>
          <w:rFonts w:ascii="Cambria"/>
        </w:rPr>
        <w:t>ne zahteve kao one koji se odnose na privredna dru</w:t>
      </w:r>
      <w:r>
        <w:rPr>
          <w:rFonts w:ascii="Cambria"/>
        </w:rPr>
        <w:t>š</w:t>
      </w:r>
      <w:r>
        <w:rPr>
          <w:rFonts w:ascii="Cambria"/>
        </w:rPr>
        <w:t>tva, imaju</w:t>
      </w:r>
      <w:r>
        <w:rPr>
          <w:rFonts w:ascii="Cambria"/>
        </w:rPr>
        <w:t>ć</w:t>
      </w:r>
      <w:r>
        <w:rPr>
          <w:rFonts w:ascii="Cambria"/>
        </w:rPr>
        <w:t>i u vidu njihove razli</w:t>
      </w:r>
      <w:r>
        <w:rPr>
          <w:rFonts w:ascii="Cambria"/>
        </w:rPr>
        <w:t>č</w:t>
      </w:r>
      <w:r>
        <w:rPr>
          <w:rFonts w:ascii="Cambria"/>
        </w:rPr>
        <w:t>ite forme i strukture.</w:t>
      </w:r>
    </w:p>
    <w:p w:rsidR="007D22D3" w:rsidRDefault="005C416A">
      <w:pPr>
        <w:pStyle w:val="ListParagraph"/>
        <w:numPr>
          <w:ilvl w:val="0"/>
          <w:numId w:val="36"/>
        </w:numPr>
        <w:tabs>
          <w:tab w:val="left" w:pos="715"/>
        </w:tabs>
        <w:spacing w:before="120" w:line="278" w:lineRule="auto"/>
        <w:ind w:right="140"/>
        <w:jc w:val="both"/>
        <w:rPr>
          <w:rFonts w:ascii="Cambria" w:eastAsia="Cambria" w:hAnsi="Cambria" w:cs="Cambria"/>
        </w:rPr>
      </w:pPr>
      <w:r>
        <w:rPr>
          <w:rFonts w:ascii="Cambria"/>
        </w:rPr>
        <w:t>U pogledu ostalih vrsta pravnih lica, dr</w:t>
      </w:r>
      <w:r>
        <w:rPr>
          <w:rFonts w:ascii="Cambria"/>
        </w:rPr>
        <w:t>ž</w:t>
      </w:r>
      <w:r>
        <w:rPr>
          <w:rFonts w:ascii="Cambria"/>
        </w:rPr>
        <w:t>ave treba da uzmu u obzir razli</w:t>
      </w:r>
      <w:r>
        <w:rPr>
          <w:rFonts w:ascii="Cambria"/>
        </w:rPr>
        <w:t>č</w:t>
      </w:r>
      <w:r>
        <w:rPr>
          <w:rFonts w:ascii="Cambria"/>
        </w:rPr>
        <w:t>ite forme i strukture ovih drugih pravnih lica, i nivo rizika od od pranja novca i finansiranja terorizma povezan sa svakom vrstom pravnog lica, sa ciljem ostvarivanja odgovaraju</w:t>
      </w:r>
      <w:r>
        <w:rPr>
          <w:rFonts w:ascii="Cambria"/>
        </w:rPr>
        <w:t>ć</w:t>
      </w:r>
      <w:r>
        <w:rPr>
          <w:rFonts w:ascii="Cambria"/>
        </w:rPr>
        <w:t>eg nivoa transparentnosti.  Kao minimum, dr</w:t>
      </w:r>
      <w:r>
        <w:rPr>
          <w:rFonts w:ascii="Cambria"/>
        </w:rPr>
        <w:t>ž</w:t>
      </w:r>
      <w:r>
        <w:rPr>
          <w:rFonts w:ascii="Cambria"/>
        </w:rPr>
        <w:t>ave treba da osiguraju da se takva pravna lica evidentiraju sli</w:t>
      </w:r>
      <w:r>
        <w:rPr>
          <w:rFonts w:ascii="Cambria"/>
        </w:rPr>
        <w:t>č</w:t>
      </w:r>
      <w:r>
        <w:rPr>
          <w:rFonts w:ascii="Cambria"/>
        </w:rPr>
        <w:t>ne vrste osnovnih informacija i da su takve informacije a</w:t>
      </w:r>
      <w:r>
        <w:rPr>
          <w:rFonts w:ascii="Cambria"/>
        </w:rPr>
        <w:t>ž</w:t>
      </w:r>
      <w:r>
        <w:rPr>
          <w:rFonts w:ascii="Cambria"/>
        </w:rPr>
        <w:t>urne i aktuelne, i da su takve informacije blagovremeno dostupne nadle</w:t>
      </w:r>
      <w:r>
        <w:rPr>
          <w:rFonts w:ascii="Cambria"/>
        </w:rPr>
        <w:t>ž</w:t>
      </w:r>
      <w:r>
        <w:rPr>
          <w:rFonts w:ascii="Cambria"/>
        </w:rPr>
        <w:t>nim organima. Dr</w:t>
      </w:r>
      <w:r>
        <w:rPr>
          <w:rFonts w:ascii="Cambria"/>
        </w:rPr>
        <w:t>ž</w:t>
      </w:r>
      <w:r>
        <w:rPr>
          <w:rFonts w:ascii="Cambria"/>
        </w:rPr>
        <w:t>ave treba preispituju rizike od pranja novca i finansiranja terorizma koji su povezani sa takvim drugim pravnim licima, i na osnovu nivoa rizika, utvrde mere koje treba da budu preduzete da bi se osiguralo da nadle</w:t>
      </w:r>
      <w:r>
        <w:rPr>
          <w:rFonts w:ascii="Cambria"/>
        </w:rPr>
        <w:t>ž</w:t>
      </w:r>
      <w:r>
        <w:rPr>
          <w:rFonts w:ascii="Cambria"/>
        </w:rPr>
        <w:t>ni organi imaju blagovremen pristup adekvatnim ta</w:t>
      </w:r>
      <w:r>
        <w:rPr>
          <w:rFonts w:ascii="Cambria"/>
        </w:rPr>
        <w:t>č</w:t>
      </w:r>
      <w:r>
        <w:rPr>
          <w:rFonts w:ascii="Cambria"/>
        </w:rPr>
        <w:t>nim i aktuelnim informacijama o stvarnom vlasni</w:t>
      </w:r>
      <w:r>
        <w:rPr>
          <w:rFonts w:ascii="Cambria"/>
        </w:rPr>
        <w:t>š</w:t>
      </w:r>
      <w:r>
        <w:rPr>
          <w:rFonts w:ascii="Cambria"/>
        </w:rPr>
        <w:t>tvu nad takvim pravnim licima.</w:t>
      </w:r>
    </w:p>
    <w:p w:rsidR="007D22D3" w:rsidRDefault="007D22D3">
      <w:pPr>
        <w:spacing w:before="1"/>
        <w:rPr>
          <w:rFonts w:ascii="Cambria" w:eastAsia="Cambria" w:hAnsi="Cambria" w:cs="Cambria"/>
          <w:sz w:val="29"/>
          <w:szCs w:val="29"/>
        </w:rPr>
      </w:pPr>
    </w:p>
    <w:p w:rsidR="007D22D3" w:rsidRDefault="005C416A">
      <w:pPr>
        <w:pStyle w:val="Heading3"/>
        <w:numPr>
          <w:ilvl w:val="0"/>
          <w:numId w:val="35"/>
        </w:numPr>
        <w:tabs>
          <w:tab w:val="left" w:pos="772"/>
        </w:tabs>
        <w:ind w:left="772" w:right="229" w:hanging="624"/>
        <w:rPr>
          <w:b w:val="0"/>
          <w:bCs w:val="0"/>
        </w:rPr>
      </w:pPr>
      <w:r>
        <w:rPr>
          <w:color w:val="348092"/>
        </w:rPr>
        <w:t>ZAKONSKA ODGOVORNOST I SANKCIJE</w:t>
      </w:r>
    </w:p>
    <w:p w:rsidR="007D22D3" w:rsidRDefault="005C416A">
      <w:pPr>
        <w:pStyle w:val="ListParagraph"/>
        <w:numPr>
          <w:ilvl w:val="0"/>
          <w:numId w:val="36"/>
        </w:numPr>
        <w:tabs>
          <w:tab w:val="left" w:pos="715"/>
        </w:tabs>
        <w:spacing w:before="146" w:line="278" w:lineRule="auto"/>
        <w:ind w:right="141" w:hanging="566"/>
        <w:jc w:val="both"/>
        <w:rPr>
          <w:rFonts w:ascii="Cambria" w:eastAsia="Cambria" w:hAnsi="Cambria" w:cs="Cambria"/>
        </w:rPr>
      </w:pPr>
      <w:r>
        <w:rPr>
          <w:rFonts w:ascii="Cambria"/>
        </w:rPr>
        <w:t>Treba da postoji jasno nagla</w:t>
      </w:r>
      <w:r>
        <w:rPr>
          <w:rFonts w:ascii="Cambria"/>
        </w:rPr>
        <w:t>š</w:t>
      </w:r>
      <w:r>
        <w:rPr>
          <w:rFonts w:ascii="Cambria"/>
        </w:rPr>
        <w:t>ena odgovornost za po</w:t>
      </w:r>
      <w:r>
        <w:rPr>
          <w:rFonts w:ascii="Cambria"/>
        </w:rPr>
        <w:t>š</w:t>
      </w:r>
      <w:r>
        <w:rPr>
          <w:rFonts w:ascii="Cambria"/>
        </w:rPr>
        <w:t>tovanje zahteva navedenih u ovoj Napomeni s tuma</w:t>
      </w:r>
      <w:r>
        <w:rPr>
          <w:rFonts w:ascii="Cambria"/>
        </w:rPr>
        <w:t>č</w:t>
      </w:r>
      <w:r>
        <w:rPr>
          <w:rFonts w:ascii="Cambria"/>
        </w:rPr>
        <w:t>enjima, kao i zakonska odgovornost i delotvorne, srazmerne i odvra</w:t>
      </w:r>
      <w:r>
        <w:rPr>
          <w:rFonts w:ascii="Cambria"/>
        </w:rPr>
        <w:t>ć</w:t>
      </w:r>
      <w:r>
        <w:rPr>
          <w:rFonts w:ascii="Cambria"/>
        </w:rPr>
        <w:t>ajne sankcije, kako je to odgovaraju</w:t>
      </w:r>
      <w:r>
        <w:rPr>
          <w:rFonts w:ascii="Cambria"/>
        </w:rPr>
        <w:t>ć</w:t>
      </w:r>
      <w:r>
        <w:rPr>
          <w:rFonts w:ascii="Cambria"/>
        </w:rPr>
        <w:t>e za bilo koje pravno ili fizi</w:t>
      </w:r>
      <w:r>
        <w:rPr>
          <w:rFonts w:ascii="Cambria"/>
        </w:rPr>
        <w:t>č</w:t>
      </w:r>
      <w:r>
        <w:rPr>
          <w:rFonts w:ascii="Cambria"/>
        </w:rPr>
        <w:t>ko lice koje se propisno ne pridr</w:t>
      </w:r>
      <w:r>
        <w:rPr>
          <w:rFonts w:ascii="Cambria"/>
        </w:rPr>
        <w:t>ž</w:t>
      </w:r>
      <w:r>
        <w:rPr>
          <w:rFonts w:ascii="Cambria"/>
        </w:rPr>
        <w:t>ava zahtevima.</w:t>
      </w:r>
    </w:p>
    <w:p w:rsidR="007D22D3" w:rsidRDefault="007D22D3">
      <w:pPr>
        <w:spacing w:before="1"/>
        <w:rPr>
          <w:rFonts w:ascii="Cambria" w:eastAsia="Cambria" w:hAnsi="Cambria" w:cs="Cambria"/>
          <w:sz w:val="29"/>
          <w:szCs w:val="29"/>
        </w:rPr>
      </w:pPr>
    </w:p>
    <w:p w:rsidR="007D22D3" w:rsidRDefault="005C416A">
      <w:pPr>
        <w:pStyle w:val="Heading3"/>
        <w:numPr>
          <w:ilvl w:val="0"/>
          <w:numId w:val="35"/>
        </w:numPr>
        <w:tabs>
          <w:tab w:val="left" w:pos="772"/>
        </w:tabs>
        <w:ind w:left="772" w:right="229" w:hanging="624"/>
        <w:rPr>
          <w:b w:val="0"/>
          <w:bCs w:val="0"/>
        </w:rPr>
      </w:pPr>
      <w:r>
        <w:rPr>
          <w:color w:val="348092"/>
        </w:rPr>
        <w:t>MEĐUNARODNA SARADNJA</w:t>
      </w:r>
    </w:p>
    <w:p w:rsidR="007D22D3" w:rsidRDefault="005C416A">
      <w:pPr>
        <w:pStyle w:val="ListParagraph"/>
        <w:numPr>
          <w:ilvl w:val="0"/>
          <w:numId w:val="36"/>
        </w:numPr>
        <w:tabs>
          <w:tab w:val="left" w:pos="715"/>
        </w:tabs>
        <w:spacing w:before="146"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brzo, konstruktivno i delotvorno obezbede me</w:t>
      </w:r>
      <w:r>
        <w:rPr>
          <w:rFonts w:ascii="Cambria"/>
        </w:rPr>
        <w:t>đ</w:t>
      </w:r>
      <w:r>
        <w:rPr>
          <w:rFonts w:ascii="Cambria"/>
        </w:rPr>
        <w:t>unarodnu saradnju u vezi sa osnovnim i informacijama o stvarnom vlasni</w:t>
      </w:r>
      <w:r>
        <w:rPr>
          <w:rFonts w:ascii="Cambria"/>
        </w:rPr>
        <w:t>š</w:t>
      </w:r>
      <w:r>
        <w:rPr>
          <w:rFonts w:ascii="Cambria"/>
        </w:rPr>
        <w:t>tvu, na osnovu definisanom u Preporukama 37 i 40. To treba da obuhvati (a) olak</w:t>
      </w:r>
      <w:r>
        <w:rPr>
          <w:rFonts w:ascii="Cambria"/>
        </w:rPr>
        <w:t>š</w:t>
      </w:r>
      <w:r>
        <w:rPr>
          <w:rFonts w:ascii="Cambria"/>
        </w:rPr>
        <w:t>avanje pristupa stranim nadle</w:t>
      </w:r>
      <w:r>
        <w:rPr>
          <w:rFonts w:ascii="Cambria"/>
        </w:rPr>
        <w:t>ž</w:t>
      </w:r>
      <w:r>
        <w:rPr>
          <w:rFonts w:ascii="Cambria"/>
        </w:rPr>
        <w:t>nim organima osnovnim informacijama koje se vode u privrednim registrima; (b) razmenu informacija o akcionarima; i (c) kori</w:t>
      </w:r>
      <w:r>
        <w:rPr>
          <w:rFonts w:ascii="Cambria"/>
        </w:rPr>
        <w:t>šć</w:t>
      </w:r>
      <w:r>
        <w:rPr>
          <w:rFonts w:ascii="Cambria"/>
        </w:rPr>
        <w:t>enje njihovih ovla</w:t>
      </w:r>
      <w:r>
        <w:rPr>
          <w:rFonts w:ascii="Cambria"/>
        </w:rPr>
        <w:t>šć</w:t>
      </w:r>
      <w:r>
        <w:rPr>
          <w:rFonts w:ascii="Cambria"/>
        </w:rPr>
        <w:t>enja, u skladu sa njihovim doma</w:t>
      </w:r>
      <w:r>
        <w:rPr>
          <w:rFonts w:ascii="Cambria"/>
        </w:rPr>
        <w:t>ć</w:t>
      </w:r>
      <w:r>
        <w:rPr>
          <w:rFonts w:ascii="Cambria"/>
        </w:rPr>
        <w:t>im zakonodavstvom, za pribavljanje informacija o stvarnom vlasni</w:t>
      </w:r>
      <w:r>
        <w:rPr>
          <w:rFonts w:ascii="Cambria"/>
        </w:rPr>
        <w:t>š</w:t>
      </w:r>
      <w:r>
        <w:rPr>
          <w:rFonts w:ascii="Cambria"/>
        </w:rPr>
        <w:t>tvu za ra</w:t>
      </w:r>
      <w:r>
        <w:rPr>
          <w:rFonts w:ascii="Cambria"/>
        </w:rPr>
        <w:t>č</w:t>
      </w:r>
      <w:r>
        <w:rPr>
          <w:rFonts w:ascii="Cambria"/>
        </w:rPr>
        <w:t>un stranih partnera. Dr</w:t>
      </w:r>
      <w:r>
        <w:rPr>
          <w:rFonts w:ascii="Cambria"/>
        </w:rPr>
        <w:t>ž</w:t>
      </w:r>
      <w:r>
        <w:rPr>
          <w:rFonts w:ascii="Cambria"/>
        </w:rPr>
        <w:t>ave treba da prate</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89" style="width:474.05pt;height:.5pt;mso-position-horizontal-relative:char;mso-position-vertical-relative:line" coordsize="9481,10">
            <v:group id="_x0000_s1190" style="position:absolute;left:5;top:5;width:9471;height:2" coordorigin="5,5" coordsize="9471,2">
              <v:shape id="_x0000_s119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0" w:firstLine="0"/>
        <w:jc w:val="both"/>
      </w:pPr>
      <w:r>
        <w:t>kvalitet pomoći koju dobijaju od drugih država kao odgovor na zahteve za osnovnim i informacijama o stvarnom vlasništvu ili zahteve za pomoć za lociranje stvarnih vlasnika sa prebivalištem u inostranstvu.</w:t>
      </w:r>
    </w:p>
    <w:p w:rsidR="007D22D3" w:rsidRDefault="007D22D3">
      <w:pPr>
        <w:spacing w:line="278" w:lineRule="auto"/>
        <w:jc w:val="both"/>
        <w:sectPr w:rsidR="007D22D3">
          <w:footerReference w:type="even" r:id="rId57"/>
          <w:footerReference w:type="default" r:id="rId58"/>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86" style="width:474.05pt;height:.5pt;mso-position-horizontal-relative:char;mso-position-vertical-relative:line" coordsize="9481,10">
            <v:group id="_x0000_s1187" style="position:absolute;left:5;top:5;width:9471;height:2" coordorigin="5,5" coordsize="9471,2">
              <v:shape id="_x0000_s1188"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line="321" w:lineRule="exact"/>
        <w:rPr>
          <w:b w:val="0"/>
          <w:bCs w:val="0"/>
        </w:rPr>
      </w:pPr>
      <w:r>
        <w:rPr>
          <w:color w:val="348092"/>
        </w:rPr>
        <w:t>NAPOMENA S TUMAČENJIMA UZ PREPORUKU 25</w:t>
      </w:r>
    </w:p>
    <w:p w:rsidR="007D22D3" w:rsidRDefault="005C416A">
      <w:pPr>
        <w:spacing w:line="321" w:lineRule="exact"/>
        <w:ind w:left="147"/>
        <w:rPr>
          <w:rFonts w:ascii="Calibri" w:eastAsia="Calibri" w:hAnsi="Calibri" w:cs="Calibri"/>
          <w:sz w:val="28"/>
          <w:szCs w:val="28"/>
        </w:rPr>
      </w:pPr>
      <w:r>
        <w:rPr>
          <w:rFonts w:ascii="Calibri"/>
          <w:b/>
          <w:color w:val="348092"/>
          <w:sz w:val="28"/>
        </w:rPr>
        <w:t>(TRANSPARENTNOST I STVARNO VLASNIŠTVO NAD PRAVNIM ARANŽMANIMA)</w:t>
      </w:r>
    </w:p>
    <w:p w:rsidR="007D22D3" w:rsidRDefault="007D22D3">
      <w:pPr>
        <w:spacing w:before="12"/>
        <w:rPr>
          <w:rFonts w:ascii="Calibri" w:eastAsia="Calibri" w:hAnsi="Calibri" w:cs="Calibri"/>
          <w:b/>
          <w:bCs/>
          <w:sz w:val="20"/>
          <w:szCs w:val="20"/>
        </w:rPr>
      </w:pPr>
    </w:p>
    <w:p w:rsidR="007D22D3" w:rsidRDefault="005C416A">
      <w:pPr>
        <w:pStyle w:val="ListParagraph"/>
        <w:numPr>
          <w:ilvl w:val="0"/>
          <w:numId w:val="34"/>
        </w:numPr>
        <w:tabs>
          <w:tab w:val="left" w:pos="715"/>
        </w:tabs>
        <w:spacing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zahtevaju od poverenika bilo kog ekspresnog trasta kojim upravlja u skladu sa njihovim zakonima da pribave i vode adekvatne, ta</w:t>
      </w:r>
      <w:r>
        <w:rPr>
          <w:rFonts w:ascii="Cambria"/>
        </w:rPr>
        <w:t>č</w:t>
      </w:r>
      <w:r>
        <w:rPr>
          <w:rFonts w:ascii="Cambria"/>
        </w:rPr>
        <w:t>ne i aktuelne informacije o stvarnom vlasni</w:t>
      </w:r>
      <w:r>
        <w:rPr>
          <w:rFonts w:ascii="Cambria"/>
        </w:rPr>
        <w:t>š</w:t>
      </w:r>
      <w:r>
        <w:rPr>
          <w:rFonts w:ascii="Cambria"/>
        </w:rPr>
        <w:t>tvu u pogledu trasta. To treba da obuhvati informacije o identitetu osniva</w:t>
      </w:r>
      <w:r>
        <w:rPr>
          <w:rFonts w:ascii="Cambria"/>
        </w:rPr>
        <w:t>č</w:t>
      </w:r>
      <w:r>
        <w:rPr>
          <w:rFonts w:ascii="Cambria"/>
        </w:rPr>
        <w:t>a, poverenika, za</w:t>
      </w:r>
      <w:r>
        <w:rPr>
          <w:rFonts w:ascii="Cambria"/>
        </w:rPr>
        <w:t>š</w:t>
      </w:r>
      <w:r>
        <w:rPr>
          <w:rFonts w:ascii="Cambria"/>
        </w:rPr>
        <w:t>titnika (ako postoji), korisnicima ili kategorijama korisnika, i bilo kom drugom fizi</w:t>
      </w:r>
      <w:r>
        <w:rPr>
          <w:rFonts w:ascii="Cambria"/>
        </w:rPr>
        <w:t>č</w:t>
      </w:r>
      <w:r>
        <w:rPr>
          <w:rFonts w:ascii="Cambria"/>
        </w:rPr>
        <w:t>kom licu koje ima delotvornu kontrolu nad trustom; Dr</w:t>
      </w:r>
      <w:r>
        <w:rPr>
          <w:rFonts w:ascii="Cambria"/>
        </w:rPr>
        <w:t>ž</w:t>
      </w:r>
      <w:r>
        <w:rPr>
          <w:rFonts w:ascii="Cambria"/>
        </w:rPr>
        <w:t>ave tako</w:t>
      </w:r>
      <w:r>
        <w:rPr>
          <w:rFonts w:ascii="Cambria"/>
        </w:rPr>
        <w:t>đ</w:t>
      </w:r>
      <w:r>
        <w:rPr>
          <w:rFonts w:ascii="Cambria"/>
        </w:rPr>
        <w:t>e treba da zahtevaju od poverenika bilo kog trusta kojim se upravlja u skladu sa njihovim zakonskim propisima da vodi osnovne informacije o ostalim regulisanim zastupnicima, ili pru</w:t>
      </w:r>
      <w:r>
        <w:rPr>
          <w:rFonts w:ascii="Cambria"/>
        </w:rPr>
        <w:t>ž</w:t>
      </w:r>
      <w:r>
        <w:rPr>
          <w:rFonts w:ascii="Cambria"/>
        </w:rPr>
        <w:t>aocima usluga, trastu, uklju</w:t>
      </w:r>
      <w:r>
        <w:rPr>
          <w:rFonts w:ascii="Cambria"/>
        </w:rPr>
        <w:t>č</w:t>
      </w:r>
      <w:r>
        <w:rPr>
          <w:rFonts w:ascii="Cambria"/>
        </w:rPr>
        <w:t>uju</w:t>
      </w:r>
      <w:r>
        <w:rPr>
          <w:rFonts w:ascii="Cambria"/>
        </w:rPr>
        <w:t>ć</w:t>
      </w:r>
      <w:r>
        <w:rPr>
          <w:rFonts w:ascii="Cambria"/>
        </w:rPr>
        <w:t>i i investicione savetnike ili menad</w:t>
      </w:r>
      <w:r>
        <w:rPr>
          <w:rFonts w:ascii="Cambria"/>
        </w:rPr>
        <w:t>ž</w:t>
      </w:r>
      <w:r>
        <w:rPr>
          <w:rFonts w:ascii="Cambria"/>
        </w:rPr>
        <w:t>ere, ra</w:t>
      </w:r>
      <w:r>
        <w:rPr>
          <w:rFonts w:ascii="Cambria"/>
        </w:rPr>
        <w:t>č</w:t>
      </w:r>
      <w:r>
        <w:rPr>
          <w:rFonts w:ascii="Cambria"/>
        </w:rPr>
        <w:t>unovo</w:t>
      </w:r>
      <w:r>
        <w:rPr>
          <w:rFonts w:ascii="Cambria"/>
        </w:rPr>
        <w:t>đ</w:t>
      </w:r>
      <w:r>
        <w:rPr>
          <w:rFonts w:ascii="Cambria"/>
        </w:rPr>
        <w:t>e i poreske savetnike.</w:t>
      </w:r>
    </w:p>
    <w:p w:rsidR="007D22D3" w:rsidRDefault="005C416A">
      <w:pPr>
        <w:pStyle w:val="ListParagraph"/>
        <w:numPr>
          <w:ilvl w:val="0"/>
          <w:numId w:val="34"/>
        </w:numPr>
        <w:tabs>
          <w:tab w:val="left" w:pos="715"/>
        </w:tabs>
        <w:spacing w:before="120" w:line="278" w:lineRule="auto"/>
        <w:ind w:right="141"/>
        <w:jc w:val="both"/>
        <w:rPr>
          <w:rFonts w:ascii="Cambria" w:eastAsia="Cambria" w:hAnsi="Cambria" w:cs="Cambria"/>
        </w:rPr>
      </w:pPr>
      <w:r>
        <w:rPr>
          <w:rFonts w:ascii="Cambria"/>
        </w:rPr>
        <w:t>Sve dr</w:t>
      </w:r>
      <w:r>
        <w:rPr>
          <w:rFonts w:ascii="Cambria"/>
        </w:rPr>
        <w:t>ž</w:t>
      </w:r>
      <w:r>
        <w:rPr>
          <w:rFonts w:ascii="Cambria"/>
        </w:rPr>
        <w:t>ave treba da preduzmu mere kako bi osigurale da poverenici obelodanjuju svoj status finansijskim institucijama i DNFBP kada, u svojstvu poverenika, uspostavljaju poslovni odnos ili vr</w:t>
      </w:r>
      <w:r>
        <w:rPr>
          <w:rFonts w:ascii="Cambria"/>
        </w:rPr>
        <w:t>š</w:t>
      </w:r>
      <w:r>
        <w:rPr>
          <w:rFonts w:ascii="Cambria"/>
        </w:rPr>
        <w:t>e povremene transakcije iznad propisane grani</w:t>
      </w:r>
      <w:r>
        <w:rPr>
          <w:rFonts w:ascii="Cambria"/>
        </w:rPr>
        <w:t>č</w:t>
      </w:r>
      <w:r>
        <w:rPr>
          <w:rFonts w:ascii="Cambria"/>
        </w:rPr>
        <w:t>ne vrednosti. Poverenici ne bi trebalo da budu spre</w:t>
      </w:r>
      <w:r>
        <w:rPr>
          <w:rFonts w:ascii="Cambria"/>
        </w:rPr>
        <w:t>č</w:t>
      </w:r>
      <w:r>
        <w:rPr>
          <w:rFonts w:ascii="Cambria"/>
        </w:rPr>
        <w:t>eni zakonom ili drugim propisima da nadle</w:t>
      </w:r>
      <w:r>
        <w:rPr>
          <w:rFonts w:ascii="Cambria"/>
        </w:rPr>
        <w:t>ž</w:t>
      </w:r>
      <w:r>
        <w:rPr>
          <w:rFonts w:ascii="Cambria"/>
        </w:rPr>
        <w:t>nim organima pru</w:t>
      </w:r>
      <w:r>
        <w:rPr>
          <w:rFonts w:ascii="Cambria"/>
        </w:rPr>
        <w:t>ž</w:t>
      </w:r>
      <w:r>
        <w:rPr>
          <w:rFonts w:ascii="Cambria"/>
        </w:rPr>
        <w:t xml:space="preserve">e bilo kakve </w:t>
      </w:r>
      <w:r>
        <w:rPr>
          <w:rFonts w:ascii="Cambria"/>
        </w:rPr>
        <w:lastRenderedPageBreak/>
        <w:t>informacije u vezi sa trustom</w:t>
      </w:r>
      <w:hyperlink w:anchor="_bookmark53" w:history="1">
        <w:r>
          <w:rPr>
            <w:rFonts w:ascii="Cambria"/>
            <w:sz w:val="14"/>
          </w:rPr>
          <w:t>50</w:t>
        </w:r>
      </w:hyperlink>
      <w:r>
        <w:rPr>
          <w:rFonts w:ascii="Cambria"/>
        </w:rPr>
        <w:t>; ili da finansijskim institucijama i DNFBP na zahtev pru</w:t>
      </w:r>
      <w:r>
        <w:rPr>
          <w:rFonts w:ascii="Cambria"/>
        </w:rPr>
        <w:t>ž</w:t>
      </w:r>
      <w:r>
        <w:rPr>
          <w:rFonts w:ascii="Cambria"/>
        </w:rPr>
        <w:t>e informacije o stvarnom vlasni</w:t>
      </w:r>
      <w:r>
        <w:rPr>
          <w:rFonts w:ascii="Cambria"/>
        </w:rPr>
        <w:t>š</w:t>
      </w:r>
      <w:r>
        <w:rPr>
          <w:rFonts w:ascii="Cambria"/>
        </w:rPr>
        <w:t>tvu i imovini trasta koja se vodi ili kojima se upravlja prema uslovima poslovnog odnosa.</w:t>
      </w:r>
    </w:p>
    <w:p w:rsidR="007D22D3" w:rsidRDefault="005C416A">
      <w:pPr>
        <w:pStyle w:val="ListParagraph"/>
        <w:numPr>
          <w:ilvl w:val="0"/>
          <w:numId w:val="34"/>
        </w:numPr>
        <w:tabs>
          <w:tab w:val="left" w:pos="715"/>
        </w:tabs>
        <w:spacing w:before="120" w:line="278" w:lineRule="auto"/>
        <w:ind w:right="140" w:hanging="566"/>
        <w:jc w:val="both"/>
        <w:rPr>
          <w:rFonts w:ascii="Cambria" w:eastAsia="Cambria" w:hAnsi="Cambria" w:cs="Cambria"/>
        </w:rPr>
      </w:pPr>
      <w:r>
        <w:rPr>
          <w:rFonts w:ascii="Cambria"/>
        </w:rPr>
        <w:t>Dr</w:t>
      </w:r>
      <w:r>
        <w:rPr>
          <w:rFonts w:ascii="Cambria"/>
        </w:rPr>
        <w:t>ž</w:t>
      </w:r>
      <w:r>
        <w:rPr>
          <w:rFonts w:ascii="Cambria"/>
        </w:rPr>
        <w:t>ave se podsti</w:t>
      </w:r>
      <w:r>
        <w:rPr>
          <w:rFonts w:ascii="Cambria"/>
        </w:rPr>
        <w:t>č</w:t>
      </w:r>
      <w:r>
        <w:rPr>
          <w:rFonts w:ascii="Cambria"/>
        </w:rPr>
        <w:t>u da osiguraju da njihovi relevantni organi, lica i subjekti vode informacije o svim trastovima sa kojima imaju odnos. Potencijalni izvori informacija o trastovima, poverenicima i imovini trasta su:</w:t>
      </w:r>
    </w:p>
    <w:p w:rsidR="007D22D3" w:rsidRDefault="005C416A">
      <w:pPr>
        <w:pStyle w:val="ListParagraph"/>
        <w:numPr>
          <w:ilvl w:val="1"/>
          <w:numId w:val="34"/>
        </w:numPr>
        <w:tabs>
          <w:tab w:val="left" w:pos="1397"/>
        </w:tabs>
        <w:spacing w:before="120" w:line="278" w:lineRule="auto"/>
        <w:ind w:right="229" w:hanging="710"/>
        <w:rPr>
          <w:rFonts w:ascii="Cambria" w:eastAsia="Cambria" w:hAnsi="Cambria" w:cs="Cambria"/>
        </w:rPr>
      </w:pPr>
      <w:r>
        <w:rPr>
          <w:rFonts w:ascii="Cambria"/>
        </w:rPr>
        <w:t>Registri (npr. centralni registar trastova i imovine trastova), ili registri imovine za zemlji</w:t>
      </w:r>
      <w:r>
        <w:rPr>
          <w:rFonts w:ascii="Cambria"/>
        </w:rPr>
        <w:t>š</w:t>
      </w:r>
      <w:r>
        <w:rPr>
          <w:rFonts w:ascii="Cambria"/>
        </w:rPr>
        <w:t>te, nepokretnosti, vozila, akcije ili drugu imovinu.</w:t>
      </w:r>
    </w:p>
    <w:p w:rsidR="007D22D3" w:rsidRDefault="005C416A">
      <w:pPr>
        <w:pStyle w:val="ListParagraph"/>
        <w:numPr>
          <w:ilvl w:val="1"/>
          <w:numId w:val="34"/>
        </w:numPr>
        <w:tabs>
          <w:tab w:val="left" w:pos="1397"/>
        </w:tabs>
        <w:spacing w:before="120" w:line="278" w:lineRule="auto"/>
        <w:ind w:right="229" w:hanging="710"/>
        <w:rPr>
          <w:rFonts w:ascii="Cambria" w:eastAsia="Cambria" w:hAnsi="Cambria" w:cs="Cambria"/>
        </w:rPr>
      </w:pPr>
      <w:r>
        <w:rPr>
          <w:rFonts w:ascii="Cambria"/>
        </w:rPr>
        <w:t>Drugi nadle</w:t>
      </w:r>
      <w:r>
        <w:rPr>
          <w:rFonts w:ascii="Cambria"/>
        </w:rPr>
        <w:t>ž</w:t>
      </w:r>
      <w:r>
        <w:rPr>
          <w:rFonts w:ascii="Cambria"/>
        </w:rPr>
        <w:t>ni organi koji vode informacije o trastovima i poverenicima (npr. poreski organi koji prikupljaju informacije o imovini i prihodima u vezi sa trastovima).</w:t>
      </w:r>
    </w:p>
    <w:p w:rsidR="007D22D3" w:rsidRDefault="005C416A">
      <w:pPr>
        <w:pStyle w:val="ListParagraph"/>
        <w:numPr>
          <w:ilvl w:val="1"/>
          <w:numId w:val="34"/>
        </w:numPr>
        <w:tabs>
          <w:tab w:val="left" w:pos="1396"/>
        </w:tabs>
        <w:spacing w:before="120" w:line="278" w:lineRule="auto"/>
        <w:ind w:right="229" w:hanging="710"/>
        <w:rPr>
          <w:rFonts w:ascii="Cambria" w:eastAsia="Cambria" w:hAnsi="Cambria" w:cs="Cambria"/>
        </w:rPr>
      </w:pPr>
      <w:r>
        <w:rPr>
          <w:rFonts w:ascii="Cambria"/>
        </w:rPr>
        <w:t>Drugi zastupnici i pru</w:t>
      </w:r>
      <w:r>
        <w:rPr>
          <w:rFonts w:ascii="Cambria"/>
        </w:rPr>
        <w:t>ž</w:t>
      </w:r>
      <w:r>
        <w:rPr>
          <w:rFonts w:ascii="Cambria"/>
        </w:rPr>
        <w:t>aoci usluga trastovima, uklju</w:t>
      </w:r>
      <w:r>
        <w:rPr>
          <w:rFonts w:ascii="Cambria"/>
        </w:rPr>
        <w:t>č</w:t>
      </w:r>
      <w:r>
        <w:rPr>
          <w:rFonts w:ascii="Cambria"/>
        </w:rPr>
        <w:t>uju</w:t>
      </w:r>
      <w:r>
        <w:rPr>
          <w:rFonts w:ascii="Cambria"/>
        </w:rPr>
        <w:t>ć</w:t>
      </w:r>
      <w:r>
        <w:rPr>
          <w:rFonts w:ascii="Cambria"/>
        </w:rPr>
        <w:t>i investicione savetnike ili menad</w:t>
      </w:r>
      <w:r>
        <w:rPr>
          <w:rFonts w:ascii="Cambria"/>
        </w:rPr>
        <w:t>ž</w:t>
      </w:r>
      <w:r>
        <w:rPr>
          <w:rFonts w:ascii="Cambria"/>
        </w:rPr>
        <w:t>ere, advokate, ili pru</w:t>
      </w:r>
      <w:r>
        <w:rPr>
          <w:rFonts w:ascii="Cambria"/>
        </w:rPr>
        <w:t>ž</w:t>
      </w:r>
      <w:r>
        <w:rPr>
          <w:rFonts w:ascii="Cambria"/>
        </w:rPr>
        <w:t>aoce usluga osnivanja trastova i preduze</w:t>
      </w:r>
      <w:r>
        <w:rPr>
          <w:rFonts w:ascii="Cambria"/>
        </w:rPr>
        <w:t>ć</w:t>
      </w:r>
      <w:r>
        <w:rPr>
          <w:rFonts w:ascii="Cambria"/>
        </w:rPr>
        <w:t>a i vr</w:t>
      </w:r>
      <w:r>
        <w:rPr>
          <w:rFonts w:ascii="Cambria"/>
        </w:rPr>
        <w:t>š</w:t>
      </w:r>
      <w:r>
        <w:rPr>
          <w:rFonts w:ascii="Cambria"/>
        </w:rPr>
        <w:t>enja funkcija u njima.</w:t>
      </w:r>
    </w:p>
    <w:p w:rsidR="007D22D3" w:rsidRDefault="005C416A">
      <w:pPr>
        <w:pStyle w:val="ListParagraph"/>
        <w:numPr>
          <w:ilvl w:val="0"/>
          <w:numId w:val="34"/>
        </w:numPr>
        <w:tabs>
          <w:tab w:val="left" w:pos="715"/>
        </w:tabs>
        <w:spacing w:before="120" w:line="278" w:lineRule="auto"/>
        <w:ind w:right="140"/>
        <w:jc w:val="both"/>
        <w:rPr>
          <w:rFonts w:ascii="Cambria" w:eastAsia="Cambria" w:hAnsi="Cambria" w:cs="Cambria"/>
        </w:rPr>
      </w:pPr>
      <w:r>
        <w:rPr>
          <w:rFonts w:ascii="Cambria"/>
        </w:rPr>
        <w:t>Nadle</w:t>
      </w:r>
      <w:r>
        <w:rPr>
          <w:rFonts w:ascii="Cambria"/>
        </w:rPr>
        <w:t>ž</w:t>
      </w:r>
      <w:r>
        <w:rPr>
          <w:rFonts w:ascii="Cambria"/>
        </w:rPr>
        <w:t>ni organi, a posebno organi za sprovo</w:t>
      </w:r>
      <w:r>
        <w:rPr>
          <w:rFonts w:ascii="Cambria"/>
        </w:rPr>
        <w:t>đ</w:t>
      </w:r>
      <w:r>
        <w:rPr>
          <w:rFonts w:ascii="Cambria"/>
        </w:rPr>
        <w:t>enje zakona, treba da poseduju sva neophodna ovla</w:t>
      </w:r>
      <w:r>
        <w:rPr>
          <w:rFonts w:ascii="Cambria"/>
        </w:rPr>
        <w:t>šć</w:t>
      </w:r>
      <w:r>
        <w:rPr>
          <w:rFonts w:ascii="Cambria"/>
        </w:rPr>
        <w:t>enja kako bi mogli da dobiju blagovremen pristup informacijama koje vode poverenici ili druge strane, posebno informacije koje vode finansijske institucije i DNFBP o:   (a) stvarnom vlasni</w:t>
      </w:r>
      <w:r>
        <w:rPr>
          <w:rFonts w:ascii="Cambria"/>
        </w:rPr>
        <w:t>š</w:t>
      </w:r>
      <w:r>
        <w:rPr>
          <w:rFonts w:ascii="Cambria"/>
        </w:rPr>
        <w:t>tvu; (b) prebivali</w:t>
      </w:r>
      <w:r>
        <w:rPr>
          <w:rFonts w:ascii="Cambria"/>
        </w:rPr>
        <w:t>š</w:t>
      </w:r>
      <w:r>
        <w:rPr>
          <w:rFonts w:ascii="Cambria"/>
        </w:rPr>
        <w:t xml:space="preserve">tu poverenika; i (c) imovini koju vodi ili kojom </w:t>
      </w:r>
      <w:r>
        <w:rPr>
          <w:rFonts w:ascii="Cambria"/>
        </w:rPr>
        <w:lastRenderedPageBreak/>
        <w:t>upravlja finansijska institucija ili DNFBP, u vezi sa poverenicima sa kojima imaju poslovni odnos ili za koje izvr</w:t>
      </w:r>
      <w:r>
        <w:rPr>
          <w:rFonts w:ascii="Cambria"/>
        </w:rPr>
        <w:t>š</w:t>
      </w:r>
      <w:r>
        <w:rPr>
          <w:rFonts w:ascii="Cambria"/>
        </w:rPr>
        <w:t>avaju povremene transakcije.</w:t>
      </w:r>
    </w:p>
    <w:p w:rsidR="007D22D3" w:rsidRDefault="005C416A">
      <w:pPr>
        <w:pStyle w:val="ListParagraph"/>
        <w:numPr>
          <w:ilvl w:val="0"/>
          <w:numId w:val="34"/>
        </w:numPr>
        <w:tabs>
          <w:tab w:val="left" w:pos="715"/>
        </w:tabs>
        <w:spacing w:before="120" w:line="278" w:lineRule="auto"/>
        <w:ind w:right="143"/>
        <w:jc w:val="both"/>
        <w:rPr>
          <w:rFonts w:ascii="Cambria" w:eastAsia="Cambria" w:hAnsi="Cambria" w:cs="Cambria"/>
        </w:rPr>
      </w:pPr>
      <w:r>
        <w:rPr>
          <w:rFonts w:ascii="Cambria"/>
        </w:rPr>
        <w:t xml:space="preserve">Profesionalni poverenici treba da budu u obavezi da </w:t>
      </w:r>
      <w:r>
        <w:rPr>
          <w:rFonts w:ascii="Cambria"/>
        </w:rPr>
        <w:t>č</w:t>
      </w:r>
      <w:r>
        <w:rPr>
          <w:rFonts w:ascii="Cambria"/>
        </w:rPr>
        <w:t>uvaju ove informacije navedene u stavu 1 najmanje pet godina nakon prestanka njihovog anga</w:t>
      </w:r>
      <w:r>
        <w:rPr>
          <w:rFonts w:ascii="Cambria"/>
        </w:rPr>
        <w:t>ž</w:t>
      </w:r>
      <w:r>
        <w:rPr>
          <w:rFonts w:ascii="Cambria"/>
        </w:rPr>
        <w:t>mana u trastu. Dr</w:t>
      </w:r>
      <w:r>
        <w:rPr>
          <w:rFonts w:ascii="Cambria"/>
        </w:rPr>
        <w:t>ž</w:t>
      </w:r>
      <w:r>
        <w:rPr>
          <w:rFonts w:ascii="Cambria"/>
        </w:rPr>
        <w:t>ave se podsti</w:t>
      </w:r>
      <w:r>
        <w:rPr>
          <w:rFonts w:ascii="Cambria"/>
        </w:rPr>
        <w:t>č</w:t>
      </w:r>
      <w:r>
        <w:rPr>
          <w:rFonts w:ascii="Cambria"/>
        </w:rPr>
        <w:t xml:space="preserve">u da zahtevaju od neprofesionalnih poverenika i drugih organa, lica i subjekata navedenih u stavu 3 iznad, da </w:t>
      </w:r>
      <w:r>
        <w:rPr>
          <w:rFonts w:ascii="Cambria"/>
        </w:rPr>
        <w:t>č</w:t>
      </w:r>
      <w:r>
        <w:rPr>
          <w:rFonts w:ascii="Cambria"/>
        </w:rPr>
        <w:t>uvaju informacije najmanje pet godina.</w:t>
      </w:r>
    </w:p>
    <w:p w:rsidR="007D22D3" w:rsidRDefault="007D22D3">
      <w:pPr>
        <w:rPr>
          <w:rFonts w:ascii="Cambria" w:eastAsia="Cambria" w:hAnsi="Cambria" w:cs="Cambria"/>
          <w:sz w:val="20"/>
          <w:szCs w:val="20"/>
        </w:rPr>
      </w:pPr>
    </w:p>
    <w:p w:rsidR="007D22D3" w:rsidRDefault="007D22D3">
      <w:pPr>
        <w:spacing w:before="11"/>
        <w:rPr>
          <w:rFonts w:ascii="Cambria" w:eastAsia="Cambria" w:hAnsi="Cambria" w:cs="Cambria"/>
          <w:sz w:val="11"/>
          <w:szCs w:val="11"/>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183" style="width:144.6pt;height:.6pt;mso-position-horizontal-relative:char;mso-position-vertical-relative:line" coordsize="2892,12">
            <v:group id="_x0000_s1184" style="position:absolute;left:6;top:6;width:2880;height:2" coordorigin="6,6" coordsize="2880,2">
              <v:shape id="_x0000_s1185"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2"/>
        <w:ind w:left="575" w:right="169" w:hanging="428"/>
        <w:rPr>
          <w:rFonts w:ascii="Cambria" w:eastAsia="Cambria" w:hAnsi="Cambria" w:cs="Cambria"/>
          <w:sz w:val="20"/>
          <w:szCs w:val="20"/>
        </w:rPr>
      </w:pPr>
      <w:bookmarkStart w:id="56" w:name="_bookmark53"/>
      <w:bookmarkEnd w:id="56"/>
      <w:r>
        <w:rPr>
          <w:rFonts w:ascii="Cambria"/>
          <w:sz w:val="13"/>
        </w:rPr>
        <w:t>50</w:t>
      </w:r>
      <w:r>
        <w:rPr>
          <w:rFonts w:ascii="Cambria"/>
          <w:sz w:val="13"/>
        </w:rPr>
        <w:tab/>
      </w:r>
      <w:r>
        <w:rPr>
          <w:rFonts w:ascii="Cambria"/>
          <w:sz w:val="20"/>
        </w:rPr>
        <w:t>Doma</w:t>
      </w:r>
      <w:r>
        <w:rPr>
          <w:rFonts w:ascii="Cambria"/>
          <w:sz w:val="20"/>
        </w:rPr>
        <w:t>ć</w:t>
      </w:r>
      <w:r>
        <w:rPr>
          <w:rFonts w:ascii="Cambria"/>
          <w:sz w:val="20"/>
        </w:rPr>
        <w:t>i nadle</w:t>
      </w:r>
      <w:r>
        <w:rPr>
          <w:rFonts w:ascii="Cambria"/>
          <w:sz w:val="20"/>
        </w:rPr>
        <w:t>ž</w:t>
      </w:r>
      <w:r>
        <w:rPr>
          <w:rFonts w:ascii="Cambria"/>
          <w:sz w:val="20"/>
        </w:rPr>
        <w:t>ni organi ili relevantni nadle</w:t>
      </w:r>
      <w:r>
        <w:rPr>
          <w:rFonts w:ascii="Cambria"/>
          <w:sz w:val="20"/>
        </w:rPr>
        <w:t>ž</w:t>
      </w:r>
      <w:r>
        <w:rPr>
          <w:rFonts w:ascii="Cambria"/>
          <w:sz w:val="20"/>
        </w:rPr>
        <w:t>ni organi druge dr</w:t>
      </w:r>
      <w:r>
        <w:rPr>
          <w:rFonts w:ascii="Cambria"/>
          <w:sz w:val="20"/>
        </w:rPr>
        <w:t>ž</w:t>
      </w:r>
      <w:r>
        <w:rPr>
          <w:rFonts w:ascii="Cambria"/>
          <w:sz w:val="20"/>
        </w:rPr>
        <w:t>ave u skladu sa odgovaraju</w:t>
      </w:r>
      <w:r>
        <w:rPr>
          <w:rFonts w:ascii="Cambria"/>
          <w:sz w:val="20"/>
        </w:rPr>
        <w:t>ć</w:t>
      </w:r>
      <w:r>
        <w:rPr>
          <w:rFonts w:ascii="Cambria"/>
          <w:sz w:val="20"/>
        </w:rPr>
        <w:t>im zahtevom za me</w:t>
      </w:r>
      <w:r>
        <w:rPr>
          <w:rFonts w:ascii="Cambria"/>
          <w:sz w:val="20"/>
        </w:rPr>
        <w:t>đ</w:t>
      </w:r>
      <w:r>
        <w:rPr>
          <w:rFonts w:ascii="Cambria"/>
          <w:sz w:val="20"/>
        </w:rPr>
        <w:t>unarodnu saradnju.</w:t>
      </w:r>
    </w:p>
    <w:p w:rsidR="007D22D3" w:rsidRDefault="007D22D3">
      <w:pPr>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80" style="width:474.05pt;height:.5pt;mso-position-horizontal-relative:char;mso-position-vertical-relative:line" coordsize="9481,10">
            <v:group id="_x0000_s1181" style="position:absolute;left:5;top:5;width:9471;height:2" coordorigin="5,5" coordsize="9471,2">
              <v:shape id="_x0000_s1182"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34"/>
        </w:numPr>
        <w:tabs>
          <w:tab w:val="left" w:pos="715"/>
        </w:tabs>
        <w:spacing w:before="70"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zahtevaju da su sve informacije navedene u stavu 1 iznad ta</w:t>
      </w:r>
      <w:r>
        <w:rPr>
          <w:rFonts w:ascii="Cambria"/>
        </w:rPr>
        <w:t>č</w:t>
      </w:r>
      <w:r>
        <w:rPr>
          <w:rFonts w:ascii="Cambria"/>
        </w:rPr>
        <w:t>ne i aktuelne i a</w:t>
      </w:r>
      <w:r>
        <w:rPr>
          <w:rFonts w:ascii="Cambria"/>
        </w:rPr>
        <w:t>ž</w:t>
      </w:r>
      <w:r>
        <w:rPr>
          <w:rFonts w:ascii="Cambria"/>
        </w:rPr>
        <w:t>urne koliko je to mogu</w:t>
      </w:r>
      <w:r>
        <w:rPr>
          <w:rFonts w:ascii="Cambria"/>
        </w:rPr>
        <w:t>ć</w:t>
      </w:r>
      <w:r>
        <w:rPr>
          <w:rFonts w:ascii="Cambria"/>
        </w:rPr>
        <w:t>e, i da se informacije a</w:t>
      </w:r>
      <w:r>
        <w:rPr>
          <w:rFonts w:ascii="Cambria"/>
        </w:rPr>
        <w:t>ž</w:t>
      </w:r>
      <w:r>
        <w:rPr>
          <w:rFonts w:ascii="Cambria"/>
        </w:rPr>
        <w:t>uriraju u razumnom vremenskom roku nakon bilo kakve izmene.</w:t>
      </w:r>
    </w:p>
    <w:p w:rsidR="007D22D3" w:rsidRDefault="005C416A">
      <w:pPr>
        <w:pStyle w:val="ListParagraph"/>
        <w:numPr>
          <w:ilvl w:val="0"/>
          <w:numId w:val="34"/>
        </w:numPr>
        <w:tabs>
          <w:tab w:val="left" w:pos="715"/>
        </w:tabs>
        <w:spacing w:before="120"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razmotre mere za olak</w:t>
      </w:r>
      <w:r>
        <w:rPr>
          <w:rFonts w:ascii="Cambria"/>
        </w:rPr>
        <w:t>š</w:t>
      </w:r>
      <w:r>
        <w:rPr>
          <w:rFonts w:ascii="Cambria"/>
        </w:rPr>
        <w:t>avanje pristupa informacijama o trastovima koje vode drugi organi, lica i subjekti na koje se upu</w:t>
      </w:r>
      <w:r>
        <w:rPr>
          <w:rFonts w:ascii="Cambria"/>
        </w:rPr>
        <w:t>ć</w:t>
      </w:r>
      <w:r>
        <w:rPr>
          <w:rFonts w:ascii="Cambria"/>
        </w:rPr>
        <w:t>uje u stavu 3, finansijskim institucijama i DNFBP koje ispunjavaju zahteve definisane u Preporukama 10 i 22.</w:t>
      </w:r>
    </w:p>
    <w:p w:rsidR="007D22D3" w:rsidRDefault="005C416A">
      <w:pPr>
        <w:pStyle w:val="ListParagraph"/>
        <w:numPr>
          <w:ilvl w:val="0"/>
          <w:numId w:val="34"/>
        </w:numPr>
        <w:tabs>
          <w:tab w:val="left" w:pos="715"/>
        </w:tabs>
        <w:spacing w:before="120" w:line="278" w:lineRule="auto"/>
        <w:ind w:right="140" w:hanging="566"/>
        <w:jc w:val="both"/>
        <w:rPr>
          <w:rFonts w:ascii="Cambria" w:eastAsia="Cambria" w:hAnsi="Cambria" w:cs="Cambria"/>
        </w:rPr>
      </w:pPr>
      <w:r>
        <w:rPr>
          <w:rFonts w:ascii="Cambria"/>
        </w:rPr>
        <w:t>U kontekstu ove Preporuke, dr</w:t>
      </w:r>
      <w:r>
        <w:rPr>
          <w:rFonts w:ascii="Cambria"/>
        </w:rPr>
        <w:t>ž</w:t>
      </w:r>
      <w:r>
        <w:rPr>
          <w:rFonts w:ascii="Cambria"/>
        </w:rPr>
        <w:t>ave nisu u obavezi da pravno priznaju trastove. Dr</w:t>
      </w:r>
      <w:r>
        <w:rPr>
          <w:rFonts w:ascii="Cambria"/>
        </w:rPr>
        <w:t>ž</w:t>
      </w:r>
      <w:r>
        <w:rPr>
          <w:rFonts w:ascii="Cambria"/>
        </w:rPr>
        <w:t>ave ne moraju da uklju</w:t>
      </w:r>
      <w:r>
        <w:rPr>
          <w:rFonts w:ascii="Cambria"/>
        </w:rPr>
        <w:t>č</w:t>
      </w:r>
      <w:r>
        <w:rPr>
          <w:rFonts w:ascii="Cambria"/>
        </w:rPr>
        <w:t>e zahteve stavova 1, 2 i 6 u zakonodavstvo, pod uslovom da odgovaraju</w:t>
      </w:r>
      <w:r>
        <w:rPr>
          <w:rFonts w:ascii="Cambria"/>
        </w:rPr>
        <w:t>ć</w:t>
      </w:r>
      <w:r>
        <w:rPr>
          <w:rFonts w:ascii="Cambria"/>
        </w:rPr>
        <w:t>e obaveze sa istim dejstvom postoje za poverenike (npr. kroz obi</w:t>
      </w:r>
      <w:r>
        <w:rPr>
          <w:rFonts w:ascii="Cambria"/>
        </w:rPr>
        <w:t>č</w:t>
      </w:r>
      <w:r>
        <w:rPr>
          <w:rFonts w:ascii="Cambria"/>
        </w:rPr>
        <w:t>ajno pravo ili sudsku praksu).</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Drugi pravni aranžmani</w:t>
      </w:r>
    </w:p>
    <w:p w:rsidR="007D22D3" w:rsidRDefault="005C416A">
      <w:pPr>
        <w:pStyle w:val="ListParagraph"/>
        <w:numPr>
          <w:ilvl w:val="0"/>
          <w:numId w:val="34"/>
        </w:numPr>
        <w:tabs>
          <w:tab w:val="left" w:pos="715"/>
        </w:tabs>
        <w:spacing w:before="146" w:line="278" w:lineRule="auto"/>
        <w:ind w:right="139" w:hanging="566"/>
        <w:jc w:val="both"/>
        <w:rPr>
          <w:rFonts w:ascii="Cambria" w:eastAsia="Cambria" w:hAnsi="Cambria" w:cs="Cambria"/>
        </w:rPr>
      </w:pPr>
      <w:r>
        <w:rPr>
          <w:rFonts w:ascii="Cambria"/>
        </w:rPr>
        <w:t>U vezi sa drugim vrstama pravnih aran</w:t>
      </w:r>
      <w:r>
        <w:rPr>
          <w:rFonts w:ascii="Cambria"/>
        </w:rPr>
        <w:t>ž</w:t>
      </w:r>
      <w:r>
        <w:rPr>
          <w:rFonts w:ascii="Cambria"/>
        </w:rPr>
        <w:t>mana sa sli</w:t>
      </w:r>
      <w:r>
        <w:rPr>
          <w:rFonts w:ascii="Cambria"/>
        </w:rPr>
        <w:t>č</w:t>
      </w:r>
      <w:r>
        <w:rPr>
          <w:rFonts w:ascii="Cambria"/>
        </w:rPr>
        <w:t>nom strukturom ili funkcijom, dr</w:t>
      </w:r>
      <w:r>
        <w:rPr>
          <w:rFonts w:ascii="Cambria"/>
        </w:rPr>
        <w:t>ž</w:t>
      </w:r>
      <w:r>
        <w:rPr>
          <w:rFonts w:ascii="Cambria"/>
        </w:rPr>
        <w:t>ave treba da preduzmu sli</w:t>
      </w:r>
      <w:r>
        <w:rPr>
          <w:rFonts w:ascii="Cambria"/>
        </w:rPr>
        <w:t>č</w:t>
      </w:r>
      <w:r>
        <w:rPr>
          <w:rFonts w:ascii="Cambria"/>
        </w:rPr>
        <w:t>ne mere onima koje se zahtevaju za trastove, sa ciljem ostvarivanja sli</w:t>
      </w:r>
      <w:r>
        <w:rPr>
          <w:rFonts w:ascii="Cambria"/>
        </w:rPr>
        <w:t>č</w:t>
      </w:r>
      <w:r>
        <w:rPr>
          <w:rFonts w:ascii="Cambria"/>
        </w:rPr>
        <w:t>nih nivoa transparentnosti. Kao minimum, dr</w:t>
      </w:r>
      <w:r>
        <w:rPr>
          <w:rFonts w:ascii="Cambria"/>
        </w:rPr>
        <w:t>ž</w:t>
      </w:r>
      <w:r>
        <w:rPr>
          <w:rFonts w:ascii="Cambria"/>
        </w:rPr>
        <w:t>ave treba da osiguraju da se informacije sli</w:t>
      </w:r>
      <w:r>
        <w:rPr>
          <w:rFonts w:ascii="Cambria"/>
        </w:rPr>
        <w:t>č</w:t>
      </w:r>
      <w:r>
        <w:rPr>
          <w:rFonts w:ascii="Cambria"/>
        </w:rPr>
        <w:t xml:space="preserve">ne onima koje su propisane za trastove, evidentiraju i </w:t>
      </w:r>
      <w:r>
        <w:rPr>
          <w:rFonts w:ascii="Cambria"/>
        </w:rPr>
        <w:t>č</w:t>
      </w:r>
      <w:r>
        <w:rPr>
          <w:rFonts w:ascii="Cambria"/>
        </w:rPr>
        <w:t>uvaju i da su ta</w:t>
      </w:r>
      <w:r>
        <w:rPr>
          <w:rFonts w:ascii="Cambria"/>
        </w:rPr>
        <w:t>č</w:t>
      </w:r>
      <w:r>
        <w:rPr>
          <w:rFonts w:ascii="Cambria"/>
        </w:rPr>
        <w:t xml:space="preserve">ne i </w:t>
      </w:r>
      <w:r>
        <w:rPr>
          <w:rFonts w:ascii="Cambria"/>
        </w:rPr>
        <w:lastRenderedPageBreak/>
        <w:t>aktuelne, i da nadle</w:t>
      </w:r>
      <w:r>
        <w:rPr>
          <w:rFonts w:ascii="Cambria"/>
        </w:rPr>
        <w:t>ž</w:t>
      </w:r>
      <w:r>
        <w:rPr>
          <w:rFonts w:ascii="Cambria"/>
        </w:rPr>
        <w:t>ni organi blagovremeno mogu pristupiti takvim informacijama.</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Međunarodna saradnja</w:t>
      </w:r>
    </w:p>
    <w:p w:rsidR="007D22D3" w:rsidRDefault="005C416A">
      <w:pPr>
        <w:pStyle w:val="ListParagraph"/>
        <w:numPr>
          <w:ilvl w:val="0"/>
          <w:numId w:val="34"/>
        </w:numPr>
        <w:tabs>
          <w:tab w:val="left" w:pos="715"/>
        </w:tabs>
        <w:spacing w:before="146" w:line="278" w:lineRule="auto"/>
        <w:ind w:right="140" w:hanging="566"/>
        <w:jc w:val="both"/>
        <w:rPr>
          <w:rFonts w:ascii="Cambria" w:eastAsia="Cambria" w:hAnsi="Cambria" w:cs="Cambria"/>
        </w:rPr>
      </w:pPr>
      <w:r>
        <w:rPr>
          <w:rFonts w:ascii="Cambria" w:hAnsi="Cambria"/>
        </w:rPr>
        <w:t>Države treba brzo, konstruktivno i delotvorno obezbede međunarodnu saradnju u vezi sa informacijama o trastovima i drugim pravnim aranžmanima, uključujući i informacije o stvarnom vlasništvu, na osnovu koja je definisan u Preporukama 37 i 40.  To treba da obuhvati (a) olakšavanje pristupa stranim nadležnim organima bilo kojim informacijama koje se vode u registrima ili kod domaćih organa; (b) razmenu informacija dostupnim na nacionalnom nivou o trastovima ili drugim pravnim aranžmanima; i (c) korišćenje ovlašćenja njihovih nadležnih organa, u skladu sa domaćim zakonodavstvom, za pribavljanje informacija o stvarnom vlasništvu za račun stranih partnera.</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Zakonska odgovornost i sankcije</w:t>
      </w:r>
    </w:p>
    <w:p w:rsidR="007D22D3" w:rsidRDefault="005C416A">
      <w:pPr>
        <w:pStyle w:val="ListParagraph"/>
        <w:numPr>
          <w:ilvl w:val="0"/>
          <w:numId w:val="34"/>
        </w:numPr>
        <w:tabs>
          <w:tab w:val="left" w:pos="715"/>
        </w:tabs>
        <w:spacing w:before="146"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osiguraju da postoje jasne odgovornosti za pridr</w:t>
      </w:r>
      <w:r>
        <w:rPr>
          <w:rFonts w:ascii="Cambria"/>
        </w:rPr>
        <w:t>ž</w:t>
      </w:r>
      <w:r>
        <w:rPr>
          <w:rFonts w:ascii="Cambria"/>
        </w:rPr>
        <w:t>avanje zahtevima navedenim u ovoj Napomeni s tuma</w:t>
      </w:r>
      <w:r>
        <w:rPr>
          <w:rFonts w:ascii="Cambria"/>
        </w:rPr>
        <w:t>č</w:t>
      </w:r>
      <w:r>
        <w:rPr>
          <w:rFonts w:ascii="Cambria"/>
        </w:rPr>
        <w:t>enjima; i da su poverenici ili zakonski odgovorni za neizvr</w:t>
      </w:r>
      <w:r>
        <w:rPr>
          <w:rFonts w:ascii="Cambria"/>
        </w:rPr>
        <w:t>š</w:t>
      </w:r>
      <w:r>
        <w:rPr>
          <w:rFonts w:ascii="Cambria"/>
        </w:rPr>
        <w:t>avanje du</w:t>
      </w:r>
      <w:r>
        <w:rPr>
          <w:rFonts w:ascii="Cambria"/>
        </w:rPr>
        <w:t>ž</w:t>
      </w:r>
      <w:r>
        <w:rPr>
          <w:rFonts w:ascii="Cambria"/>
        </w:rPr>
        <w:t>nosti u pogledu ispunjavanja obaveza iz stavova 1, 2 i 6 i (gde je to primenjivo) 5; ili da postoje delotvorne, srazmerne i odvra</w:t>
      </w:r>
      <w:r>
        <w:rPr>
          <w:rFonts w:ascii="Cambria"/>
        </w:rPr>
        <w:t>ć</w:t>
      </w:r>
      <w:r>
        <w:rPr>
          <w:rFonts w:ascii="Cambria"/>
        </w:rPr>
        <w:t>ajne sankcije, bilo krivi</w:t>
      </w:r>
      <w:r>
        <w:rPr>
          <w:rFonts w:ascii="Cambria"/>
        </w:rPr>
        <w:t>č</w:t>
      </w:r>
      <w:r>
        <w:rPr>
          <w:rFonts w:ascii="Cambria"/>
        </w:rPr>
        <w:t>ne, gra</w:t>
      </w:r>
      <w:r>
        <w:rPr>
          <w:rFonts w:ascii="Cambria"/>
        </w:rPr>
        <w:t>đ</w:t>
      </w:r>
      <w:r>
        <w:rPr>
          <w:rFonts w:ascii="Cambria"/>
        </w:rPr>
        <w:t>anskopravne ili upravne za nepridr</w:t>
      </w:r>
      <w:r>
        <w:rPr>
          <w:rFonts w:ascii="Cambria"/>
        </w:rPr>
        <w:t>ž</w:t>
      </w:r>
      <w:r>
        <w:rPr>
          <w:rFonts w:ascii="Cambria"/>
        </w:rPr>
        <w:t>avanje.</w:t>
      </w:r>
      <w:hyperlink w:anchor="_bookmark54" w:history="1">
        <w:r>
          <w:rPr>
            <w:rFonts w:ascii="Cambria"/>
            <w:sz w:val="14"/>
          </w:rPr>
          <w:t>51</w:t>
        </w:r>
      </w:hyperlink>
      <w:r>
        <w:rPr>
          <w:rFonts w:ascii="Cambria"/>
          <w:sz w:val="14"/>
        </w:rPr>
        <w:t xml:space="preserve"> </w:t>
      </w:r>
      <w:r>
        <w:rPr>
          <w:rFonts w:ascii="Cambria"/>
        </w:rPr>
        <w:t>Dr</w:t>
      </w:r>
      <w:r>
        <w:rPr>
          <w:rFonts w:ascii="Cambria"/>
        </w:rPr>
        <w:t>ž</w:t>
      </w:r>
      <w:r>
        <w:rPr>
          <w:rFonts w:ascii="Cambria"/>
        </w:rPr>
        <w:t>ave treba da osiguraju da postoje delotvorne, srazmerne i odvra</w:t>
      </w:r>
      <w:r>
        <w:rPr>
          <w:rFonts w:ascii="Cambria"/>
        </w:rPr>
        <w:t>ć</w:t>
      </w:r>
      <w:r>
        <w:rPr>
          <w:rFonts w:ascii="Cambria"/>
        </w:rPr>
        <w:t xml:space="preserve">ajne </w:t>
      </w:r>
      <w:r>
        <w:rPr>
          <w:rFonts w:ascii="Cambria"/>
        </w:rPr>
        <w:lastRenderedPageBreak/>
        <w:t>sankcije, bilo krivi</w:t>
      </w:r>
      <w:r>
        <w:rPr>
          <w:rFonts w:ascii="Cambria"/>
        </w:rPr>
        <w:t>č</w:t>
      </w:r>
      <w:r>
        <w:rPr>
          <w:rFonts w:ascii="Cambria"/>
        </w:rPr>
        <w:t>ne, gra</w:t>
      </w:r>
      <w:r>
        <w:rPr>
          <w:rFonts w:ascii="Cambria"/>
        </w:rPr>
        <w:t>đ</w:t>
      </w:r>
      <w:r>
        <w:rPr>
          <w:rFonts w:ascii="Cambria"/>
        </w:rPr>
        <w:t>anskopravne ili upravne, za</w:t>
      </w:r>
    </w:p>
    <w:p w:rsidR="007D22D3" w:rsidRDefault="007D22D3">
      <w:pPr>
        <w:rPr>
          <w:rFonts w:ascii="Cambria" w:eastAsia="Cambria" w:hAnsi="Cambria" w:cs="Cambria"/>
          <w:sz w:val="20"/>
          <w:szCs w:val="20"/>
        </w:rPr>
      </w:pPr>
    </w:p>
    <w:p w:rsidR="007D22D3" w:rsidRDefault="007D22D3">
      <w:pPr>
        <w:rPr>
          <w:rFonts w:ascii="Cambria" w:eastAsia="Cambria" w:hAnsi="Cambria" w:cs="Cambria"/>
          <w:sz w:val="20"/>
          <w:szCs w:val="20"/>
        </w:rPr>
      </w:pPr>
    </w:p>
    <w:p w:rsidR="007D22D3" w:rsidRDefault="007D22D3">
      <w:pPr>
        <w:spacing w:before="7"/>
        <w:rPr>
          <w:rFonts w:ascii="Cambria" w:eastAsia="Cambria" w:hAnsi="Cambria" w:cs="Cambria"/>
          <w:sz w:val="17"/>
          <w:szCs w:val="17"/>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177" style="width:144.6pt;height:.6pt;mso-position-horizontal-relative:char;mso-position-vertical-relative:line" coordsize="2892,12">
            <v:group id="_x0000_s1178" style="position:absolute;left:6;top:6;width:2880;height:2" coordorigin="6,6" coordsize="2880,2">
              <v:shape id="_x0000_s1179"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2"/>
        <w:ind w:left="575" w:right="169" w:hanging="428"/>
        <w:rPr>
          <w:rFonts w:ascii="Cambria" w:eastAsia="Cambria" w:hAnsi="Cambria" w:cs="Cambria"/>
          <w:sz w:val="20"/>
          <w:szCs w:val="20"/>
        </w:rPr>
      </w:pPr>
      <w:bookmarkStart w:id="57" w:name="_bookmark54"/>
      <w:bookmarkEnd w:id="57"/>
      <w:r>
        <w:rPr>
          <w:rFonts w:ascii="Cambria"/>
          <w:sz w:val="13"/>
        </w:rPr>
        <w:t>51</w:t>
      </w:r>
      <w:r>
        <w:rPr>
          <w:rFonts w:ascii="Cambria"/>
          <w:sz w:val="13"/>
        </w:rPr>
        <w:tab/>
      </w:r>
      <w:r>
        <w:rPr>
          <w:rFonts w:ascii="Cambria"/>
          <w:sz w:val="20"/>
        </w:rPr>
        <w:t>Ovo ne uti</w:t>
      </w:r>
      <w:r>
        <w:rPr>
          <w:rFonts w:ascii="Cambria"/>
          <w:sz w:val="20"/>
        </w:rPr>
        <w:t>č</w:t>
      </w:r>
      <w:r>
        <w:rPr>
          <w:rFonts w:ascii="Cambria"/>
          <w:sz w:val="20"/>
        </w:rPr>
        <w:t>e na zahteve za postojanjem delotv</w:t>
      </w:r>
      <w:r w:rsidR="009630AB">
        <w:rPr>
          <w:rFonts w:ascii="Cambria"/>
          <w:sz w:val="20"/>
        </w:rPr>
        <w:t>o</w:t>
      </w:r>
      <w:r>
        <w:rPr>
          <w:rFonts w:ascii="Cambria"/>
          <w:sz w:val="20"/>
        </w:rPr>
        <w:t>rnih, srazmernih i odvra</w:t>
      </w:r>
      <w:r>
        <w:rPr>
          <w:rFonts w:ascii="Cambria"/>
          <w:sz w:val="20"/>
        </w:rPr>
        <w:t>ć</w:t>
      </w:r>
      <w:r>
        <w:rPr>
          <w:rFonts w:ascii="Cambria"/>
          <w:sz w:val="20"/>
        </w:rPr>
        <w:t>ajnih sankcija za neispunjavanje zahteva u skladu sa drugim Preporukama.</w:t>
      </w:r>
    </w:p>
    <w:p w:rsidR="007D22D3" w:rsidRDefault="007D22D3">
      <w:pPr>
        <w:rPr>
          <w:rFonts w:ascii="Cambria" w:eastAsia="Cambria" w:hAnsi="Cambria" w:cs="Cambria"/>
          <w:sz w:val="20"/>
          <w:szCs w:val="20"/>
        </w:rPr>
        <w:sectPr w:rsidR="007D22D3">
          <w:footerReference w:type="even" r:id="rId59"/>
          <w:footerReference w:type="default" r:id="rId60"/>
          <w:pgSz w:w="11910" w:h="16840"/>
          <w:pgMar w:top="920" w:right="1100" w:bottom="1040" w:left="1100" w:header="721" w:footer="847" w:gutter="0"/>
          <w:pgNumType w:start="9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74" style="width:474.05pt;height:.5pt;mso-position-horizontal-relative:char;mso-position-vertical-relative:line" coordsize="9481,10">
            <v:group id="_x0000_s1175" style="position:absolute;left:5;top:5;width:9471;height:2" coordorigin="5,5" coordsize="9471,2">
              <v:shape id="_x0000_s1176"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firstLine="0"/>
      </w:pPr>
      <w:r>
        <w:t>neobezbeđivanje blagovremenog pristupa nadležnim organima informacijama u pogledu trasta na koje se upućuje u stavovima 1 i 5.</w:t>
      </w:r>
    </w:p>
    <w:p w:rsidR="007D22D3" w:rsidRDefault="007D22D3">
      <w:pPr>
        <w:spacing w:line="278" w:lineRule="auto"/>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71" style="width:474.05pt;height:.5pt;mso-position-horizontal-relative:char;mso-position-vertical-relative:line" coordsize="9481,10">
            <v:group id="_x0000_s1172" style="position:absolute;left:5;top:5;width:9471;height:2" coordorigin="5,5" coordsize="9471,2">
              <v:shape id="_x0000_s1173"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line="321" w:lineRule="exact"/>
        <w:rPr>
          <w:b w:val="0"/>
          <w:bCs w:val="0"/>
        </w:rPr>
      </w:pPr>
      <w:r>
        <w:rPr>
          <w:color w:val="348092"/>
        </w:rPr>
        <w:t>NAPOMENA S TUMAČENJIMA UZ PREPORUKU 26</w:t>
      </w:r>
    </w:p>
    <w:p w:rsidR="007D22D3" w:rsidRDefault="005C416A">
      <w:pPr>
        <w:spacing w:line="321" w:lineRule="exact"/>
        <w:ind w:left="147"/>
        <w:rPr>
          <w:rFonts w:ascii="Calibri" w:eastAsia="Calibri" w:hAnsi="Calibri" w:cs="Calibri"/>
          <w:sz w:val="28"/>
          <w:szCs w:val="28"/>
        </w:rPr>
      </w:pPr>
      <w:r>
        <w:rPr>
          <w:rFonts w:ascii="Calibri"/>
          <w:b/>
          <w:color w:val="348092"/>
          <w:sz w:val="28"/>
        </w:rPr>
        <w:t>(UREĐENJE RADA I NADZOR NAD RADOM FINANSIJSKIH INSTITUCIJA)</w:t>
      </w:r>
    </w:p>
    <w:p w:rsidR="007D22D3" w:rsidRDefault="005C416A">
      <w:pPr>
        <w:pStyle w:val="Heading3"/>
        <w:spacing w:before="236"/>
        <w:ind w:left="147" w:firstLine="0"/>
        <w:rPr>
          <w:b w:val="0"/>
          <w:bCs w:val="0"/>
        </w:rPr>
      </w:pPr>
      <w:r>
        <w:rPr>
          <w:color w:val="348092"/>
        </w:rPr>
        <w:t>Pristup nadzoru zasnovan na proceni rizika</w:t>
      </w:r>
    </w:p>
    <w:p w:rsidR="007D22D3" w:rsidRDefault="005C416A">
      <w:pPr>
        <w:pStyle w:val="ListParagraph"/>
        <w:numPr>
          <w:ilvl w:val="0"/>
          <w:numId w:val="33"/>
        </w:numPr>
        <w:tabs>
          <w:tab w:val="left" w:pos="715"/>
        </w:tabs>
        <w:spacing w:before="146" w:line="278" w:lineRule="auto"/>
        <w:ind w:right="140" w:hanging="566"/>
        <w:jc w:val="both"/>
        <w:rPr>
          <w:rFonts w:ascii="Cambria" w:eastAsia="Cambria" w:hAnsi="Cambria" w:cs="Cambria"/>
        </w:rPr>
      </w:pPr>
      <w:r>
        <w:rPr>
          <w:rFonts w:ascii="Cambria"/>
        </w:rPr>
        <w:t>Pristup nadzoru zasnovan na proceni rizika odnosi se na: (a) op</w:t>
      </w:r>
      <w:r>
        <w:rPr>
          <w:rFonts w:ascii="Cambria"/>
        </w:rPr>
        <w:t>š</w:t>
      </w:r>
      <w:r>
        <w:rPr>
          <w:rFonts w:ascii="Cambria"/>
        </w:rPr>
        <w:t>ti proces u skladu sa kojim nadzorni organ, prema svom razumevanju rizika, opredeljuje svoje resurse za nadzor u vezi sa SPN/FT; i</w:t>
      </w:r>
    </w:p>
    <w:p w:rsidR="007D22D3" w:rsidRDefault="005C416A">
      <w:pPr>
        <w:pStyle w:val="BodyText"/>
        <w:spacing w:before="1" w:line="278" w:lineRule="auto"/>
        <w:ind w:right="148" w:firstLine="0"/>
      </w:pPr>
      <w:r>
        <w:t>(b) specifični proces nadzornih institucija koje primenjuju pristup zasnovan na proceni rizika za SPN/FT.</w:t>
      </w:r>
    </w:p>
    <w:p w:rsidR="007D22D3" w:rsidRDefault="005C416A">
      <w:pPr>
        <w:pStyle w:val="ListParagraph"/>
        <w:numPr>
          <w:ilvl w:val="0"/>
          <w:numId w:val="33"/>
        </w:numPr>
        <w:tabs>
          <w:tab w:val="left" w:pos="715"/>
        </w:tabs>
        <w:spacing w:before="120" w:line="278" w:lineRule="auto"/>
        <w:ind w:right="140"/>
        <w:jc w:val="both"/>
        <w:rPr>
          <w:rFonts w:ascii="Cambria" w:eastAsia="Cambria" w:hAnsi="Cambria" w:cs="Cambria"/>
        </w:rPr>
      </w:pPr>
      <w:r>
        <w:rPr>
          <w:rFonts w:ascii="Cambria" w:hAnsi="Cambria"/>
        </w:rPr>
        <w:t>Usvajanje pristupa zasnovanog na proceni rizika u vršenju nadzora nad sistem</w:t>
      </w:r>
      <w:r w:rsidR="009630AB">
        <w:rPr>
          <w:rFonts w:ascii="Cambria" w:hAnsi="Cambria"/>
        </w:rPr>
        <w:t>i</w:t>
      </w:r>
      <w:r>
        <w:rPr>
          <w:rFonts w:ascii="Cambria" w:hAnsi="Cambria"/>
        </w:rPr>
        <w:t xml:space="preserve">ma i kontrolama za SPN/FT finansijskih institucija omogućava nadzornim organima da resurse premeste u one oblasti za koje je utvrđeno da predstavljaju visok rizik. Kao rezultat, nadzorni organi mogu delotvornije da koriste svoje resurse. To znači da nadzorni organi: (a) treba da poseduju jasno razumevanje rizika od pranja novca i finansiranja terorizma koji su prisutni u državi; i (b) treba da imaju neposredan i posredan pristup svim relevantnim informacijama o specifičnim međunarodnim i domaćim rizicima povezanim sa strankama, proizvodima ili uslugama institucija nad kojima se vrši nadzor, uključujući i kvalitet </w:t>
      </w:r>
      <w:r>
        <w:rPr>
          <w:rFonts w:ascii="Cambria" w:hAnsi="Cambria"/>
        </w:rPr>
        <w:lastRenderedPageBreak/>
        <w:t>funkcije kontrole usklađenosti u okviru finansijske institucije ili grupacije (ili grupacija, kada se primenjuje na institucije koje primenjuju Ključna načela). Učestalost i intenzitet posrednog i neposrednog nadzora nad finansijskim institucijama/ grupacijama u vezi sa SPN/FT treba da se zasniva na rizicima od pranja novca i finansiranja terorizma, i politikama, unutrašnjim kontrolama i procedurama povezanim sa institucijom/grupacijom, kako je identifikovano u proceni nadzornog organa profila rizika institucije/ grupacije i rizika od pranja novca i finansiranja terorizma koji su prisutni u zemlji.</w:t>
      </w:r>
    </w:p>
    <w:p w:rsidR="007D22D3" w:rsidRDefault="005C416A">
      <w:pPr>
        <w:pStyle w:val="ListParagraph"/>
        <w:numPr>
          <w:ilvl w:val="0"/>
          <w:numId w:val="33"/>
        </w:numPr>
        <w:tabs>
          <w:tab w:val="left" w:pos="715"/>
        </w:tabs>
        <w:spacing w:before="120" w:line="278" w:lineRule="auto"/>
        <w:ind w:right="140" w:hanging="566"/>
        <w:jc w:val="both"/>
        <w:rPr>
          <w:rFonts w:ascii="Cambria" w:eastAsia="Cambria" w:hAnsi="Cambria" w:cs="Cambria"/>
        </w:rPr>
      </w:pPr>
      <w:r>
        <w:rPr>
          <w:rFonts w:ascii="Cambria" w:hAnsi="Cambria"/>
        </w:rPr>
        <w:t>Procena profila rizika od pranja novca i finansiranja terorizma finansijske institucije/ grupacije, uključujući rizike od neusklađenosti, treba da se revidira periodično i u slučaju kada dođe do značajnijih događaja ili razvoja u rukovođenju i radu finansijske institucije/ grupacije, u skladu sa uspostavljenim praksama u državi za ko</w:t>
      </w:r>
      <w:r w:rsidR="009630AB">
        <w:rPr>
          <w:rFonts w:ascii="Cambria" w:hAnsi="Cambria"/>
        </w:rPr>
        <w:t>n</w:t>
      </w:r>
      <w:r>
        <w:rPr>
          <w:rFonts w:ascii="Cambria" w:hAnsi="Cambria"/>
        </w:rPr>
        <w:t>tinuirani nadzor. Ova procena ne treba da bude statična; ona će se menjati u zavisnosti od toga kako se okolnosti razvijaju i kako pretnje rastu.</w:t>
      </w:r>
    </w:p>
    <w:p w:rsidR="007D22D3" w:rsidRDefault="005C416A">
      <w:pPr>
        <w:pStyle w:val="ListParagraph"/>
        <w:numPr>
          <w:ilvl w:val="0"/>
          <w:numId w:val="33"/>
        </w:numPr>
        <w:tabs>
          <w:tab w:val="left" w:pos="715"/>
        </w:tabs>
        <w:spacing w:before="120" w:line="278" w:lineRule="auto"/>
        <w:ind w:right="141"/>
        <w:jc w:val="both"/>
        <w:rPr>
          <w:rFonts w:ascii="Cambria" w:eastAsia="Cambria" w:hAnsi="Cambria" w:cs="Cambria"/>
        </w:rPr>
      </w:pPr>
      <w:r>
        <w:rPr>
          <w:rFonts w:ascii="Cambria"/>
        </w:rPr>
        <w:t>Nadzor nad finansijskim institucijama/ grupacijama po pitanju SPN/FT koji primenjuje pristup zasnovan na proceni rizika treba da uzme u obzir stepen diskrecionih prava koji se u skladu sa pristupom zasnovanim na proceni rizika dozvoljava finansijskoj instituciji/ grupaciji, i da obuhvata, na odgovaraju</w:t>
      </w:r>
      <w:r>
        <w:rPr>
          <w:rFonts w:ascii="Cambria"/>
        </w:rPr>
        <w:t>ć</w:t>
      </w:r>
      <w:r>
        <w:rPr>
          <w:rFonts w:ascii="Cambria"/>
        </w:rPr>
        <w:t>i na</w:t>
      </w:r>
      <w:r>
        <w:rPr>
          <w:rFonts w:ascii="Cambria"/>
        </w:rPr>
        <w:t>č</w:t>
      </w:r>
      <w:r>
        <w:rPr>
          <w:rFonts w:ascii="Cambria"/>
        </w:rPr>
        <w:t>in, pregled procena rizika na kojima se ovo diskreciono pravo zasniva, i adekvatnost i sprovo</w:t>
      </w:r>
      <w:r>
        <w:rPr>
          <w:rFonts w:ascii="Cambria"/>
        </w:rPr>
        <w:t>đ</w:t>
      </w:r>
      <w:r>
        <w:rPr>
          <w:rFonts w:ascii="Cambria"/>
        </w:rPr>
        <w:t xml:space="preserve">enje njenih </w:t>
      </w:r>
      <w:r>
        <w:rPr>
          <w:rFonts w:ascii="Cambria"/>
        </w:rPr>
        <w:lastRenderedPageBreak/>
        <w:t>politika, unutra</w:t>
      </w:r>
      <w:r>
        <w:rPr>
          <w:rFonts w:ascii="Cambria"/>
        </w:rPr>
        <w:t>š</w:t>
      </w:r>
      <w:r>
        <w:rPr>
          <w:rFonts w:ascii="Cambria"/>
        </w:rPr>
        <w:t>njih kontrola i procedura.</w:t>
      </w:r>
    </w:p>
    <w:p w:rsidR="007D22D3" w:rsidRDefault="005C416A">
      <w:pPr>
        <w:pStyle w:val="ListParagraph"/>
        <w:numPr>
          <w:ilvl w:val="0"/>
          <w:numId w:val="33"/>
        </w:numPr>
        <w:tabs>
          <w:tab w:val="left" w:pos="715"/>
        </w:tabs>
        <w:spacing w:before="120" w:line="278" w:lineRule="auto"/>
        <w:ind w:right="141" w:hanging="566"/>
        <w:jc w:val="both"/>
        <w:rPr>
          <w:rFonts w:ascii="Cambria" w:eastAsia="Cambria" w:hAnsi="Cambria" w:cs="Cambria"/>
        </w:rPr>
      </w:pPr>
      <w:r>
        <w:rPr>
          <w:rFonts w:ascii="Cambria"/>
        </w:rPr>
        <w:t>Ova na</w:t>
      </w:r>
      <w:r>
        <w:rPr>
          <w:rFonts w:ascii="Cambria"/>
        </w:rPr>
        <w:t>č</w:t>
      </w:r>
      <w:r>
        <w:rPr>
          <w:rFonts w:ascii="Cambria"/>
        </w:rPr>
        <w:t>ela treba da se primenjuju na sve finansijske institucije/ grupacije.   Da bi se osigurao delotvoran nadzor za SPN/FT, nadzorni organi treba da uzmu u obzir karakteristike finansijskih institucija/ grupacija, a posebno razli</w:t>
      </w:r>
      <w:r>
        <w:rPr>
          <w:rFonts w:ascii="Cambria"/>
        </w:rPr>
        <w:t>č</w:t>
      </w:r>
      <w:r>
        <w:rPr>
          <w:rFonts w:ascii="Cambria"/>
        </w:rPr>
        <w:t>itost i broj finansijskih institucija i stepen diskrecionih prava koja su im odobrena u skladu pristupom zasnovanim na proceni rizika.</w:t>
      </w:r>
    </w:p>
    <w:p w:rsidR="007D22D3" w:rsidRDefault="007D22D3">
      <w:pPr>
        <w:spacing w:before="11"/>
        <w:rPr>
          <w:rFonts w:ascii="Cambria" w:eastAsia="Cambria" w:hAnsi="Cambria" w:cs="Cambria"/>
          <w:sz w:val="28"/>
          <w:szCs w:val="28"/>
        </w:rPr>
      </w:pPr>
    </w:p>
    <w:p w:rsidR="007D22D3" w:rsidRDefault="005C416A">
      <w:pPr>
        <w:pStyle w:val="Heading3"/>
        <w:ind w:left="147" w:firstLine="0"/>
        <w:rPr>
          <w:b w:val="0"/>
          <w:bCs w:val="0"/>
        </w:rPr>
      </w:pPr>
      <w:r>
        <w:rPr>
          <w:color w:val="348092"/>
        </w:rPr>
        <w:t>Resursi nadzornih organa</w:t>
      </w:r>
    </w:p>
    <w:p w:rsidR="007D22D3" w:rsidRDefault="005C416A">
      <w:pPr>
        <w:pStyle w:val="ListParagraph"/>
        <w:numPr>
          <w:ilvl w:val="0"/>
          <w:numId w:val="33"/>
        </w:numPr>
        <w:tabs>
          <w:tab w:val="left" w:pos="715"/>
        </w:tabs>
        <w:spacing w:before="146" w:line="278" w:lineRule="auto"/>
        <w:ind w:right="141" w:hanging="566"/>
        <w:jc w:val="both"/>
        <w:rPr>
          <w:rFonts w:ascii="Cambria" w:eastAsia="Cambria" w:hAnsi="Cambria" w:cs="Cambria"/>
        </w:rPr>
      </w:pPr>
      <w:r>
        <w:rPr>
          <w:rFonts w:ascii="Cambria"/>
        </w:rPr>
        <w:t>Dr</w:t>
      </w:r>
      <w:r>
        <w:rPr>
          <w:rFonts w:ascii="Cambria"/>
        </w:rPr>
        <w:t>ž</w:t>
      </w:r>
      <w:r>
        <w:rPr>
          <w:rFonts w:ascii="Cambria"/>
        </w:rPr>
        <w:t>ave treba da osiguraju da nadzorni organi u finansijskom sektoru poseduju adekvatne finansijske, ljudske i tehni</w:t>
      </w:r>
      <w:r>
        <w:rPr>
          <w:rFonts w:ascii="Cambria"/>
        </w:rPr>
        <w:t>č</w:t>
      </w:r>
      <w:r>
        <w:rPr>
          <w:rFonts w:ascii="Cambria"/>
        </w:rPr>
        <w:t>ke resurse. Ovi nadzorni organi treba da poseduju dovoljnu nezavisnost u radu i</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68" style="width:474.05pt;height:.5pt;mso-position-horizontal-relative:char;mso-position-vertical-relative:line" coordsize="9481,10">
            <v:group id="_x0000_s1169" style="position:absolute;left:5;top:5;width:9471;height:2" coordorigin="5,5" coordsize="9471,2">
              <v:shape id="_x0000_s1170"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2" w:firstLine="0"/>
        <w:jc w:val="both"/>
      </w:pPr>
      <w:r>
        <w:t>autonomiju kako bi bili oslobođeni bilo kakvog nepropisnog uticaja ili mešanja. Države treba da poseduju procese kojima se osigurava da zaposleni u ovim organima primenjuju najviše profesionalne standarde, uključujući i standarde koji se tiču poverljivosti, a takođe treba da poseduju visok stepen integriteta i adekvatne kvalifikacije.</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65" style="width:474.05pt;height:.5pt;mso-position-horizontal-relative:char;mso-position-vertical-relative:line" coordsize="9481,10">
            <v:group id="_x0000_s1166" style="position:absolute;left:5;top:5;width:9471;height:2" coordorigin="5,5" coordsize="9471,2">
              <v:shape id="_x0000_s1167"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28 (UREĐENJE I NADZOR NAD DNFBPS)</w:t>
      </w:r>
    </w:p>
    <w:p w:rsidR="007D22D3" w:rsidRDefault="007D22D3">
      <w:pPr>
        <w:spacing w:before="3"/>
        <w:rPr>
          <w:rFonts w:ascii="Calibri" w:eastAsia="Calibri" w:hAnsi="Calibri" w:cs="Calibri"/>
          <w:b/>
          <w:bCs/>
        </w:rPr>
      </w:pPr>
    </w:p>
    <w:p w:rsidR="007D22D3" w:rsidRDefault="005C416A">
      <w:pPr>
        <w:pStyle w:val="ListParagraph"/>
        <w:numPr>
          <w:ilvl w:val="0"/>
          <w:numId w:val="32"/>
        </w:numPr>
        <w:tabs>
          <w:tab w:val="left" w:pos="715"/>
        </w:tabs>
        <w:spacing w:line="278" w:lineRule="auto"/>
        <w:ind w:right="139" w:hanging="566"/>
        <w:jc w:val="both"/>
        <w:rPr>
          <w:rFonts w:ascii="Cambria" w:eastAsia="Cambria" w:hAnsi="Cambria" w:cs="Cambria"/>
        </w:rPr>
      </w:pPr>
      <w:r>
        <w:rPr>
          <w:rFonts w:ascii="Cambria"/>
        </w:rPr>
        <w:t>Pristup nadzoru zasnovan na proceni rizika odnosi se na: (a) op</w:t>
      </w:r>
      <w:r>
        <w:rPr>
          <w:rFonts w:ascii="Cambria"/>
        </w:rPr>
        <w:t>š</w:t>
      </w:r>
      <w:r>
        <w:rPr>
          <w:rFonts w:ascii="Cambria"/>
        </w:rPr>
        <w:t>ti proces u skladu sa kojim nadzorni organ ili SRT, prema sopstvenom razumevanju rizika, opredeljuje sopstvene resurse za nadzor u vezi sa SPN/FT; i (b) posebni proces za nadzor ili pra</w:t>
      </w:r>
      <w:r>
        <w:rPr>
          <w:rFonts w:ascii="Cambria"/>
        </w:rPr>
        <w:t>ć</w:t>
      </w:r>
      <w:r>
        <w:rPr>
          <w:rFonts w:ascii="Cambria"/>
        </w:rPr>
        <w:t>enje DNFBP koji primenjuju pristup zasnovan na proceni rizika.</w:t>
      </w:r>
    </w:p>
    <w:p w:rsidR="007D22D3" w:rsidRDefault="005C416A">
      <w:pPr>
        <w:pStyle w:val="ListParagraph"/>
        <w:numPr>
          <w:ilvl w:val="0"/>
          <w:numId w:val="32"/>
        </w:numPr>
        <w:tabs>
          <w:tab w:val="left" w:pos="715"/>
        </w:tabs>
        <w:spacing w:before="120" w:line="278" w:lineRule="auto"/>
        <w:ind w:right="138" w:hanging="566"/>
        <w:jc w:val="both"/>
        <w:rPr>
          <w:rFonts w:ascii="Cambria" w:eastAsia="Cambria" w:hAnsi="Cambria" w:cs="Cambria"/>
        </w:rPr>
      </w:pPr>
      <w:r>
        <w:rPr>
          <w:rFonts w:ascii="Cambria"/>
        </w:rPr>
        <w:t>Nadzorni organi ili SRT treba da utvrde u</w:t>
      </w:r>
      <w:r>
        <w:rPr>
          <w:rFonts w:ascii="Cambria"/>
        </w:rPr>
        <w:t>č</w:t>
      </w:r>
      <w:r>
        <w:rPr>
          <w:rFonts w:ascii="Cambria"/>
        </w:rPr>
        <w:t>estalost i intenzitet svojih nadzornih i radnji pra</w:t>
      </w:r>
      <w:r>
        <w:rPr>
          <w:rFonts w:ascii="Cambria"/>
        </w:rPr>
        <w:t>ć</w:t>
      </w:r>
      <w:r>
        <w:rPr>
          <w:rFonts w:ascii="Cambria"/>
        </w:rPr>
        <w:t>enja nad DNFBP na osnovu sopstvenog razumevanja rizika od pranja novca i finansiranja terorizma, i uzimaju</w:t>
      </w:r>
      <w:r>
        <w:rPr>
          <w:rFonts w:ascii="Cambria"/>
        </w:rPr>
        <w:t>ć</w:t>
      </w:r>
      <w:r>
        <w:rPr>
          <w:rFonts w:ascii="Cambria"/>
        </w:rPr>
        <w:t>i u obzir karakteristike DNFBP, i posebno njihovu razli</w:t>
      </w:r>
      <w:r>
        <w:rPr>
          <w:rFonts w:ascii="Cambria"/>
        </w:rPr>
        <w:t>č</w:t>
      </w:r>
      <w:r>
        <w:rPr>
          <w:rFonts w:ascii="Cambria"/>
        </w:rPr>
        <w:t>itost i broj, kako bi osigurali efektivan nadzor i pra</w:t>
      </w:r>
      <w:r>
        <w:rPr>
          <w:rFonts w:ascii="Cambria"/>
        </w:rPr>
        <w:t>ć</w:t>
      </w:r>
      <w:r>
        <w:rPr>
          <w:rFonts w:ascii="Cambria"/>
        </w:rPr>
        <w:t>enje u pogledu SPN/FT. Ovo zna</w:t>
      </w:r>
      <w:r>
        <w:rPr>
          <w:rFonts w:ascii="Cambria"/>
        </w:rPr>
        <w:t>č</w:t>
      </w:r>
      <w:r>
        <w:rPr>
          <w:rFonts w:ascii="Cambria"/>
        </w:rPr>
        <w:t>i da treba da poseduju jasno razumevanje o rizicima od pranja novca i finansiranja terorizma: (a) koji su prisutni u zemlji; i (b) koji su povezani sa vrstom DNFBP i njihovim klijentima, proizvodima i uslugama.</w:t>
      </w:r>
    </w:p>
    <w:p w:rsidR="007D22D3" w:rsidRDefault="005C416A">
      <w:pPr>
        <w:pStyle w:val="ListParagraph"/>
        <w:numPr>
          <w:ilvl w:val="0"/>
          <w:numId w:val="32"/>
        </w:numPr>
        <w:tabs>
          <w:tab w:val="left" w:pos="715"/>
        </w:tabs>
        <w:spacing w:before="120" w:line="278" w:lineRule="auto"/>
        <w:ind w:right="142" w:hanging="566"/>
        <w:jc w:val="both"/>
        <w:rPr>
          <w:rFonts w:ascii="Cambria" w:eastAsia="Cambria" w:hAnsi="Cambria" w:cs="Cambria"/>
        </w:rPr>
      </w:pPr>
      <w:r>
        <w:rPr>
          <w:rFonts w:ascii="Cambria"/>
        </w:rPr>
        <w:t>Nadzorni organi ili SRT koji vr</w:t>
      </w:r>
      <w:r>
        <w:rPr>
          <w:rFonts w:ascii="Cambria"/>
        </w:rPr>
        <w:t>š</w:t>
      </w:r>
      <w:r>
        <w:rPr>
          <w:rFonts w:ascii="Cambria"/>
        </w:rPr>
        <w:t>e procenu adekvatnosti unutra</w:t>
      </w:r>
      <w:r>
        <w:rPr>
          <w:rFonts w:ascii="Cambria"/>
        </w:rPr>
        <w:t>š</w:t>
      </w:r>
      <w:r>
        <w:rPr>
          <w:rFonts w:ascii="Cambria"/>
        </w:rPr>
        <w:t xml:space="preserve">njih kontrola, politika i procedura DNFBP za SPN/FT treba valjano da uzmu u obzir profil rizika od pranja novca i finansiranja terorizma takvih DNFBP i stepen diskrecionih prava koji im je odobren u skladu sa pristupom zasnovanim na </w:t>
      </w:r>
      <w:r>
        <w:rPr>
          <w:rFonts w:ascii="Cambria"/>
        </w:rPr>
        <w:lastRenderedPageBreak/>
        <w:t>proceni rizika.</w:t>
      </w:r>
    </w:p>
    <w:p w:rsidR="007D22D3" w:rsidRDefault="005C416A">
      <w:pPr>
        <w:pStyle w:val="ListParagraph"/>
        <w:numPr>
          <w:ilvl w:val="0"/>
          <w:numId w:val="32"/>
        </w:numPr>
        <w:tabs>
          <w:tab w:val="left" w:pos="715"/>
        </w:tabs>
        <w:spacing w:before="120" w:line="278" w:lineRule="auto"/>
        <w:ind w:right="138"/>
        <w:jc w:val="both"/>
        <w:rPr>
          <w:rFonts w:ascii="Cambria" w:eastAsia="Cambria" w:hAnsi="Cambria" w:cs="Cambria"/>
        </w:rPr>
      </w:pPr>
      <w:r>
        <w:rPr>
          <w:rFonts w:ascii="Cambria"/>
        </w:rPr>
        <w:t>Nadzorni organi ili SRT treba da poseduju adekvatna ovla</w:t>
      </w:r>
      <w:r>
        <w:rPr>
          <w:rFonts w:ascii="Cambria"/>
        </w:rPr>
        <w:t>šć</w:t>
      </w:r>
      <w:r>
        <w:rPr>
          <w:rFonts w:ascii="Cambria"/>
        </w:rPr>
        <w:t>enja za vr</w:t>
      </w:r>
      <w:r>
        <w:rPr>
          <w:rFonts w:ascii="Cambria"/>
        </w:rPr>
        <w:t>š</w:t>
      </w:r>
      <w:r>
        <w:rPr>
          <w:rFonts w:ascii="Cambria"/>
        </w:rPr>
        <w:t>enje svojih funkcija (uklju</w:t>
      </w:r>
      <w:r>
        <w:rPr>
          <w:rFonts w:ascii="Cambria"/>
        </w:rPr>
        <w:t>č</w:t>
      </w:r>
      <w:r>
        <w:rPr>
          <w:rFonts w:ascii="Cambria"/>
        </w:rPr>
        <w:t>uju</w:t>
      </w:r>
      <w:r>
        <w:rPr>
          <w:rFonts w:ascii="Cambria"/>
        </w:rPr>
        <w:t>ć</w:t>
      </w:r>
      <w:r>
        <w:rPr>
          <w:rFonts w:ascii="Cambria"/>
        </w:rPr>
        <w:t>i ovla</w:t>
      </w:r>
      <w:r>
        <w:rPr>
          <w:rFonts w:ascii="Cambria"/>
        </w:rPr>
        <w:t>šć</w:t>
      </w:r>
      <w:r>
        <w:rPr>
          <w:rFonts w:ascii="Cambria"/>
        </w:rPr>
        <w:t>enja za pra</w:t>
      </w:r>
      <w:r>
        <w:rPr>
          <w:rFonts w:ascii="Cambria"/>
        </w:rPr>
        <w:t>ć</w:t>
      </w:r>
      <w:r>
        <w:rPr>
          <w:rFonts w:ascii="Cambria"/>
        </w:rPr>
        <w:t>enje i izricanje sankcija) i adekvatne finansijske, ljudske i tehni</w:t>
      </w:r>
      <w:r>
        <w:rPr>
          <w:rFonts w:ascii="Cambria"/>
        </w:rPr>
        <w:t>č</w:t>
      </w:r>
      <w:r>
        <w:rPr>
          <w:rFonts w:ascii="Cambria"/>
        </w:rPr>
        <w:t>ke resurse. Dr</w:t>
      </w:r>
      <w:r>
        <w:rPr>
          <w:rFonts w:ascii="Cambria"/>
        </w:rPr>
        <w:t>ž</w:t>
      </w:r>
      <w:r>
        <w:rPr>
          <w:rFonts w:ascii="Cambria"/>
        </w:rPr>
        <w:t>ave treba da poseduju procese kojima se osigurava da zaposleni u ovim organima primenjuju najvi</w:t>
      </w:r>
      <w:r>
        <w:rPr>
          <w:rFonts w:ascii="Cambria"/>
        </w:rPr>
        <w:t>š</w:t>
      </w:r>
      <w:r>
        <w:rPr>
          <w:rFonts w:ascii="Cambria"/>
        </w:rPr>
        <w:t>e profesionalne standarde, uklju</w:t>
      </w:r>
      <w:r>
        <w:rPr>
          <w:rFonts w:ascii="Cambria"/>
        </w:rPr>
        <w:t>č</w:t>
      </w:r>
      <w:r>
        <w:rPr>
          <w:rFonts w:ascii="Cambria"/>
        </w:rPr>
        <w:t>uju</w:t>
      </w:r>
      <w:r>
        <w:rPr>
          <w:rFonts w:ascii="Cambria"/>
        </w:rPr>
        <w:t>ć</w:t>
      </w:r>
      <w:r>
        <w:rPr>
          <w:rFonts w:ascii="Cambria"/>
        </w:rPr>
        <w:t>i i standarde koji se ti</w:t>
      </w:r>
      <w:r>
        <w:rPr>
          <w:rFonts w:ascii="Cambria"/>
        </w:rPr>
        <w:t>č</w:t>
      </w:r>
      <w:r>
        <w:rPr>
          <w:rFonts w:ascii="Cambria"/>
        </w:rPr>
        <w:t>u poverljivosti, a tako</w:t>
      </w:r>
      <w:r>
        <w:rPr>
          <w:rFonts w:ascii="Cambria"/>
        </w:rPr>
        <w:t>đ</w:t>
      </w:r>
      <w:r>
        <w:rPr>
          <w:rFonts w:ascii="Cambria"/>
        </w:rPr>
        <w:t>e treba da poseduju visok stepen integriteta i adekvatne kvalifikacije.</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62" style="width:474.05pt;height:.5pt;mso-position-horizontal-relative:char;mso-position-vertical-relative:line" coordsize="9481,10">
            <v:group id="_x0000_s1163" style="position:absolute;left:5;top:5;width:9471;height:2" coordorigin="5,5" coordsize="9471,2">
              <v:shape id="_x0000_s1164"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29 (FINANSIJSKO- OBAVEŠTAJNE SLUŽBE)</w:t>
      </w:r>
    </w:p>
    <w:p w:rsidR="007D22D3" w:rsidRDefault="005C416A">
      <w:pPr>
        <w:pStyle w:val="Heading3"/>
        <w:numPr>
          <w:ilvl w:val="1"/>
          <w:numId w:val="32"/>
        </w:numPr>
        <w:tabs>
          <w:tab w:val="left" w:pos="715"/>
        </w:tabs>
        <w:spacing w:before="251"/>
        <w:ind w:right="229" w:hanging="566"/>
        <w:rPr>
          <w:b w:val="0"/>
          <w:bCs w:val="0"/>
        </w:rPr>
      </w:pPr>
      <w:r>
        <w:rPr>
          <w:color w:val="348092"/>
        </w:rPr>
        <w:t>OPŠTE</w:t>
      </w:r>
    </w:p>
    <w:p w:rsidR="007D22D3" w:rsidRDefault="005C416A">
      <w:pPr>
        <w:pStyle w:val="ListParagraph"/>
        <w:numPr>
          <w:ilvl w:val="2"/>
          <w:numId w:val="32"/>
        </w:numPr>
        <w:tabs>
          <w:tab w:val="left" w:pos="715"/>
        </w:tabs>
        <w:spacing w:before="146" w:line="278" w:lineRule="auto"/>
        <w:ind w:right="141" w:hanging="566"/>
        <w:jc w:val="both"/>
        <w:rPr>
          <w:rFonts w:ascii="Cambria" w:eastAsia="Cambria" w:hAnsi="Cambria" w:cs="Cambria"/>
        </w:rPr>
      </w:pPr>
      <w:r>
        <w:rPr>
          <w:rFonts w:ascii="Cambria" w:hAnsi="Cambria"/>
        </w:rPr>
        <w:t>Ova Napomena objašnjava ključni mandat i funkcije finansijsko-obaveštajne službe (FOS) i dodatno pojašnjava obaveze navedene u standardu. FOS je deo, i igra centralnu ulogu u, operativne mreže države za SPN/FT, i pruža podršku u radu drugih nadležnih organa.  Imajući u vidu da postoje različiti modeli FOS, Preporuka 29 ne uslovljava države da odaberu određeni model i primenjuje se podjednako na sve modele.</w:t>
      </w:r>
    </w:p>
    <w:p w:rsidR="007D22D3" w:rsidRDefault="007D22D3">
      <w:pPr>
        <w:spacing w:before="1"/>
        <w:rPr>
          <w:rFonts w:ascii="Cambria" w:eastAsia="Cambria" w:hAnsi="Cambria" w:cs="Cambria"/>
          <w:sz w:val="29"/>
          <w:szCs w:val="29"/>
        </w:rPr>
      </w:pPr>
    </w:p>
    <w:p w:rsidR="007D22D3" w:rsidRDefault="005C416A">
      <w:pPr>
        <w:pStyle w:val="Heading3"/>
        <w:numPr>
          <w:ilvl w:val="1"/>
          <w:numId w:val="32"/>
        </w:numPr>
        <w:tabs>
          <w:tab w:val="left" w:pos="715"/>
        </w:tabs>
        <w:ind w:right="229" w:hanging="566"/>
        <w:rPr>
          <w:b w:val="0"/>
          <w:bCs w:val="0"/>
        </w:rPr>
      </w:pPr>
      <w:r>
        <w:rPr>
          <w:color w:val="348092"/>
        </w:rPr>
        <w:t>FUNKCIJE</w:t>
      </w:r>
    </w:p>
    <w:p w:rsidR="007D22D3" w:rsidRDefault="005C416A">
      <w:pPr>
        <w:pStyle w:val="ListParagraph"/>
        <w:numPr>
          <w:ilvl w:val="0"/>
          <w:numId w:val="31"/>
        </w:numPr>
        <w:tabs>
          <w:tab w:val="left" w:pos="715"/>
        </w:tabs>
        <w:spacing w:before="127"/>
        <w:ind w:right="229" w:hanging="566"/>
        <w:rPr>
          <w:rFonts w:ascii="Calibri" w:eastAsia="Calibri" w:hAnsi="Calibri" w:cs="Calibri"/>
          <w:sz w:val="24"/>
          <w:szCs w:val="24"/>
        </w:rPr>
      </w:pPr>
      <w:r>
        <w:rPr>
          <w:rFonts w:ascii="Calibri"/>
          <w:b/>
          <w:color w:val="348092"/>
          <w:sz w:val="24"/>
        </w:rPr>
        <w:t>Prijem</w:t>
      </w:r>
    </w:p>
    <w:p w:rsidR="007D22D3" w:rsidRDefault="005C416A">
      <w:pPr>
        <w:pStyle w:val="ListParagraph"/>
        <w:numPr>
          <w:ilvl w:val="0"/>
          <w:numId w:val="30"/>
        </w:numPr>
        <w:tabs>
          <w:tab w:val="left" w:pos="715"/>
        </w:tabs>
        <w:spacing w:before="146" w:line="278" w:lineRule="auto"/>
        <w:ind w:right="140" w:hanging="566"/>
        <w:jc w:val="both"/>
        <w:rPr>
          <w:rFonts w:ascii="Cambria" w:eastAsia="Cambria" w:hAnsi="Cambria" w:cs="Cambria"/>
        </w:rPr>
      </w:pPr>
      <w:r>
        <w:rPr>
          <w:rFonts w:ascii="Cambria"/>
        </w:rPr>
        <w:t>FOS treba da slu</w:t>
      </w:r>
      <w:r>
        <w:rPr>
          <w:rFonts w:ascii="Cambria"/>
        </w:rPr>
        <w:t>ž</w:t>
      </w:r>
      <w:r>
        <w:rPr>
          <w:rFonts w:ascii="Cambria"/>
        </w:rPr>
        <w:t>i kao centralna slu</w:t>
      </w:r>
      <w:r>
        <w:rPr>
          <w:rFonts w:ascii="Cambria"/>
        </w:rPr>
        <w:t>ž</w:t>
      </w:r>
      <w:r>
        <w:rPr>
          <w:rFonts w:ascii="Cambria"/>
        </w:rPr>
        <w:t>ba za prijem obelodanjenih podataka koje podnose obveznici. Kao minimum, ove informacije treba da obuhvataju izve</w:t>
      </w:r>
      <w:r>
        <w:rPr>
          <w:rFonts w:ascii="Cambria"/>
        </w:rPr>
        <w:t>š</w:t>
      </w:r>
      <w:r>
        <w:rPr>
          <w:rFonts w:ascii="Cambria"/>
        </w:rPr>
        <w:t>taje o sumnjivim transakcij</w:t>
      </w:r>
      <w:r w:rsidR="009630AB">
        <w:rPr>
          <w:rFonts w:ascii="Cambria"/>
        </w:rPr>
        <w:t>a</w:t>
      </w:r>
      <w:r>
        <w:rPr>
          <w:rFonts w:ascii="Cambria"/>
        </w:rPr>
        <w:t xml:space="preserve">ma, kako to zahtevaju Preporuke 20 i 23, kao i druge informacije koje zahteva nacionalno zakonodavstvo (kao </w:t>
      </w:r>
      <w:r>
        <w:rPr>
          <w:rFonts w:ascii="Cambria"/>
        </w:rPr>
        <w:t>š</w:t>
      </w:r>
      <w:r>
        <w:rPr>
          <w:rFonts w:ascii="Cambria"/>
        </w:rPr>
        <w:t>to su izve</w:t>
      </w:r>
      <w:r>
        <w:rPr>
          <w:rFonts w:ascii="Cambria"/>
        </w:rPr>
        <w:t>š</w:t>
      </w:r>
      <w:r>
        <w:rPr>
          <w:rFonts w:ascii="Cambria"/>
        </w:rPr>
        <w:t>taji o gotovinskim transakcijama, izve</w:t>
      </w:r>
      <w:r>
        <w:rPr>
          <w:rFonts w:ascii="Cambria"/>
        </w:rPr>
        <w:t>š</w:t>
      </w:r>
      <w:r>
        <w:rPr>
          <w:rFonts w:ascii="Cambria"/>
        </w:rPr>
        <w:t xml:space="preserve">taji o elektronskim transferima i ostale </w:t>
      </w:r>
      <w:r>
        <w:rPr>
          <w:rFonts w:ascii="Cambria"/>
        </w:rPr>
        <w:lastRenderedPageBreak/>
        <w:t>deklaracije/ prijave koje se baziraju na grani</w:t>
      </w:r>
      <w:r>
        <w:rPr>
          <w:rFonts w:ascii="Cambria"/>
        </w:rPr>
        <w:t>č</w:t>
      </w:r>
      <w:r>
        <w:rPr>
          <w:rFonts w:ascii="Cambria"/>
        </w:rPr>
        <w:t>nim vrednostima (pragovima).</w:t>
      </w:r>
    </w:p>
    <w:p w:rsidR="007D22D3" w:rsidRDefault="007D22D3">
      <w:pPr>
        <w:spacing w:before="1"/>
        <w:rPr>
          <w:rFonts w:ascii="Cambria" w:eastAsia="Cambria" w:hAnsi="Cambria" w:cs="Cambria"/>
          <w:sz w:val="29"/>
          <w:szCs w:val="29"/>
        </w:rPr>
      </w:pPr>
    </w:p>
    <w:p w:rsidR="007D22D3" w:rsidRDefault="005C416A">
      <w:pPr>
        <w:pStyle w:val="Heading3"/>
        <w:numPr>
          <w:ilvl w:val="0"/>
          <w:numId w:val="31"/>
        </w:numPr>
        <w:tabs>
          <w:tab w:val="left" w:pos="715"/>
        </w:tabs>
        <w:ind w:right="229" w:hanging="566"/>
        <w:rPr>
          <w:b w:val="0"/>
          <w:bCs w:val="0"/>
        </w:rPr>
      </w:pPr>
      <w:r>
        <w:rPr>
          <w:color w:val="348092"/>
        </w:rPr>
        <w:t>Analiza</w:t>
      </w:r>
      <w:r w:rsidR="009630AB">
        <w:rPr>
          <w:color w:val="348092"/>
        </w:rPr>
        <w:t xml:space="preserve"> </w:t>
      </w:r>
    </w:p>
    <w:p w:rsidR="007D22D3" w:rsidRDefault="005C416A">
      <w:pPr>
        <w:pStyle w:val="ListParagraph"/>
        <w:numPr>
          <w:ilvl w:val="0"/>
          <w:numId w:val="30"/>
        </w:numPr>
        <w:tabs>
          <w:tab w:val="left" w:pos="715"/>
        </w:tabs>
        <w:spacing w:before="146" w:line="278" w:lineRule="auto"/>
        <w:ind w:right="141" w:hanging="566"/>
        <w:jc w:val="both"/>
        <w:rPr>
          <w:rFonts w:ascii="Cambria" w:eastAsia="Cambria" w:hAnsi="Cambria" w:cs="Cambria"/>
        </w:rPr>
      </w:pPr>
      <w:r>
        <w:rPr>
          <w:rFonts w:ascii="Cambria"/>
        </w:rPr>
        <w:t>Analiza FOS dodaje vrednost informacijama koje FOS prima i vodi. Iako treba razmotriti sve informacije, analiza mo</w:t>
      </w:r>
      <w:r>
        <w:rPr>
          <w:rFonts w:ascii="Cambria"/>
        </w:rPr>
        <w:t>ž</w:t>
      </w:r>
      <w:r>
        <w:rPr>
          <w:rFonts w:ascii="Cambria"/>
        </w:rPr>
        <w:t>e da bude usmerena bilo na svako pojedina</w:t>
      </w:r>
      <w:r>
        <w:rPr>
          <w:rFonts w:ascii="Cambria"/>
        </w:rPr>
        <w:t>č</w:t>
      </w:r>
      <w:r>
        <w:rPr>
          <w:rFonts w:ascii="Cambria"/>
        </w:rPr>
        <w:t>no obelodanjivanje koje je primljeno ili na odgovaraju</w:t>
      </w:r>
      <w:r>
        <w:rPr>
          <w:rFonts w:ascii="Cambria"/>
        </w:rPr>
        <w:t>ć</w:t>
      </w:r>
      <w:r>
        <w:rPr>
          <w:rFonts w:ascii="Cambria"/>
        </w:rPr>
        <w:t>e odabrane informacije, u zavisnosti od vrste i obima primljenih obelodanjivanja i od o</w:t>
      </w:r>
      <w:r>
        <w:rPr>
          <w:rFonts w:ascii="Cambria"/>
        </w:rPr>
        <w:t>č</w:t>
      </w:r>
      <w:r>
        <w:rPr>
          <w:rFonts w:ascii="Cambria"/>
        </w:rPr>
        <w:t>ekivane upotrebe nakon diseminacije. FOS treba da se podsti</w:t>
      </w:r>
      <w:r>
        <w:rPr>
          <w:rFonts w:ascii="Cambria"/>
        </w:rPr>
        <w:t>č</w:t>
      </w:r>
      <w:r>
        <w:rPr>
          <w:rFonts w:ascii="Cambria"/>
        </w:rPr>
        <w:t>e da koristi analiti</w:t>
      </w:r>
      <w:r>
        <w:rPr>
          <w:rFonts w:ascii="Cambria"/>
        </w:rPr>
        <w:t>č</w:t>
      </w:r>
      <w:r>
        <w:rPr>
          <w:rFonts w:ascii="Cambria"/>
        </w:rPr>
        <w:t>ki softver za efikasniju obradu informacija i kao pomo</w:t>
      </w:r>
      <w:r>
        <w:rPr>
          <w:rFonts w:ascii="Cambria"/>
        </w:rPr>
        <w:t>ć</w:t>
      </w:r>
      <w:r>
        <w:rPr>
          <w:rFonts w:ascii="Cambria"/>
        </w:rPr>
        <w:t xml:space="preserve"> u uspostavljanju relevantnih veza. Me</w:t>
      </w:r>
      <w:r>
        <w:rPr>
          <w:rFonts w:ascii="Cambria"/>
        </w:rPr>
        <w:t>đ</w:t>
      </w:r>
      <w:r>
        <w:rPr>
          <w:rFonts w:ascii="Cambria"/>
        </w:rPr>
        <w:t>utim, takvi alati ne mogu u celosti zameniti ljudsko prosu</w:t>
      </w:r>
      <w:r>
        <w:rPr>
          <w:rFonts w:ascii="Cambria"/>
        </w:rPr>
        <w:t>đ</w:t>
      </w:r>
      <w:r>
        <w:rPr>
          <w:rFonts w:ascii="Cambria"/>
        </w:rPr>
        <w:t>ivanje kao element analize. FOS treba da sprovodi slede</w:t>
      </w:r>
      <w:r>
        <w:rPr>
          <w:rFonts w:ascii="Cambria"/>
        </w:rPr>
        <w:t>ć</w:t>
      </w:r>
      <w:r>
        <w:rPr>
          <w:rFonts w:ascii="Cambria"/>
        </w:rPr>
        <w:t>e vrste analiza:</w:t>
      </w:r>
    </w:p>
    <w:p w:rsidR="007D22D3" w:rsidRDefault="007D22D3">
      <w:pPr>
        <w:spacing w:before="9"/>
        <w:rPr>
          <w:rFonts w:ascii="Cambria" w:eastAsia="Cambria" w:hAnsi="Cambria" w:cs="Cambria"/>
          <w:sz w:val="24"/>
          <w:szCs w:val="24"/>
        </w:rPr>
      </w:pPr>
    </w:p>
    <w:p w:rsidR="007D22D3" w:rsidRDefault="007D22D3">
      <w:pPr>
        <w:rPr>
          <w:rFonts w:ascii="Cambria" w:eastAsia="Cambria" w:hAnsi="Cambria" w:cs="Cambria"/>
          <w:sz w:val="24"/>
          <w:szCs w:val="24"/>
        </w:rPr>
        <w:sectPr w:rsidR="007D22D3">
          <w:pgSz w:w="11910" w:h="16840"/>
          <w:pgMar w:top="920" w:right="1100" w:bottom="1040" w:left="1100" w:header="721" w:footer="847" w:gutter="0"/>
          <w:cols w:space="720"/>
        </w:sect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rPr>
          <w:rFonts w:ascii="Cambria" w:eastAsia="Cambria" w:hAnsi="Cambria" w:cs="Cambria"/>
          <w:sz w:val="24"/>
          <w:szCs w:val="24"/>
        </w:rPr>
      </w:pPr>
    </w:p>
    <w:p w:rsidR="007D22D3" w:rsidRDefault="007D22D3">
      <w:pPr>
        <w:spacing w:before="10"/>
        <w:rPr>
          <w:rFonts w:ascii="Cambria" w:eastAsia="Cambria" w:hAnsi="Cambria" w:cs="Cambria"/>
          <w:sz w:val="19"/>
          <w:szCs w:val="19"/>
        </w:rPr>
      </w:pPr>
    </w:p>
    <w:p w:rsidR="007D22D3" w:rsidRDefault="005C416A">
      <w:pPr>
        <w:pStyle w:val="Heading3"/>
        <w:numPr>
          <w:ilvl w:val="0"/>
          <w:numId w:val="31"/>
        </w:numPr>
        <w:tabs>
          <w:tab w:val="left" w:pos="715"/>
        </w:tabs>
        <w:ind w:right="-20" w:hanging="566"/>
        <w:rPr>
          <w:b w:val="0"/>
          <w:bCs w:val="0"/>
        </w:rPr>
      </w:pPr>
      <w:r>
        <w:rPr>
          <w:color w:val="348092"/>
        </w:rPr>
        <w:t xml:space="preserve">Diseminacija </w:t>
      </w:r>
    </w:p>
    <w:p w:rsidR="007D22D3" w:rsidRDefault="005C416A">
      <w:pPr>
        <w:pStyle w:val="ListParagraph"/>
        <w:numPr>
          <w:ilvl w:val="0"/>
          <w:numId w:val="29"/>
        </w:numPr>
        <w:tabs>
          <w:tab w:val="left" w:pos="242"/>
        </w:tabs>
        <w:spacing w:before="70" w:line="278" w:lineRule="auto"/>
        <w:ind w:right="238"/>
        <w:rPr>
          <w:rFonts w:ascii="Cambria" w:eastAsia="Cambria" w:hAnsi="Cambria" w:cs="Cambria"/>
        </w:rPr>
      </w:pPr>
      <w:r>
        <w:rPr>
          <w:rFonts w:ascii="Cambria"/>
        </w:rPr>
        <w:br w:type="column"/>
      </w:r>
      <w:r>
        <w:rPr>
          <w:rFonts w:ascii="Cambria"/>
        </w:rPr>
        <w:lastRenderedPageBreak/>
        <w:t>Operativna analiza koristi raspolo</w:t>
      </w:r>
      <w:r>
        <w:rPr>
          <w:rFonts w:ascii="Cambria"/>
        </w:rPr>
        <w:t>ž</w:t>
      </w:r>
      <w:r>
        <w:rPr>
          <w:rFonts w:ascii="Cambria"/>
        </w:rPr>
        <w:t>ive i informacije koje se mogu pribaviti za identifikovanje specifi</w:t>
      </w:r>
      <w:r>
        <w:rPr>
          <w:rFonts w:ascii="Cambria"/>
        </w:rPr>
        <w:t>č</w:t>
      </w:r>
      <w:r>
        <w:rPr>
          <w:rFonts w:ascii="Cambria"/>
        </w:rPr>
        <w:t>nih ciljeva (npr. lica, imovine, kriminalnih mre</w:t>
      </w:r>
      <w:r>
        <w:rPr>
          <w:rFonts w:ascii="Cambria"/>
        </w:rPr>
        <w:t>ž</w:t>
      </w:r>
      <w:r>
        <w:rPr>
          <w:rFonts w:ascii="Cambria"/>
        </w:rPr>
        <w:t>a i povezivanja), za pra</w:t>
      </w:r>
      <w:r>
        <w:rPr>
          <w:rFonts w:ascii="Cambria"/>
        </w:rPr>
        <w:t>ć</w:t>
      </w:r>
      <w:r>
        <w:rPr>
          <w:rFonts w:ascii="Cambria"/>
        </w:rPr>
        <w:t>enje traga konkretnih aktivnosti ili transakcija, i za utvr</w:t>
      </w:r>
      <w:r>
        <w:rPr>
          <w:rFonts w:ascii="Cambria"/>
        </w:rPr>
        <w:t>đ</w:t>
      </w:r>
      <w:r>
        <w:rPr>
          <w:rFonts w:ascii="Cambria"/>
        </w:rPr>
        <w:t>ivanje veza izme</w:t>
      </w:r>
      <w:r>
        <w:rPr>
          <w:rFonts w:ascii="Cambria"/>
        </w:rPr>
        <w:t>đ</w:t>
      </w:r>
      <w:r>
        <w:rPr>
          <w:rFonts w:ascii="Cambria"/>
        </w:rPr>
        <w:t>u tih ciljeva i potencijalne imovine ste</w:t>
      </w:r>
      <w:r>
        <w:rPr>
          <w:rFonts w:ascii="Cambria"/>
        </w:rPr>
        <w:t>č</w:t>
      </w:r>
      <w:r>
        <w:rPr>
          <w:rFonts w:ascii="Cambria"/>
        </w:rPr>
        <w:t>ene izvr</w:t>
      </w:r>
      <w:r>
        <w:rPr>
          <w:rFonts w:ascii="Cambria"/>
        </w:rPr>
        <w:t>š</w:t>
      </w:r>
      <w:r>
        <w:rPr>
          <w:rFonts w:ascii="Cambria"/>
        </w:rPr>
        <w:t>enjem krivi</w:t>
      </w:r>
      <w:r>
        <w:rPr>
          <w:rFonts w:ascii="Cambria"/>
        </w:rPr>
        <w:t>č</w:t>
      </w:r>
      <w:r>
        <w:rPr>
          <w:rFonts w:ascii="Cambria"/>
        </w:rPr>
        <w:t>nog dela, pranjem novca, predikatnim krivi</w:t>
      </w:r>
      <w:r>
        <w:rPr>
          <w:rFonts w:ascii="Cambria"/>
        </w:rPr>
        <w:t>č</w:t>
      </w:r>
      <w:r>
        <w:rPr>
          <w:rFonts w:ascii="Cambria"/>
        </w:rPr>
        <w:t>nim delima i finansiranjem terorizma.</w:t>
      </w:r>
    </w:p>
    <w:p w:rsidR="007D22D3" w:rsidRDefault="005C416A">
      <w:pPr>
        <w:pStyle w:val="ListParagraph"/>
        <w:numPr>
          <w:ilvl w:val="0"/>
          <w:numId w:val="29"/>
        </w:numPr>
        <w:tabs>
          <w:tab w:val="left" w:pos="242"/>
        </w:tabs>
        <w:spacing w:before="120" w:line="278" w:lineRule="auto"/>
        <w:ind w:right="238"/>
        <w:rPr>
          <w:rFonts w:ascii="Cambria" w:eastAsia="Cambria" w:hAnsi="Cambria" w:cs="Cambria"/>
        </w:rPr>
      </w:pPr>
      <w:r>
        <w:rPr>
          <w:rFonts w:ascii="Cambria"/>
        </w:rPr>
        <w:t>Strate</w:t>
      </w:r>
      <w:r>
        <w:rPr>
          <w:rFonts w:ascii="Cambria"/>
        </w:rPr>
        <w:t>š</w:t>
      </w:r>
      <w:r>
        <w:rPr>
          <w:rFonts w:ascii="Cambria"/>
        </w:rPr>
        <w:t>ke analize koriste raspolo</w:t>
      </w:r>
      <w:r>
        <w:rPr>
          <w:rFonts w:ascii="Cambria"/>
        </w:rPr>
        <w:t>ž</w:t>
      </w:r>
      <w:r>
        <w:rPr>
          <w:rFonts w:ascii="Cambria"/>
        </w:rPr>
        <w:t>ive i informacije koje se mogu pribaviti, uklju</w:t>
      </w:r>
      <w:r>
        <w:rPr>
          <w:rFonts w:ascii="Cambria"/>
        </w:rPr>
        <w:t>č</w:t>
      </w:r>
      <w:r>
        <w:rPr>
          <w:rFonts w:ascii="Cambria"/>
        </w:rPr>
        <w:t>uju</w:t>
      </w:r>
      <w:r>
        <w:rPr>
          <w:rFonts w:ascii="Cambria"/>
        </w:rPr>
        <w:t>ć</w:t>
      </w:r>
      <w:r>
        <w:rPr>
          <w:rFonts w:ascii="Cambria"/>
        </w:rPr>
        <w:t>i i podatke koje mogu dostaviti drugi nadle</w:t>
      </w:r>
      <w:r>
        <w:rPr>
          <w:rFonts w:ascii="Cambria"/>
        </w:rPr>
        <w:t>ž</w:t>
      </w:r>
      <w:r>
        <w:rPr>
          <w:rFonts w:ascii="Cambria"/>
        </w:rPr>
        <w:t>ni organi, za identifikovanje trendova i ustaljenih na</w:t>
      </w:r>
      <w:r>
        <w:rPr>
          <w:rFonts w:ascii="Cambria"/>
        </w:rPr>
        <w:t>č</w:t>
      </w:r>
      <w:r>
        <w:rPr>
          <w:rFonts w:ascii="Cambria"/>
        </w:rPr>
        <w:t>ina za pranje novca i finansiranje terorizma. Ove informacije potom tako</w:t>
      </w:r>
      <w:r>
        <w:rPr>
          <w:rFonts w:ascii="Cambria"/>
        </w:rPr>
        <w:t>đ</w:t>
      </w:r>
      <w:r>
        <w:rPr>
          <w:rFonts w:ascii="Cambria"/>
        </w:rPr>
        <w:t>e koriste FOS i druge dr</w:t>
      </w:r>
      <w:r>
        <w:rPr>
          <w:rFonts w:ascii="Cambria"/>
        </w:rPr>
        <w:t>ž</w:t>
      </w:r>
      <w:r>
        <w:rPr>
          <w:rFonts w:ascii="Cambria"/>
        </w:rPr>
        <w:t>avne slu</w:t>
      </w:r>
      <w:r>
        <w:rPr>
          <w:rFonts w:ascii="Cambria"/>
        </w:rPr>
        <w:t>ž</w:t>
      </w:r>
      <w:r>
        <w:rPr>
          <w:rFonts w:ascii="Cambria"/>
        </w:rPr>
        <w:t>be za utvr</w:t>
      </w:r>
      <w:r>
        <w:rPr>
          <w:rFonts w:ascii="Cambria"/>
        </w:rPr>
        <w:t>đ</w:t>
      </w:r>
      <w:r>
        <w:rPr>
          <w:rFonts w:ascii="Cambria"/>
        </w:rPr>
        <w:t>ivanje pretnji i ranjivosti od pranja novca i finansiranja terorizma. Strate</w:t>
      </w:r>
      <w:r>
        <w:rPr>
          <w:rFonts w:ascii="Cambria"/>
        </w:rPr>
        <w:t>š</w:t>
      </w:r>
      <w:r>
        <w:rPr>
          <w:rFonts w:ascii="Cambria"/>
        </w:rPr>
        <w:t>ka analiza tako</w:t>
      </w:r>
      <w:r>
        <w:rPr>
          <w:rFonts w:ascii="Cambria"/>
        </w:rPr>
        <w:t>đ</w:t>
      </w:r>
      <w:r>
        <w:rPr>
          <w:rFonts w:ascii="Cambria"/>
        </w:rPr>
        <w:t>e mo</w:t>
      </w:r>
      <w:r>
        <w:rPr>
          <w:rFonts w:ascii="Cambria"/>
        </w:rPr>
        <w:t>ž</w:t>
      </w:r>
      <w:r>
        <w:rPr>
          <w:rFonts w:ascii="Cambria"/>
        </w:rPr>
        <w:t>e da pomogne da se ustanove politike i op</w:t>
      </w:r>
      <w:r>
        <w:rPr>
          <w:rFonts w:ascii="Cambria"/>
        </w:rPr>
        <w:t>š</w:t>
      </w:r>
      <w:r>
        <w:rPr>
          <w:rFonts w:ascii="Cambria"/>
        </w:rPr>
        <w:t xml:space="preserve">ti ciljevi za FOS, ili </w:t>
      </w:r>
      <w:r>
        <w:rPr>
          <w:rFonts w:ascii="Cambria"/>
        </w:rPr>
        <w:t>š</w:t>
      </w:r>
      <w:r>
        <w:rPr>
          <w:rFonts w:ascii="Cambria"/>
        </w:rPr>
        <w:t>ire i za druge subjekte u okviru re</w:t>
      </w:r>
      <w:r>
        <w:rPr>
          <w:rFonts w:ascii="Cambria"/>
        </w:rPr>
        <w:t>ž</w:t>
      </w:r>
      <w:r>
        <w:rPr>
          <w:rFonts w:ascii="Cambria"/>
        </w:rPr>
        <w:t>ima za SPN/FT.</w:t>
      </w:r>
    </w:p>
    <w:p w:rsidR="007D22D3" w:rsidRDefault="007D22D3">
      <w:pPr>
        <w:spacing w:line="278" w:lineRule="auto"/>
        <w:rPr>
          <w:rFonts w:ascii="Cambria" w:eastAsia="Cambria" w:hAnsi="Cambria" w:cs="Cambria"/>
        </w:rPr>
        <w:sectPr w:rsidR="007D22D3">
          <w:type w:val="continuous"/>
          <w:pgSz w:w="11910" w:h="16840"/>
          <w:pgMar w:top="1580" w:right="1100" w:bottom="280" w:left="1100" w:header="720" w:footer="720" w:gutter="0"/>
          <w:cols w:num="2" w:space="720" w:equalWidth="0">
            <w:col w:w="2140" w:space="40"/>
            <w:col w:w="7530"/>
          </w:cols>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59" style="width:474.05pt;height:.5pt;mso-position-horizontal-relative:char;mso-position-vertical-relative:line" coordsize="9481,10">
            <v:group id="_x0000_s1160" style="position:absolute;left:5;top:5;width:9471;height:2" coordorigin="5,5" coordsize="9471,2">
              <v:shape id="_x0000_s116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30"/>
        </w:numPr>
        <w:tabs>
          <w:tab w:val="left" w:pos="715"/>
        </w:tabs>
        <w:spacing w:before="70" w:line="278" w:lineRule="auto"/>
        <w:ind w:right="141" w:hanging="566"/>
        <w:jc w:val="both"/>
        <w:rPr>
          <w:rFonts w:ascii="Cambria" w:eastAsia="Cambria" w:hAnsi="Cambria" w:cs="Cambria"/>
        </w:rPr>
      </w:pPr>
      <w:r>
        <w:rPr>
          <w:rFonts w:ascii="Cambria"/>
        </w:rPr>
        <w:t>FOS treba da bude u mogu</w:t>
      </w:r>
      <w:r>
        <w:rPr>
          <w:rFonts w:ascii="Cambria"/>
        </w:rPr>
        <w:t>ć</w:t>
      </w:r>
      <w:r>
        <w:rPr>
          <w:rFonts w:ascii="Cambria"/>
        </w:rPr>
        <w:t>nosti da prosledi, spontano ili na zahtev, informacije i rezultate svojih analiza relevantnim nadle</w:t>
      </w:r>
      <w:r>
        <w:rPr>
          <w:rFonts w:ascii="Cambria"/>
        </w:rPr>
        <w:t>ž</w:t>
      </w:r>
      <w:r>
        <w:rPr>
          <w:rFonts w:ascii="Cambria"/>
        </w:rPr>
        <w:t xml:space="preserve">nim organima. Za </w:t>
      </w:r>
      <w:r>
        <w:rPr>
          <w:rFonts w:ascii="Cambria"/>
        </w:rPr>
        <w:t>š</w:t>
      </w:r>
      <w:r>
        <w:rPr>
          <w:rFonts w:ascii="Cambria"/>
        </w:rPr>
        <w:t>irenje ovih informacija treba koristiti namenske, bezbedne i za</w:t>
      </w:r>
      <w:r>
        <w:rPr>
          <w:rFonts w:ascii="Cambria"/>
        </w:rPr>
        <w:t>š</w:t>
      </w:r>
      <w:r>
        <w:rPr>
          <w:rFonts w:ascii="Cambria"/>
        </w:rPr>
        <w:t>ti</w:t>
      </w:r>
      <w:r>
        <w:rPr>
          <w:rFonts w:ascii="Cambria"/>
        </w:rPr>
        <w:t>ć</w:t>
      </w:r>
      <w:r>
        <w:rPr>
          <w:rFonts w:ascii="Cambria"/>
        </w:rPr>
        <w:t>ene kanale.</w:t>
      </w:r>
    </w:p>
    <w:p w:rsidR="007D22D3" w:rsidRDefault="005C416A">
      <w:pPr>
        <w:pStyle w:val="ListParagraph"/>
        <w:numPr>
          <w:ilvl w:val="1"/>
          <w:numId w:val="30"/>
        </w:numPr>
        <w:tabs>
          <w:tab w:val="left" w:pos="2421"/>
        </w:tabs>
        <w:spacing w:before="120" w:line="278" w:lineRule="auto"/>
        <w:ind w:right="325"/>
        <w:rPr>
          <w:rFonts w:ascii="Cambria" w:eastAsia="Cambria" w:hAnsi="Cambria" w:cs="Cambria"/>
        </w:rPr>
      </w:pPr>
      <w:r>
        <w:rPr>
          <w:rFonts w:ascii="Cambria" w:hAnsi="Cambria"/>
          <w:b/>
          <w:bCs/>
        </w:rPr>
        <w:t>Spontano širenje informacija:</w:t>
      </w:r>
      <w:r>
        <w:rPr>
          <w:rFonts w:ascii="Cambria" w:hAnsi="Cambria"/>
        </w:rPr>
        <w:t xml:space="preserve"> FOS treba da bude u mogućnost da proširi informacije i rezultate svoje analize nadležnim organima kada postoji osnov da se sumnja u pranje novca, predikatna krivična dela ili finansiranje terorizma. Na osnovu analize FOS, širenje informacija treba da bude selektivno i da omogući organima koji primaju informacije da usmere pažnju na relevantne predmete/ informacije.</w:t>
      </w:r>
    </w:p>
    <w:p w:rsidR="007D22D3" w:rsidRDefault="005C416A">
      <w:pPr>
        <w:pStyle w:val="ListParagraph"/>
        <w:numPr>
          <w:ilvl w:val="1"/>
          <w:numId w:val="30"/>
        </w:numPr>
        <w:tabs>
          <w:tab w:val="left" w:pos="2421"/>
        </w:tabs>
        <w:spacing w:before="120" w:line="278" w:lineRule="auto"/>
        <w:ind w:right="696"/>
        <w:rPr>
          <w:rFonts w:ascii="Cambria" w:eastAsia="Cambria" w:hAnsi="Cambria" w:cs="Cambria"/>
        </w:rPr>
      </w:pPr>
      <w:r>
        <w:rPr>
          <w:rFonts w:ascii="Cambria"/>
          <w:b/>
        </w:rPr>
        <w:t>Š</w:t>
      </w:r>
      <w:r>
        <w:rPr>
          <w:rFonts w:ascii="Cambria"/>
          <w:b/>
        </w:rPr>
        <w:t xml:space="preserve">irenje informacija na zahtev: </w:t>
      </w:r>
      <w:r>
        <w:rPr>
          <w:rFonts w:ascii="Cambria"/>
        </w:rPr>
        <w:t>FOS treba da bude u mogu</w:t>
      </w:r>
      <w:r>
        <w:rPr>
          <w:rFonts w:ascii="Cambria"/>
        </w:rPr>
        <w:t>ć</w:t>
      </w:r>
      <w:r>
        <w:rPr>
          <w:rFonts w:ascii="Cambria"/>
        </w:rPr>
        <w:t>nost da odgovori na zahteve za informacijama nadle</w:t>
      </w:r>
      <w:r>
        <w:rPr>
          <w:rFonts w:ascii="Cambria"/>
        </w:rPr>
        <w:t>ž</w:t>
      </w:r>
      <w:r>
        <w:rPr>
          <w:rFonts w:ascii="Cambria"/>
        </w:rPr>
        <w:t>nih organa u skladu sa Preporukom 31. Kada FOS primi takav zahtev od nadle</w:t>
      </w:r>
      <w:r>
        <w:rPr>
          <w:rFonts w:ascii="Cambria"/>
        </w:rPr>
        <w:t>ž</w:t>
      </w:r>
      <w:r>
        <w:rPr>
          <w:rFonts w:ascii="Cambria"/>
        </w:rPr>
        <w:t xml:space="preserve">nog organa, odluka o tome da li </w:t>
      </w:r>
      <w:r>
        <w:rPr>
          <w:rFonts w:ascii="Cambria"/>
        </w:rPr>
        <w:t>ć</w:t>
      </w:r>
      <w:r>
        <w:rPr>
          <w:rFonts w:ascii="Cambria"/>
        </w:rPr>
        <w:t>e se sprovoditi analiza i/ili proslediti informacije organu koji ih je tra</w:t>
      </w:r>
      <w:r>
        <w:rPr>
          <w:rFonts w:ascii="Cambria"/>
        </w:rPr>
        <w:t>ž</w:t>
      </w:r>
      <w:r>
        <w:rPr>
          <w:rFonts w:ascii="Cambria"/>
        </w:rPr>
        <w:t>io, treba da ostane na FOS.</w:t>
      </w:r>
    </w:p>
    <w:p w:rsidR="007D22D3" w:rsidRDefault="005C416A">
      <w:pPr>
        <w:pStyle w:val="Heading3"/>
        <w:numPr>
          <w:ilvl w:val="1"/>
          <w:numId w:val="32"/>
        </w:numPr>
        <w:tabs>
          <w:tab w:val="left" w:pos="715"/>
        </w:tabs>
        <w:spacing w:before="101"/>
        <w:ind w:right="229" w:hanging="566"/>
        <w:rPr>
          <w:b w:val="0"/>
          <w:bCs w:val="0"/>
        </w:rPr>
      </w:pPr>
      <w:r>
        <w:rPr>
          <w:color w:val="348092"/>
        </w:rPr>
        <w:lastRenderedPageBreak/>
        <w:t>PRISTUP INFORMACIJAMA</w:t>
      </w:r>
    </w:p>
    <w:p w:rsidR="007D22D3" w:rsidRDefault="005C416A">
      <w:pPr>
        <w:pStyle w:val="ListParagraph"/>
        <w:numPr>
          <w:ilvl w:val="0"/>
          <w:numId w:val="28"/>
        </w:numPr>
        <w:tabs>
          <w:tab w:val="left" w:pos="715"/>
        </w:tabs>
        <w:spacing w:before="127"/>
        <w:ind w:right="229" w:hanging="566"/>
        <w:rPr>
          <w:rFonts w:ascii="Calibri" w:eastAsia="Calibri" w:hAnsi="Calibri" w:cs="Calibri"/>
          <w:sz w:val="24"/>
          <w:szCs w:val="24"/>
        </w:rPr>
      </w:pPr>
      <w:r>
        <w:rPr>
          <w:rFonts w:ascii="Calibri"/>
          <w:b/>
          <w:color w:val="348092"/>
          <w:sz w:val="24"/>
        </w:rPr>
        <w:t>Pribavljanje dodatnih informacija od obveznika</w:t>
      </w:r>
    </w:p>
    <w:p w:rsidR="007D22D3" w:rsidRDefault="005C416A">
      <w:pPr>
        <w:pStyle w:val="ListParagraph"/>
        <w:numPr>
          <w:ilvl w:val="0"/>
          <w:numId w:val="30"/>
        </w:numPr>
        <w:tabs>
          <w:tab w:val="left" w:pos="715"/>
        </w:tabs>
        <w:spacing w:before="146" w:line="278" w:lineRule="auto"/>
        <w:ind w:right="141" w:hanging="566"/>
        <w:jc w:val="both"/>
        <w:rPr>
          <w:rFonts w:ascii="Cambria" w:eastAsia="Cambria" w:hAnsi="Cambria" w:cs="Cambria"/>
        </w:rPr>
      </w:pPr>
      <w:r>
        <w:rPr>
          <w:rFonts w:ascii="Cambria"/>
        </w:rPr>
        <w:t>Pored informacija o kojima subjekti izve</w:t>
      </w:r>
      <w:r>
        <w:rPr>
          <w:rFonts w:ascii="Cambria"/>
        </w:rPr>
        <w:t>š</w:t>
      </w:r>
      <w:r>
        <w:rPr>
          <w:rFonts w:ascii="Cambria"/>
        </w:rPr>
        <w:t>tavaju FOS (u okviru funkcije prijema), FOS treba da bude u mogu</w:t>
      </w:r>
      <w:r>
        <w:rPr>
          <w:rFonts w:ascii="Cambria"/>
        </w:rPr>
        <w:t>ć</w:t>
      </w:r>
      <w:r>
        <w:rPr>
          <w:rFonts w:ascii="Cambria"/>
        </w:rPr>
        <w:t xml:space="preserve">nosti da pribavi i iskoristi </w:t>
      </w:r>
      <w:r w:rsidR="009630AB">
        <w:rPr>
          <w:rFonts w:ascii="Cambria"/>
        </w:rPr>
        <w:t>dodatne</w:t>
      </w:r>
      <w:r>
        <w:rPr>
          <w:rFonts w:ascii="Cambria"/>
        </w:rPr>
        <w:t xml:space="preserve"> informacije od obveznika, koje im mogu biti potrebne za adekvatno vr</w:t>
      </w:r>
      <w:r>
        <w:rPr>
          <w:rFonts w:ascii="Cambria"/>
        </w:rPr>
        <w:t>š</w:t>
      </w:r>
      <w:r>
        <w:rPr>
          <w:rFonts w:ascii="Cambria"/>
        </w:rPr>
        <w:t>enje analize. Informacije koje FOS treba da bude dozvoljeno da pribavi mogu da uklju</w:t>
      </w:r>
      <w:r>
        <w:rPr>
          <w:rFonts w:ascii="Cambria"/>
        </w:rPr>
        <w:t>č</w:t>
      </w:r>
      <w:r>
        <w:rPr>
          <w:rFonts w:ascii="Cambria"/>
        </w:rPr>
        <w:t>uju informacije koje su obveznici u obavezi da vode u skladu sa relevantnim Preporukama FATF (Preporuke 10, 11 i 22).</w:t>
      </w:r>
    </w:p>
    <w:p w:rsidR="007D22D3" w:rsidRDefault="005C416A">
      <w:pPr>
        <w:pStyle w:val="Heading3"/>
        <w:numPr>
          <w:ilvl w:val="0"/>
          <w:numId w:val="28"/>
        </w:numPr>
        <w:tabs>
          <w:tab w:val="left" w:pos="715"/>
        </w:tabs>
        <w:spacing w:before="101"/>
        <w:ind w:right="229" w:hanging="566"/>
        <w:rPr>
          <w:b w:val="0"/>
          <w:bCs w:val="0"/>
        </w:rPr>
      </w:pPr>
      <w:r>
        <w:rPr>
          <w:color w:val="348092"/>
        </w:rPr>
        <w:t>Pristup informacijama iz drugih izvora</w:t>
      </w:r>
    </w:p>
    <w:p w:rsidR="007D22D3" w:rsidRDefault="005C416A">
      <w:pPr>
        <w:pStyle w:val="ListParagraph"/>
        <w:numPr>
          <w:ilvl w:val="0"/>
          <w:numId w:val="30"/>
        </w:numPr>
        <w:tabs>
          <w:tab w:val="left" w:pos="715"/>
        </w:tabs>
        <w:spacing w:before="146" w:line="278" w:lineRule="auto"/>
        <w:ind w:right="139" w:hanging="566"/>
        <w:jc w:val="both"/>
        <w:rPr>
          <w:rFonts w:ascii="Cambria" w:eastAsia="Cambria" w:hAnsi="Cambria" w:cs="Cambria"/>
        </w:rPr>
      </w:pPr>
      <w:r>
        <w:rPr>
          <w:rFonts w:ascii="Cambria"/>
        </w:rPr>
        <w:t>Da bi sprovela odgovaraju</w:t>
      </w:r>
      <w:r>
        <w:rPr>
          <w:rFonts w:ascii="Cambria"/>
        </w:rPr>
        <w:t>ć</w:t>
      </w:r>
      <w:r>
        <w:rPr>
          <w:rFonts w:ascii="Cambria"/>
        </w:rPr>
        <w:t>u analizu, FOS treba da ima pristup naj</w:t>
      </w:r>
      <w:r>
        <w:rPr>
          <w:rFonts w:ascii="Cambria"/>
        </w:rPr>
        <w:t>š</w:t>
      </w:r>
      <w:r>
        <w:rPr>
          <w:rFonts w:ascii="Cambria"/>
        </w:rPr>
        <w:t>irem mogu</w:t>
      </w:r>
      <w:r>
        <w:rPr>
          <w:rFonts w:ascii="Cambria"/>
        </w:rPr>
        <w:t>ć</w:t>
      </w:r>
      <w:r>
        <w:rPr>
          <w:rFonts w:ascii="Cambria"/>
        </w:rPr>
        <w:t>em rasponu finansijskih, administrativnih i podataka od slu</w:t>
      </w:r>
      <w:r>
        <w:rPr>
          <w:rFonts w:ascii="Cambria"/>
        </w:rPr>
        <w:t>ž</w:t>
      </w:r>
      <w:r>
        <w:rPr>
          <w:rFonts w:ascii="Cambria"/>
        </w:rPr>
        <w:t>bi za sprovo</w:t>
      </w:r>
      <w:r>
        <w:rPr>
          <w:rFonts w:ascii="Cambria"/>
        </w:rPr>
        <w:t>đ</w:t>
      </w:r>
      <w:r>
        <w:rPr>
          <w:rFonts w:ascii="Cambria"/>
        </w:rPr>
        <w:t>enje zakona. To treba da obuhvati informacije iz otvorenih ili javnih izvora, kao i relevantne informacije prikupljene i/ili koje se vode kod, ili za ra</w:t>
      </w:r>
      <w:r>
        <w:rPr>
          <w:rFonts w:ascii="Cambria"/>
        </w:rPr>
        <w:t>č</w:t>
      </w:r>
      <w:r>
        <w:rPr>
          <w:rFonts w:ascii="Cambria"/>
        </w:rPr>
        <w:t>un, drugih organa i, gde je to adekvatno, podatke koji se vode na komercijalnoj osnovi.</w:t>
      </w:r>
    </w:p>
    <w:p w:rsidR="007D22D3" w:rsidRDefault="005C416A">
      <w:pPr>
        <w:pStyle w:val="Heading3"/>
        <w:numPr>
          <w:ilvl w:val="1"/>
          <w:numId w:val="32"/>
        </w:numPr>
        <w:tabs>
          <w:tab w:val="left" w:pos="770"/>
        </w:tabs>
        <w:spacing w:before="101"/>
        <w:ind w:left="769" w:right="229" w:hanging="621"/>
        <w:rPr>
          <w:b w:val="0"/>
          <w:bCs w:val="0"/>
        </w:rPr>
      </w:pPr>
      <w:r>
        <w:rPr>
          <w:color w:val="348092"/>
        </w:rPr>
        <w:t>BEZBEDNOST I POVERLJIVOST INFORMACIJA</w:t>
      </w:r>
    </w:p>
    <w:p w:rsidR="007D22D3" w:rsidRDefault="005C416A">
      <w:pPr>
        <w:pStyle w:val="ListParagraph"/>
        <w:numPr>
          <w:ilvl w:val="0"/>
          <w:numId w:val="30"/>
        </w:numPr>
        <w:tabs>
          <w:tab w:val="left" w:pos="715"/>
        </w:tabs>
        <w:spacing w:before="146" w:line="278" w:lineRule="auto"/>
        <w:ind w:right="141" w:hanging="566"/>
        <w:jc w:val="both"/>
        <w:rPr>
          <w:rFonts w:ascii="Cambria" w:eastAsia="Cambria" w:hAnsi="Cambria" w:cs="Cambria"/>
        </w:rPr>
      </w:pPr>
      <w:r>
        <w:rPr>
          <w:rFonts w:ascii="Cambria"/>
        </w:rPr>
        <w:t xml:space="preserve">Informacija koje FOS primi, obradi, vodi i </w:t>
      </w:r>
      <w:r>
        <w:rPr>
          <w:rFonts w:ascii="Cambria"/>
        </w:rPr>
        <w:t>š</w:t>
      </w:r>
      <w:r>
        <w:rPr>
          <w:rFonts w:ascii="Cambria"/>
        </w:rPr>
        <w:t>iri moraju biti bezbedno za</w:t>
      </w:r>
      <w:r>
        <w:rPr>
          <w:rFonts w:ascii="Cambria"/>
        </w:rPr>
        <w:t>š</w:t>
      </w:r>
      <w:r>
        <w:rPr>
          <w:rFonts w:ascii="Cambria"/>
        </w:rPr>
        <w:t>ti</w:t>
      </w:r>
      <w:r>
        <w:rPr>
          <w:rFonts w:ascii="Cambria"/>
        </w:rPr>
        <w:t>ć</w:t>
      </w:r>
      <w:r>
        <w:rPr>
          <w:rFonts w:ascii="Cambria"/>
        </w:rPr>
        <w:t>ene, razmenjene i kori</w:t>
      </w:r>
      <w:r>
        <w:rPr>
          <w:rFonts w:ascii="Cambria"/>
        </w:rPr>
        <w:t>šć</w:t>
      </w:r>
      <w:r>
        <w:rPr>
          <w:rFonts w:ascii="Cambria"/>
        </w:rPr>
        <w:t>ene isklju</w:t>
      </w:r>
      <w:r>
        <w:rPr>
          <w:rFonts w:ascii="Cambria"/>
        </w:rPr>
        <w:t>č</w:t>
      </w:r>
      <w:r>
        <w:rPr>
          <w:rFonts w:ascii="Cambria"/>
        </w:rPr>
        <w:t>ivo u skladu sa usagla</w:t>
      </w:r>
      <w:r>
        <w:rPr>
          <w:rFonts w:ascii="Cambria"/>
        </w:rPr>
        <w:t>š</w:t>
      </w:r>
      <w:r>
        <w:rPr>
          <w:rFonts w:ascii="Cambria"/>
        </w:rPr>
        <w:t>enim procedurama, politikama i va</w:t>
      </w:r>
      <w:r>
        <w:rPr>
          <w:rFonts w:ascii="Cambria"/>
        </w:rPr>
        <w:t>ž</w:t>
      </w:r>
      <w:r>
        <w:rPr>
          <w:rFonts w:ascii="Cambria"/>
        </w:rPr>
        <w:t>e</w:t>
      </w:r>
      <w:r>
        <w:rPr>
          <w:rFonts w:ascii="Cambria"/>
        </w:rPr>
        <w:t>ć</w:t>
      </w:r>
      <w:r>
        <w:rPr>
          <w:rFonts w:ascii="Cambria"/>
        </w:rPr>
        <w:t>im zakonima i propisima. Stoga, FOS mora posedovati pravila kojima se osigurava bezbednost i poverljivost takvih informacija, uklju</w:t>
      </w:r>
      <w:r>
        <w:rPr>
          <w:rFonts w:ascii="Cambria"/>
        </w:rPr>
        <w:t>č</w:t>
      </w:r>
      <w:r>
        <w:rPr>
          <w:rFonts w:ascii="Cambria"/>
        </w:rPr>
        <w:t>uju</w:t>
      </w:r>
      <w:r>
        <w:rPr>
          <w:rFonts w:ascii="Cambria"/>
        </w:rPr>
        <w:t>ć</w:t>
      </w:r>
      <w:r>
        <w:rPr>
          <w:rFonts w:ascii="Cambria"/>
        </w:rPr>
        <w:t xml:space="preserve">i i procedure za procesuiranje, </w:t>
      </w:r>
      <w:r>
        <w:rPr>
          <w:rFonts w:ascii="Cambria"/>
        </w:rPr>
        <w:t>č</w:t>
      </w:r>
      <w:r>
        <w:rPr>
          <w:rFonts w:ascii="Cambria"/>
        </w:rPr>
        <w:t xml:space="preserve">uvanje, </w:t>
      </w:r>
      <w:r>
        <w:rPr>
          <w:rFonts w:ascii="Cambria"/>
        </w:rPr>
        <w:t>š</w:t>
      </w:r>
      <w:r>
        <w:rPr>
          <w:rFonts w:ascii="Cambria"/>
        </w:rPr>
        <w:t>irenje, za</w:t>
      </w:r>
      <w:r>
        <w:rPr>
          <w:rFonts w:ascii="Cambria"/>
        </w:rPr>
        <w:t>š</w:t>
      </w:r>
      <w:r>
        <w:rPr>
          <w:rFonts w:ascii="Cambria"/>
        </w:rPr>
        <w:t xml:space="preserve">titu kao i pristup takvim informacijama. FOS treba da </w:t>
      </w:r>
      <w:r>
        <w:rPr>
          <w:rFonts w:ascii="Cambria"/>
        </w:rPr>
        <w:lastRenderedPageBreak/>
        <w:t>osigura da zaposleni u FOS imaju odgovaraju</w:t>
      </w:r>
      <w:r>
        <w:rPr>
          <w:rFonts w:ascii="Cambria"/>
        </w:rPr>
        <w:t>ć</w:t>
      </w:r>
      <w:r>
        <w:rPr>
          <w:rFonts w:ascii="Cambria"/>
        </w:rPr>
        <w:t xml:space="preserve">e dozvole po nivoima bezbednosti i da razumeju svoje odgovornosti u vezi da procesuiranjem i </w:t>
      </w:r>
      <w:r>
        <w:rPr>
          <w:rFonts w:ascii="Cambria"/>
        </w:rPr>
        <w:t>š</w:t>
      </w:r>
      <w:r>
        <w:rPr>
          <w:rFonts w:ascii="Cambria"/>
        </w:rPr>
        <w:t>irenjem osetljivih i poverljivih informacija. FOS treba da osigura da postoji ograni</w:t>
      </w:r>
      <w:r>
        <w:rPr>
          <w:rFonts w:ascii="Cambria"/>
        </w:rPr>
        <w:t>č</w:t>
      </w:r>
      <w:r>
        <w:rPr>
          <w:rFonts w:ascii="Cambria"/>
        </w:rPr>
        <w:t>en pristup njihovim prostorijama i informacijama, uklju</w:t>
      </w:r>
      <w:r>
        <w:rPr>
          <w:rFonts w:ascii="Cambria"/>
        </w:rPr>
        <w:t>č</w:t>
      </w:r>
      <w:r>
        <w:rPr>
          <w:rFonts w:ascii="Cambria"/>
        </w:rPr>
        <w:t>uju</w:t>
      </w:r>
      <w:r>
        <w:rPr>
          <w:rFonts w:ascii="Cambria"/>
        </w:rPr>
        <w:t>ć</w:t>
      </w:r>
      <w:r>
        <w:rPr>
          <w:rFonts w:ascii="Cambria"/>
        </w:rPr>
        <w:t>i i informaciono- tehnolo</w:t>
      </w:r>
      <w:r>
        <w:rPr>
          <w:rFonts w:ascii="Cambria"/>
        </w:rPr>
        <w:t>š</w:t>
      </w:r>
      <w:r>
        <w:rPr>
          <w:rFonts w:ascii="Cambria"/>
        </w:rPr>
        <w:t>kim sistemima.</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56" style="width:474.05pt;height:.5pt;mso-position-horizontal-relative:char;mso-position-vertical-relative:line" coordsize="9481,10">
            <v:group id="_x0000_s1157" style="position:absolute;left:5;top:5;width:9471;height:2" coordorigin="5,5" coordsize="9471,2">
              <v:shape id="_x0000_s1158"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6"/>
        <w:rPr>
          <w:rFonts w:ascii="Calibri" w:eastAsia="Calibri" w:hAnsi="Calibri" w:cs="Calibri"/>
          <w:sz w:val="24"/>
          <w:szCs w:val="24"/>
        </w:rPr>
      </w:pPr>
    </w:p>
    <w:p w:rsidR="007D22D3" w:rsidRDefault="005C416A">
      <w:pPr>
        <w:pStyle w:val="Heading3"/>
        <w:numPr>
          <w:ilvl w:val="1"/>
          <w:numId w:val="32"/>
        </w:numPr>
        <w:tabs>
          <w:tab w:val="left" w:pos="715"/>
        </w:tabs>
        <w:spacing w:before="51"/>
        <w:ind w:right="229" w:hanging="566"/>
        <w:rPr>
          <w:b w:val="0"/>
          <w:bCs w:val="0"/>
        </w:rPr>
      </w:pPr>
      <w:r>
        <w:rPr>
          <w:color w:val="348092"/>
        </w:rPr>
        <w:t>OPERATIVNA NEZAVISNOST</w:t>
      </w:r>
    </w:p>
    <w:p w:rsidR="007D22D3" w:rsidRDefault="005C416A">
      <w:pPr>
        <w:pStyle w:val="ListParagraph"/>
        <w:numPr>
          <w:ilvl w:val="0"/>
          <w:numId w:val="30"/>
        </w:numPr>
        <w:tabs>
          <w:tab w:val="left" w:pos="715"/>
        </w:tabs>
        <w:spacing w:before="146" w:line="278" w:lineRule="auto"/>
        <w:ind w:right="141" w:hanging="566"/>
        <w:jc w:val="both"/>
        <w:rPr>
          <w:rFonts w:ascii="Cambria" w:eastAsia="Cambria" w:hAnsi="Cambria" w:cs="Cambria"/>
        </w:rPr>
      </w:pPr>
      <w:r>
        <w:rPr>
          <w:rFonts w:ascii="Cambria"/>
        </w:rPr>
        <w:t xml:space="preserve">FOS treba da bude operativno nezavisna i autonomna, </w:t>
      </w:r>
      <w:r>
        <w:rPr>
          <w:rFonts w:ascii="Cambria"/>
        </w:rPr>
        <w:t>š</w:t>
      </w:r>
      <w:r>
        <w:rPr>
          <w:rFonts w:ascii="Cambria"/>
        </w:rPr>
        <w:t>to zna</w:t>
      </w:r>
      <w:r>
        <w:rPr>
          <w:rFonts w:ascii="Cambria"/>
        </w:rPr>
        <w:t>č</w:t>
      </w:r>
      <w:r>
        <w:rPr>
          <w:rFonts w:ascii="Cambria"/>
        </w:rPr>
        <w:t>i da FOS treba da poseduje ovla</w:t>
      </w:r>
      <w:r>
        <w:rPr>
          <w:rFonts w:ascii="Cambria"/>
        </w:rPr>
        <w:t>šć</w:t>
      </w:r>
      <w:r>
        <w:rPr>
          <w:rFonts w:ascii="Cambria"/>
        </w:rPr>
        <w:t>enje i kapacitet da svoje funkcije izvr</w:t>
      </w:r>
      <w:r>
        <w:rPr>
          <w:rFonts w:ascii="Cambria"/>
        </w:rPr>
        <w:t>š</w:t>
      </w:r>
      <w:r>
        <w:rPr>
          <w:rFonts w:ascii="Cambria"/>
        </w:rPr>
        <w:t>ava slobodno, uklju</w:t>
      </w:r>
      <w:r>
        <w:rPr>
          <w:rFonts w:ascii="Cambria"/>
        </w:rPr>
        <w:t>č</w:t>
      </w:r>
      <w:r>
        <w:rPr>
          <w:rFonts w:ascii="Cambria"/>
        </w:rPr>
        <w:t>uju</w:t>
      </w:r>
      <w:r>
        <w:rPr>
          <w:rFonts w:ascii="Cambria"/>
        </w:rPr>
        <w:t>ć</w:t>
      </w:r>
      <w:r>
        <w:rPr>
          <w:rFonts w:ascii="Cambria"/>
        </w:rPr>
        <w:t xml:space="preserve">i i autonomnu odluku da analizira, zahteva i/ili </w:t>
      </w:r>
      <w:r>
        <w:rPr>
          <w:rFonts w:ascii="Cambria"/>
        </w:rPr>
        <w:t>š</w:t>
      </w:r>
      <w:r>
        <w:rPr>
          <w:rFonts w:ascii="Cambria"/>
        </w:rPr>
        <w:t>iri konkretne informacije. U svim slu</w:t>
      </w:r>
      <w:r>
        <w:rPr>
          <w:rFonts w:ascii="Cambria"/>
        </w:rPr>
        <w:t>č</w:t>
      </w:r>
      <w:r>
        <w:rPr>
          <w:rFonts w:ascii="Cambria"/>
        </w:rPr>
        <w:t>ajevima, to zna</w:t>
      </w:r>
      <w:r>
        <w:rPr>
          <w:rFonts w:ascii="Cambria"/>
        </w:rPr>
        <w:t>č</w:t>
      </w:r>
      <w:r>
        <w:rPr>
          <w:rFonts w:ascii="Cambria"/>
        </w:rPr>
        <w:t>i da FOS ima nezavisno pravo da prosle</w:t>
      </w:r>
      <w:r>
        <w:rPr>
          <w:rFonts w:ascii="Cambria"/>
        </w:rPr>
        <w:t>đ</w:t>
      </w:r>
      <w:r>
        <w:rPr>
          <w:rFonts w:ascii="Cambria"/>
        </w:rPr>
        <w:t xml:space="preserve">uje ili </w:t>
      </w:r>
      <w:r>
        <w:rPr>
          <w:rFonts w:ascii="Cambria"/>
        </w:rPr>
        <w:t>š</w:t>
      </w:r>
      <w:r>
        <w:rPr>
          <w:rFonts w:ascii="Cambria"/>
        </w:rPr>
        <w:t>iri informacije nadle</w:t>
      </w:r>
      <w:r>
        <w:rPr>
          <w:rFonts w:ascii="Cambria"/>
        </w:rPr>
        <w:t>ž</w:t>
      </w:r>
      <w:r>
        <w:rPr>
          <w:rFonts w:ascii="Cambria"/>
        </w:rPr>
        <w:t>nim organima.</w:t>
      </w:r>
    </w:p>
    <w:p w:rsidR="007D22D3" w:rsidRDefault="005C416A">
      <w:pPr>
        <w:pStyle w:val="ListParagraph"/>
        <w:numPr>
          <w:ilvl w:val="0"/>
          <w:numId w:val="30"/>
        </w:numPr>
        <w:tabs>
          <w:tab w:val="left" w:pos="715"/>
        </w:tabs>
        <w:spacing w:before="120" w:line="278" w:lineRule="auto"/>
        <w:ind w:right="139" w:hanging="566"/>
        <w:jc w:val="both"/>
        <w:rPr>
          <w:rFonts w:ascii="Cambria" w:eastAsia="Cambria" w:hAnsi="Cambria" w:cs="Cambria"/>
        </w:rPr>
      </w:pPr>
      <w:r>
        <w:rPr>
          <w:rFonts w:ascii="Cambria" w:hAnsi="Cambria"/>
        </w:rPr>
        <w:t>FOS se može uspostaviti u okviru postojećeg organa. Kada se nalazi u okviru postojeće strukture drugog organa, ključne funkcije FOS treba da se razlikuju od funkcija tog organa.</w:t>
      </w:r>
    </w:p>
    <w:p w:rsidR="007D22D3" w:rsidRDefault="005C416A">
      <w:pPr>
        <w:pStyle w:val="ListParagraph"/>
        <w:numPr>
          <w:ilvl w:val="0"/>
          <w:numId w:val="30"/>
        </w:numPr>
        <w:tabs>
          <w:tab w:val="left" w:pos="715"/>
        </w:tabs>
        <w:spacing w:before="120" w:line="278" w:lineRule="auto"/>
        <w:ind w:right="141" w:hanging="566"/>
        <w:jc w:val="both"/>
        <w:rPr>
          <w:rFonts w:ascii="Cambria" w:eastAsia="Cambria" w:hAnsi="Cambria" w:cs="Cambria"/>
        </w:rPr>
      </w:pPr>
      <w:r>
        <w:rPr>
          <w:rFonts w:ascii="Cambria"/>
        </w:rPr>
        <w:t>FOS treba obezbediti adekvatne finansijske, ljudske i tehni</w:t>
      </w:r>
      <w:r>
        <w:rPr>
          <w:rFonts w:ascii="Cambria"/>
        </w:rPr>
        <w:t>č</w:t>
      </w:r>
      <w:r>
        <w:rPr>
          <w:rFonts w:ascii="Cambria"/>
        </w:rPr>
        <w:t>ke resurse, na na</w:t>
      </w:r>
      <w:r>
        <w:rPr>
          <w:rFonts w:ascii="Cambria"/>
        </w:rPr>
        <w:t>č</w:t>
      </w:r>
      <w:r>
        <w:rPr>
          <w:rFonts w:ascii="Cambria"/>
        </w:rPr>
        <w:t>in koji obezbe</w:t>
      </w:r>
      <w:r>
        <w:rPr>
          <w:rFonts w:ascii="Cambria"/>
        </w:rPr>
        <w:t>đ</w:t>
      </w:r>
      <w:r>
        <w:rPr>
          <w:rFonts w:ascii="Cambria"/>
        </w:rPr>
        <w:t>uje njenu autonomiju i nezavisnost i omogu</w:t>
      </w:r>
      <w:r>
        <w:rPr>
          <w:rFonts w:ascii="Cambria"/>
        </w:rPr>
        <w:t>ć</w:t>
      </w:r>
      <w:r>
        <w:rPr>
          <w:rFonts w:ascii="Cambria"/>
        </w:rPr>
        <w:t>ava joj da delotvorno sprovodi svoj mandat. Dr</w:t>
      </w:r>
      <w:r>
        <w:rPr>
          <w:rFonts w:ascii="Cambria"/>
        </w:rPr>
        <w:t>ž</w:t>
      </w:r>
      <w:r>
        <w:rPr>
          <w:rFonts w:ascii="Cambria"/>
        </w:rPr>
        <w:t>ave treba da poseduju procese kojima se osigurava da zaposleni FOS primenjuju najvi</w:t>
      </w:r>
      <w:r>
        <w:rPr>
          <w:rFonts w:ascii="Cambria"/>
        </w:rPr>
        <w:t>š</w:t>
      </w:r>
      <w:r>
        <w:rPr>
          <w:rFonts w:ascii="Cambria"/>
        </w:rPr>
        <w:t>e profesionalne standarde, uklju</w:t>
      </w:r>
      <w:r>
        <w:rPr>
          <w:rFonts w:ascii="Cambria"/>
        </w:rPr>
        <w:t>č</w:t>
      </w:r>
      <w:r>
        <w:rPr>
          <w:rFonts w:ascii="Cambria"/>
        </w:rPr>
        <w:t>uju</w:t>
      </w:r>
      <w:r>
        <w:rPr>
          <w:rFonts w:ascii="Cambria"/>
        </w:rPr>
        <w:t>ć</w:t>
      </w:r>
      <w:r>
        <w:rPr>
          <w:rFonts w:ascii="Cambria"/>
        </w:rPr>
        <w:t>i i standarde koji se ti</w:t>
      </w:r>
      <w:r>
        <w:rPr>
          <w:rFonts w:ascii="Cambria"/>
        </w:rPr>
        <w:t>č</w:t>
      </w:r>
      <w:r>
        <w:rPr>
          <w:rFonts w:ascii="Cambria"/>
        </w:rPr>
        <w:t>u poverljivosti, a tako</w:t>
      </w:r>
      <w:r>
        <w:rPr>
          <w:rFonts w:ascii="Cambria"/>
        </w:rPr>
        <w:t>đ</w:t>
      </w:r>
      <w:r>
        <w:rPr>
          <w:rFonts w:ascii="Cambria"/>
        </w:rPr>
        <w:t>e treba da poseduju visok nivo integriteta i adekvatne kvalifikacije.</w:t>
      </w:r>
    </w:p>
    <w:p w:rsidR="007D22D3" w:rsidRDefault="005C416A">
      <w:pPr>
        <w:pStyle w:val="ListParagraph"/>
        <w:numPr>
          <w:ilvl w:val="0"/>
          <w:numId w:val="30"/>
        </w:numPr>
        <w:tabs>
          <w:tab w:val="left" w:pos="715"/>
        </w:tabs>
        <w:spacing w:before="120" w:line="278" w:lineRule="auto"/>
        <w:ind w:right="141"/>
        <w:jc w:val="both"/>
        <w:rPr>
          <w:rFonts w:ascii="Cambria" w:eastAsia="Cambria" w:hAnsi="Cambria" w:cs="Cambria"/>
        </w:rPr>
      </w:pPr>
      <w:r>
        <w:rPr>
          <w:rFonts w:ascii="Cambria"/>
        </w:rPr>
        <w:t>FOS treba da bude u mogu</w:t>
      </w:r>
      <w:r>
        <w:rPr>
          <w:rFonts w:ascii="Cambria"/>
        </w:rPr>
        <w:t>ć</w:t>
      </w:r>
      <w:r>
        <w:rPr>
          <w:rFonts w:ascii="Cambria"/>
        </w:rPr>
        <w:t>nosti da zaklju</w:t>
      </w:r>
      <w:r>
        <w:rPr>
          <w:rFonts w:ascii="Cambria"/>
        </w:rPr>
        <w:t>č</w:t>
      </w:r>
      <w:r>
        <w:rPr>
          <w:rFonts w:ascii="Cambria"/>
        </w:rPr>
        <w:t>uje aran</w:t>
      </w:r>
      <w:r>
        <w:rPr>
          <w:rFonts w:ascii="Cambria"/>
        </w:rPr>
        <w:t>ž</w:t>
      </w:r>
      <w:r>
        <w:rPr>
          <w:rFonts w:ascii="Cambria"/>
        </w:rPr>
        <w:t>mane ili nezavisno ostvaruje saradnju sa drugim nacionalnim nadle</w:t>
      </w:r>
      <w:r>
        <w:rPr>
          <w:rFonts w:ascii="Cambria"/>
        </w:rPr>
        <w:t>ž</w:t>
      </w:r>
      <w:r>
        <w:rPr>
          <w:rFonts w:ascii="Cambria"/>
        </w:rPr>
        <w:t>nim organima ili stranim partnerima u pogledu razmene informacija.</w:t>
      </w:r>
    </w:p>
    <w:p w:rsidR="007D22D3" w:rsidRDefault="005C416A">
      <w:pPr>
        <w:pStyle w:val="Heading3"/>
        <w:numPr>
          <w:ilvl w:val="1"/>
          <w:numId w:val="32"/>
        </w:numPr>
        <w:tabs>
          <w:tab w:val="left" w:pos="715"/>
        </w:tabs>
        <w:spacing w:before="100"/>
        <w:ind w:right="229" w:hanging="566"/>
        <w:rPr>
          <w:b w:val="0"/>
          <w:bCs w:val="0"/>
        </w:rPr>
      </w:pPr>
      <w:r>
        <w:rPr>
          <w:color w:val="348092"/>
        </w:rPr>
        <w:lastRenderedPageBreak/>
        <w:t>NEPROPISAN UTICAJ ILI MEŠANJE</w:t>
      </w:r>
    </w:p>
    <w:p w:rsidR="007D22D3" w:rsidRDefault="005C416A">
      <w:pPr>
        <w:pStyle w:val="ListParagraph"/>
        <w:numPr>
          <w:ilvl w:val="0"/>
          <w:numId w:val="30"/>
        </w:numPr>
        <w:tabs>
          <w:tab w:val="left" w:pos="715"/>
        </w:tabs>
        <w:spacing w:before="146" w:line="278" w:lineRule="auto"/>
        <w:ind w:right="142" w:hanging="566"/>
        <w:jc w:val="both"/>
        <w:rPr>
          <w:rFonts w:ascii="Cambria" w:eastAsia="Cambria" w:hAnsi="Cambria" w:cs="Cambria"/>
        </w:rPr>
      </w:pPr>
      <w:r>
        <w:rPr>
          <w:rFonts w:ascii="Cambria"/>
        </w:rPr>
        <w:t>FOS treba da bude u stanju da dobije i iskoristi resurse koji su potrebni za izvr</w:t>
      </w:r>
      <w:r>
        <w:rPr>
          <w:rFonts w:ascii="Cambria"/>
        </w:rPr>
        <w:t>š</w:t>
      </w:r>
      <w:r>
        <w:rPr>
          <w:rFonts w:ascii="Cambria"/>
        </w:rPr>
        <w:t>avanje njenih funkcija, na pojedina</w:t>
      </w:r>
      <w:r>
        <w:rPr>
          <w:rFonts w:ascii="Cambria"/>
        </w:rPr>
        <w:t>č</w:t>
      </w:r>
      <w:r>
        <w:rPr>
          <w:rFonts w:ascii="Cambria"/>
        </w:rPr>
        <w:t>noj ili redovnoj osnovi, bez nepropisnog uticaja ili me</w:t>
      </w:r>
      <w:r>
        <w:rPr>
          <w:rFonts w:ascii="Cambria"/>
        </w:rPr>
        <w:t>š</w:t>
      </w:r>
      <w:r>
        <w:rPr>
          <w:rFonts w:ascii="Cambria"/>
        </w:rPr>
        <w:t xml:space="preserve">anja politike, vlade ili privrede, </w:t>
      </w:r>
      <w:r>
        <w:rPr>
          <w:rFonts w:ascii="Cambria"/>
        </w:rPr>
        <w:t>š</w:t>
      </w:r>
      <w:r>
        <w:rPr>
          <w:rFonts w:ascii="Cambria"/>
        </w:rPr>
        <w:t>to bi moglo da kompromituje njenu operativnu nezavisnost.</w:t>
      </w:r>
    </w:p>
    <w:p w:rsidR="007D22D3" w:rsidRDefault="005C416A">
      <w:pPr>
        <w:pStyle w:val="Heading3"/>
        <w:numPr>
          <w:ilvl w:val="1"/>
          <w:numId w:val="32"/>
        </w:numPr>
        <w:tabs>
          <w:tab w:val="left" w:pos="715"/>
        </w:tabs>
        <w:spacing w:before="101"/>
        <w:ind w:right="229" w:hanging="566"/>
        <w:rPr>
          <w:b w:val="0"/>
          <w:bCs w:val="0"/>
        </w:rPr>
      </w:pPr>
      <w:r>
        <w:rPr>
          <w:color w:val="348092"/>
        </w:rPr>
        <w:t>EGMONT GRUPA</w:t>
      </w:r>
    </w:p>
    <w:p w:rsidR="007D22D3" w:rsidRDefault="005C416A">
      <w:pPr>
        <w:pStyle w:val="ListParagraph"/>
        <w:numPr>
          <w:ilvl w:val="0"/>
          <w:numId w:val="30"/>
        </w:numPr>
        <w:tabs>
          <w:tab w:val="left" w:pos="715"/>
        </w:tabs>
        <w:spacing w:before="146"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osiguraju da FOS primenjuje Izjavu o svrsi i njenim na</w:t>
      </w:r>
      <w:r>
        <w:rPr>
          <w:rFonts w:ascii="Cambria"/>
        </w:rPr>
        <w:t>č</w:t>
      </w:r>
      <w:r>
        <w:rPr>
          <w:rFonts w:ascii="Cambria"/>
        </w:rPr>
        <w:t>elima za razmenu informacija izme</w:t>
      </w:r>
      <w:r>
        <w:rPr>
          <w:rFonts w:ascii="Cambria"/>
        </w:rPr>
        <w:t>đ</w:t>
      </w:r>
      <w:r>
        <w:rPr>
          <w:rFonts w:ascii="Cambria"/>
        </w:rPr>
        <w:t>u finansijsko-obave</w:t>
      </w:r>
      <w:r>
        <w:rPr>
          <w:rFonts w:ascii="Cambria"/>
        </w:rPr>
        <w:t>š</w:t>
      </w:r>
      <w:r>
        <w:rPr>
          <w:rFonts w:ascii="Cambria"/>
        </w:rPr>
        <w:t>tajnih slu</w:t>
      </w:r>
      <w:r>
        <w:rPr>
          <w:rFonts w:ascii="Cambria"/>
        </w:rPr>
        <w:t>ž</w:t>
      </w:r>
      <w:r>
        <w:rPr>
          <w:rFonts w:ascii="Cambria"/>
        </w:rPr>
        <w:t>bi u predmetima pranja novca i finasiranja terorizma Egmont Grupe (ovi dokumenti propisuju va</w:t>
      </w:r>
      <w:r>
        <w:rPr>
          <w:rFonts w:ascii="Cambria"/>
        </w:rPr>
        <w:t>ž</w:t>
      </w:r>
      <w:r>
        <w:rPr>
          <w:rFonts w:ascii="Cambria"/>
        </w:rPr>
        <w:t>ne smernice u vezi sa ulogom i funkcijama FOS, i mehanizme za razmenu informacija izme</w:t>
      </w:r>
      <w:r>
        <w:rPr>
          <w:rFonts w:ascii="Cambria"/>
        </w:rPr>
        <w:t>đ</w:t>
      </w:r>
      <w:r>
        <w:rPr>
          <w:rFonts w:ascii="Cambria"/>
        </w:rPr>
        <w:t xml:space="preserve">u FOS). FOS treba da podnese zahtev za </w:t>
      </w:r>
      <w:r>
        <w:rPr>
          <w:rFonts w:ascii="Cambria"/>
        </w:rPr>
        <w:t>č</w:t>
      </w:r>
      <w:r>
        <w:rPr>
          <w:rFonts w:ascii="Cambria"/>
        </w:rPr>
        <w:t>lanstvo u Egmont Grupi.</w:t>
      </w:r>
    </w:p>
    <w:p w:rsidR="007D22D3" w:rsidRDefault="005C416A">
      <w:pPr>
        <w:pStyle w:val="Heading3"/>
        <w:numPr>
          <w:ilvl w:val="1"/>
          <w:numId w:val="32"/>
        </w:numPr>
        <w:tabs>
          <w:tab w:val="left" w:pos="715"/>
        </w:tabs>
        <w:spacing w:before="101"/>
        <w:ind w:right="229" w:hanging="566"/>
        <w:rPr>
          <w:b w:val="0"/>
          <w:bCs w:val="0"/>
        </w:rPr>
      </w:pPr>
      <w:r>
        <w:rPr>
          <w:color w:val="348092"/>
        </w:rPr>
        <w:t>PRIJAVLJIVANJE VELIKIH GOTOVINSKIH TRANSAKCIJA</w:t>
      </w:r>
    </w:p>
    <w:p w:rsidR="007D22D3" w:rsidRDefault="005C416A">
      <w:pPr>
        <w:pStyle w:val="ListParagraph"/>
        <w:numPr>
          <w:ilvl w:val="0"/>
          <w:numId w:val="30"/>
        </w:numPr>
        <w:tabs>
          <w:tab w:val="left" w:pos="715"/>
        </w:tabs>
        <w:spacing w:before="146"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razmotre izvodljivost i korisnost sistema u kome finansijske institucije i DNFBP prijavljuju sve gotovinske transakcije u zemlji i inostranstvu iznad utvr</w:t>
      </w:r>
      <w:r>
        <w:rPr>
          <w:rFonts w:ascii="Cambria"/>
        </w:rPr>
        <w:t>đ</w:t>
      </w:r>
      <w:r>
        <w:rPr>
          <w:rFonts w:ascii="Cambria"/>
        </w:rPr>
        <w:t>enog iznosa.</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53" style="width:474.05pt;height:.5pt;mso-position-horizontal-relative:char;mso-position-vertical-relative:line" coordsize="9481,10">
            <v:group id="_x0000_s1154" style="position:absolute;left:5;top:5;width:9471;height:2" coordorigin="5,5" coordsize="9471,2">
              <v:shape id="_x0000_s1155"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line="321" w:lineRule="exact"/>
        <w:rPr>
          <w:b w:val="0"/>
          <w:bCs w:val="0"/>
        </w:rPr>
      </w:pPr>
      <w:r>
        <w:rPr>
          <w:color w:val="348092"/>
        </w:rPr>
        <w:t>NAPOMENA S TUMAČENJIMA UZ PREPORUKU 30</w:t>
      </w:r>
    </w:p>
    <w:p w:rsidR="007D22D3" w:rsidRDefault="005C416A">
      <w:pPr>
        <w:spacing w:line="321" w:lineRule="exact"/>
        <w:ind w:left="147"/>
        <w:rPr>
          <w:rFonts w:ascii="Calibri" w:eastAsia="Calibri" w:hAnsi="Calibri" w:cs="Calibri"/>
          <w:sz w:val="28"/>
          <w:szCs w:val="28"/>
        </w:rPr>
      </w:pPr>
      <w:r>
        <w:rPr>
          <w:rFonts w:ascii="Calibri"/>
          <w:b/>
          <w:color w:val="348092"/>
          <w:sz w:val="28"/>
        </w:rPr>
        <w:t>(ODGOVORNOSTI ORGANA ZA SPROVOĐENJE ZAKONA I ISTRAŽNIH ORGANA)</w:t>
      </w:r>
    </w:p>
    <w:p w:rsidR="007D22D3" w:rsidRDefault="007D22D3">
      <w:pPr>
        <w:spacing w:before="12"/>
        <w:rPr>
          <w:rFonts w:ascii="Calibri" w:eastAsia="Calibri" w:hAnsi="Calibri" w:cs="Calibri"/>
          <w:b/>
          <w:bCs/>
          <w:sz w:val="20"/>
          <w:szCs w:val="20"/>
        </w:rPr>
      </w:pPr>
    </w:p>
    <w:p w:rsidR="007D22D3" w:rsidRDefault="005C416A">
      <w:pPr>
        <w:pStyle w:val="ListParagraph"/>
        <w:numPr>
          <w:ilvl w:val="0"/>
          <w:numId w:val="27"/>
        </w:numPr>
        <w:tabs>
          <w:tab w:val="left" w:pos="715"/>
        </w:tabs>
        <w:spacing w:line="278" w:lineRule="auto"/>
        <w:ind w:right="140" w:hanging="566"/>
        <w:jc w:val="both"/>
        <w:rPr>
          <w:rFonts w:ascii="Cambria" w:eastAsia="Cambria" w:hAnsi="Cambria" w:cs="Cambria"/>
        </w:rPr>
      </w:pPr>
      <w:r>
        <w:rPr>
          <w:rFonts w:ascii="Cambria"/>
        </w:rPr>
        <w:t>Potrebno je da postoje imenovani organi za sprovo</w:t>
      </w:r>
      <w:r>
        <w:rPr>
          <w:rFonts w:ascii="Cambria"/>
        </w:rPr>
        <w:t>đ</w:t>
      </w:r>
      <w:r>
        <w:rPr>
          <w:rFonts w:ascii="Cambria"/>
        </w:rPr>
        <w:t>enje zakona koji su odgovorni da osiguraju da se slu</w:t>
      </w:r>
      <w:r>
        <w:rPr>
          <w:rFonts w:ascii="Cambria"/>
        </w:rPr>
        <w:t>č</w:t>
      </w:r>
      <w:r>
        <w:rPr>
          <w:rFonts w:ascii="Cambria"/>
        </w:rPr>
        <w:t>ajevi pranja novca, predikatna krivi</w:t>
      </w:r>
      <w:r>
        <w:rPr>
          <w:rFonts w:ascii="Cambria"/>
        </w:rPr>
        <w:t>č</w:t>
      </w:r>
      <w:r>
        <w:rPr>
          <w:rFonts w:ascii="Cambria"/>
        </w:rPr>
        <w:t>na dela i krivi</w:t>
      </w:r>
      <w:r>
        <w:rPr>
          <w:rFonts w:ascii="Cambria"/>
        </w:rPr>
        <w:t>č</w:t>
      </w:r>
      <w:r>
        <w:rPr>
          <w:rFonts w:ascii="Cambria"/>
        </w:rPr>
        <w:t>na dela finansiranja terorizma adekvatno istra</w:t>
      </w:r>
      <w:r>
        <w:rPr>
          <w:rFonts w:ascii="Cambria"/>
        </w:rPr>
        <w:t>ž</w:t>
      </w:r>
      <w:r>
        <w:rPr>
          <w:rFonts w:ascii="Cambria"/>
        </w:rPr>
        <w:t>uju kroz sprovo</w:t>
      </w:r>
      <w:r>
        <w:rPr>
          <w:rFonts w:ascii="Cambria"/>
        </w:rPr>
        <w:t>đ</w:t>
      </w:r>
      <w:r>
        <w:rPr>
          <w:rFonts w:ascii="Cambria"/>
        </w:rPr>
        <w:t>enje finansijske istrage. Dr</w:t>
      </w:r>
      <w:r>
        <w:rPr>
          <w:rFonts w:ascii="Cambria"/>
        </w:rPr>
        <w:t>ž</w:t>
      </w:r>
      <w:r>
        <w:rPr>
          <w:rFonts w:ascii="Cambria"/>
        </w:rPr>
        <w:t>ave treba da imenuju jedan ili vi</w:t>
      </w:r>
      <w:r>
        <w:rPr>
          <w:rFonts w:ascii="Cambria"/>
        </w:rPr>
        <w:t>š</w:t>
      </w:r>
      <w:r>
        <w:rPr>
          <w:rFonts w:ascii="Cambria"/>
        </w:rPr>
        <w:t>e nadle</w:t>
      </w:r>
      <w:r>
        <w:rPr>
          <w:rFonts w:ascii="Cambria"/>
        </w:rPr>
        <w:t>ž</w:t>
      </w:r>
      <w:r>
        <w:rPr>
          <w:rFonts w:ascii="Cambria"/>
        </w:rPr>
        <w:t xml:space="preserve">nih organa koji </w:t>
      </w:r>
      <w:r>
        <w:rPr>
          <w:rFonts w:ascii="Cambria"/>
        </w:rPr>
        <w:t>ć</w:t>
      </w:r>
      <w:r>
        <w:rPr>
          <w:rFonts w:ascii="Cambria"/>
        </w:rPr>
        <w:t>e identifikovati, u</w:t>
      </w:r>
      <w:r>
        <w:rPr>
          <w:rFonts w:ascii="Cambria"/>
        </w:rPr>
        <w:t>ć</w:t>
      </w:r>
      <w:r>
        <w:rPr>
          <w:rFonts w:ascii="Cambria"/>
        </w:rPr>
        <w:t>i u trag i inicirati zamrzavanje i oduzimanje imovine koja je, ili koja mo</w:t>
      </w:r>
      <w:r>
        <w:rPr>
          <w:rFonts w:ascii="Cambria"/>
        </w:rPr>
        <w:t>ž</w:t>
      </w:r>
      <w:r>
        <w:rPr>
          <w:rFonts w:ascii="Cambria"/>
        </w:rPr>
        <w:t>e postati, predmet oduzimanja.</w:t>
      </w:r>
    </w:p>
    <w:p w:rsidR="007D22D3" w:rsidRDefault="005C416A">
      <w:pPr>
        <w:pStyle w:val="ListParagraph"/>
        <w:numPr>
          <w:ilvl w:val="0"/>
          <w:numId w:val="27"/>
        </w:numPr>
        <w:tabs>
          <w:tab w:val="left" w:pos="715"/>
        </w:tabs>
        <w:spacing w:before="120" w:line="278" w:lineRule="auto"/>
        <w:ind w:right="143" w:hanging="566"/>
        <w:jc w:val="both"/>
        <w:rPr>
          <w:rFonts w:ascii="Cambria" w:eastAsia="Cambria" w:hAnsi="Cambria" w:cs="Cambria"/>
        </w:rPr>
      </w:pPr>
      <w:r>
        <w:rPr>
          <w:rFonts w:ascii="Cambria" w:hAnsi="Cambria"/>
        </w:rPr>
        <w:t>‘Finansijska istraga’ podrazumeva preispitivanje finansijskih poslova povezanih sa kriminalnom aktivnošću, u vezi sa:</w:t>
      </w:r>
    </w:p>
    <w:p w:rsidR="007D22D3" w:rsidRDefault="005C416A">
      <w:pPr>
        <w:pStyle w:val="ListParagraph"/>
        <w:numPr>
          <w:ilvl w:val="1"/>
          <w:numId w:val="27"/>
        </w:numPr>
        <w:tabs>
          <w:tab w:val="left" w:pos="2421"/>
        </w:tabs>
        <w:spacing w:before="120"/>
        <w:rPr>
          <w:rFonts w:ascii="Cambria" w:eastAsia="Cambria" w:hAnsi="Cambria" w:cs="Cambria"/>
        </w:rPr>
      </w:pPr>
      <w:r>
        <w:rPr>
          <w:rFonts w:ascii="Cambria"/>
        </w:rPr>
        <w:t>identifikovanjem veli</w:t>
      </w:r>
      <w:r>
        <w:rPr>
          <w:rFonts w:ascii="Cambria"/>
        </w:rPr>
        <w:t>č</w:t>
      </w:r>
      <w:r>
        <w:rPr>
          <w:rFonts w:ascii="Cambria"/>
        </w:rPr>
        <w:t>ine kriminalnih mre</w:t>
      </w:r>
      <w:r>
        <w:rPr>
          <w:rFonts w:ascii="Cambria"/>
        </w:rPr>
        <w:t>ž</w:t>
      </w:r>
      <w:r>
        <w:rPr>
          <w:rFonts w:ascii="Cambria"/>
        </w:rPr>
        <w:t>a i/ili obima kriminaliteta;</w:t>
      </w:r>
    </w:p>
    <w:p w:rsidR="007D22D3" w:rsidRDefault="005C416A">
      <w:pPr>
        <w:pStyle w:val="ListParagraph"/>
        <w:numPr>
          <w:ilvl w:val="1"/>
          <w:numId w:val="27"/>
        </w:numPr>
        <w:tabs>
          <w:tab w:val="left" w:pos="2421"/>
        </w:tabs>
        <w:spacing w:before="162" w:line="278" w:lineRule="auto"/>
        <w:ind w:right="696"/>
        <w:rPr>
          <w:rFonts w:ascii="Cambria" w:eastAsia="Cambria" w:hAnsi="Cambria" w:cs="Cambria"/>
        </w:rPr>
      </w:pPr>
      <w:r>
        <w:rPr>
          <w:rFonts w:ascii="Cambria"/>
        </w:rPr>
        <w:t>identifikovanjem i ula</w:t>
      </w:r>
      <w:r>
        <w:rPr>
          <w:rFonts w:ascii="Cambria"/>
        </w:rPr>
        <w:t>ž</w:t>
      </w:r>
      <w:r>
        <w:rPr>
          <w:rFonts w:ascii="Cambria"/>
        </w:rPr>
        <w:t>enjem u trag imovini ste</w:t>
      </w:r>
      <w:r>
        <w:rPr>
          <w:rFonts w:ascii="Cambria"/>
        </w:rPr>
        <w:t>č</w:t>
      </w:r>
      <w:r>
        <w:rPr>
          <w:rFonts w:ascii="Cambria"/>
        </w:rPr>
        <w:t>enoj krivi</w:t>
      </w:r>
      <w:r>
        <w:rPr>
          <w:rFonts w:ascii="Cambria"/>
        </w:rPr>
        <w:t>č</w:t>
      </w:r>
      <w:r>
        <w:rPr>
          <w:rFonts w:ascii="Cambria"/>
        </w:rPr>
        <w:t>nim delom, sredstvima terorista ili drugoj imovini koja je, ili koja mo</w:t>
      </w:r>
      <w:r>
        <w:rPr>
          <w:rFonts w:ascii="Cambria"/>
        </w:rPr>
        <w:t>ž</w:t>
      </w:r>
      <w:r>
        <w:rPr>
          <w:rFonts w:ascii="Cambria"/>
        </w:rPr>
        <w:t>e postati, predmet oduzimanja; i</w:t>
      </w:r>
    </w:p>
    <w:p w:rsidR="007D22D3" w:rsidRDefault="005C416A">
      <w:pPr>
        <w:pStyle w:val="ListParagraph"/>
        <w:numPr>
          <w:ilvl w:val="1"/>
          <w:numId w:val="27"/>
        </w:numPr>
        <w:tabs>
          <w:tab w:val="left" w:pos="2421"/>
        </w:tabs>
        <w:spacing w:before="120"/>
        <w:rPr>
          <w:rFonts w:ascii="Cambria" w:eastAsia="Cambria" w:hAnsi="Cambria" w:cs="Cambria"/>
        </w:rPr>
      </w:pPr>
      <w:r>
        <w:rPr>
          <w:rFonts w:ascii="Cambria"/>
        </w:rPr>
        <w:t>razvojem dokaza koji se mogu koristiti u krivi</w:t>
      </w:r>
      <w:r>
        <w:rPr>
          <w:rFonts w:ascii="Cambria"/>
        </w:rPr>
        <w:t>č</w:t>
      </w:r>
      <w:r>
        <w:rPr>
          <w:rFonts w:ascii="Cambria"/>
        </w:rPr>
        <w:t>nim postupcima.</w:t>
      </w:r>
    </w:p>
    <w:p w:rsidR="007D22D3" w:rsidRDefault="007D22D3">
      <w:pPr>
        <w:rPr>
          <w:rFonts w:ascii="Cambria" w:eastAsia="Cambria" w:hAnsi="Cambria" w:cs="Cambria"/>
        </w:rPr>
      </w:pPr>
    </w:p>
    <w:p w:rsidR="007D22D3" w:rsidRDefault="005C416A">
      <w:pPr>
        <w:pStyle w:val="ListParagraph"/>
        <w:numPr>
          <w:ilvl w:val="0"/>
          <w:numId w:val="27"/>
        </w:numPr>
        <w:tabs>
          <w:tab w:val="left" w:pos="715"/>
        </w:tabs>
        <w:spacing w:before="158" w:line="278" w:lineRule="auto"/>
        <w:ind w:right="139" w:hanging="566"/>
        <w:jc w:val="both"/>
        <w:rPr>
          <w:rFonts w:ascii="Cambria" w:eastAsia="Cambria" w:hAnsi="Cambria" w:cs="Cambria"/>
        </w:rPr>
      </w:pPr>
      <w:r>
        <w:rPr>
          <w:rFonts w:ascii="Cambria" w:hAnsi="Cambria"/>
        </w:rPr>
        <w:t>‘Paralelna finansijska istraga’  odnosi se na sprovođenje finansijske istrage pored, ili u kontekstu, (tradicionalne) kriminalističke istrage pranja novca, finansiranja terorizma i/ili predikatnog(ih) krivičnog dela. Policijski istražitelji predikatnih krivičnih dela treba da budu ili ovlašćeni da sprovode istragu bilo kakvih povezanih krivičnih dela pranja novca i finansiranja terorizma tokom paralelne istrage, ili da budu u mogućnosti da predmet upute drugoj službi koja će sprovesti takve istrage.</w:t>
      </w:r>
    </w:p>
    <w:p w:rsidR="007D22D3" w:rsidRDefault="005C416A">
      <w:pPr>
        <w:pStyle w:val="ListParagraph"/>
        <w:numPr>
          <w:ilvl w:val="0"/>
          <w:numId w:val="27"/>
        </w:numPr>
        <w:tabs>
          <w:tab w:val="left" w:pos="715"/>
        </w:tabs>
        <w:spacing w:before="120"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razmotre preduzimanje mera, uklju</w:t>
      </w:r>
      <w:r>
        <w:rPr>
          <w:rFonts w:ascii="Cambria"/>
        </w:rPr>
        <w:t>č</w:t>
      </w:r>
      <w:r>
        <w:rPr>
          <w:rFonts w:ascii="Cambria"/>
        </w:rPr>
        <w:t>uju</w:t>
      </w:r>
      <w:r>
        <w:rPr>
          <w:rFonts w:ascii="Cambria"/>
        </w:rPr>
        <w:t>ć</w:t>
      </w:r>
      <w:r>
        <w:rPr>
          <w:rFonts w:ascii="Cambria"/>
        </w:rPr>
        <w:t>i i zakonodavne, na nacionalnom nivou, kako bi omogu</w:t>
      </w:r>
      <w:r>
        <w:rPr>
          <w:rFonts w:ascii="Cambria"/>
        </w:rPr>
        <w:t>ć</w:t>
      </w:r>
      <w:r>
        <w:rPr>
          <w:rFonts w:ascii="Cambria"/>
        </w:rPr>
        <w:t>ile svojim nadle</w:t>
      </w:r>
      <w:r>
        <w:rPr>
          <w:rFonts w:ascii="Cambria"/>
        </w:rPr>
        <w:t>ž</w:t>
      </w:r>
      <w:r>
        <w:rPr>
          <w:rFonts w:ascii="Cambria"/>
        </w:rPr>
        <w:t>nim organima koji istra</w:t>
      </w:r>
      <w:r>
        <w:rPr>
          <w:rFonts w:ascii="Cambria"/>
        </w:rPr>
        <w:t>ž</w:t>
      </w:r>
      <w:r>
        <w:rPr>
          <w:rFonts w:ascii="Cambria"/>
        </w:rPr>
        <w:t>uju predmete pranja novca i finansiranja terorizma da odlo</w:t>
      </w:r>
      <w:r>
        <w:rPr>
          <w:rFonts w:ascii="Cambria"/>
        </w:rPr>
        <w:t>ž</w:t>
      </w:r>
      <w:r>
        <w:rPr>
          <w:rFonts w:ascii="Cambria"/>
        </w:rPr>
        <w:t>e ili odustanu od hap</w:t>
      </w:r>
      <w:r>
        <w:rPr>
          <w:rFonts w:ascii="Cambria"/>
        </w:rPr>
        <w:t>š</w:t>
      </w:r>
      <w:r>
        <w:rPr>
          <w:rFonts w:ascii="Cambria"/>
        </w:rPr>
        <w:t>enja osumnji</w:t>
      </w:r>
      <w:r>
        <w:rPr>
          <w:rFonts w:ascii="Cambria"/>
        </w:rPr>
        <w:t>č</w:t>
      </w:r>
      <w:r>
        <w:rPr>
          <w:rFonts w:ascii="Cambria"/>
        </w:rPr>
        <w:t>enih lica i/ili zaplene novca, u cilju identifikovanja lica koja su uklju</w:t>
      </w:r>
      <w:r>
        <w:rPr>
          <w:rFonts w:ascii="Cambria"/>
        </w:rPr>
        <w:t>č</w:t>
      </w:r>
      <w:r>
        <w:rPr>
          <w:rFonts w:ascii="Cambria"/>
        </w:rPr>
        <w:t>ena u takve aktivnosti ili u cilju prikupljanja dokaza. Bez takvih mera nije mogu</w:t>
      </w:r>
      <w:r>
        <w:rPr>
          <w:rFonts w:ascii="Cambria"/>
        </w:rPr>
        <w:t>ć</w:t>
      </w:r>
      <w:r>
        <w:rPr>
          <w:rFonts w:ascii="Cambria"/>
        </w:rPr>
        <w:t xml:space="preserve">a primena procedura kao </w:t>
      </w:r>
      <w:r>
        <w:rPr>
          <w:rFonts w:ascii="Cambria"/>
        </w:rPr>
        <w:t>š</w:t>
      </w:r>
      <w:r>
        <w:rPr>
          <w:rFonts w:ascii="Cambria"/>
        </w:rPr>
        <w:t>to su kontrolisane isporuke ili operacije sa prikrivenim islednikom.</w:t>
      </w:r>
    </w:p>
    <w:p w:rsidR="007D22D3" w:rsidRDefault="005C416A">
      <w:pPr>
        <w:pStyle w:val="ListParagraph"/>
        <w:numPr>
          <w:ilvl w:val="0"/>
          <w:numId w:val="27"/>
        </w:numPr>
        <w:tabs>
          <w:tab w:val="left" w:pos="715"/>
        </w:tabs>
        <w:spacing w:before="120" w:line="278" w:lineRule="auto"/>
        <w:ind w:right="141" w:hanging="566"/>
        <w:jc w:val="both"/>
        <w:rPr>
          <w:rFonts w:ascii="Cambria" w:eastAsia="Cambria" w:hAnsi="Cambria" w:cs="Cambria"/>
        </w:rPr>
      </w:pPr>
      <w:r>
        <w:rPr>
          <w:rFonts w:ascii="Cambria"/>
        </w:rPr>
        <w:t>Preporuka 30 se tako</w:t>
      </w:r>
      <w:r>
        <w:rPr>
          <w:rFonts w:ascii="Cambria"/>
        </w:rPr>
        <w:t>đ</w:t>
      </w:r>
      <w:r>
        <w:rPr>
          <w:rFonts w:ascii="Cambria"/>
        </w:rPr>
        <w:t>e primenjuje na one nadle</w:t>
      </w:r>
      <w:r>
        <w:rPr>
          <w:rFonts w:ascii="Cambria"/>
        </w:rPr>
        <w:t>ž</w:t>
      </w:r>
      <w:r>
        <w:rPr>
          <w:rFonts w:ascii="Cambria"/>
        </w:rPr>
        <w:t>ne organe, koji nisu organi za sprovo</w:t>
      </w:r>
      <w:r>
        <w:rPr>
          <w:rFonts w:ascii="Cambria"/>
        </w:rPr>
        <w:t>đ</w:t>
      </w:r>
      <w:r>
        <w:rPr>
          <w:rFonts w:ascii="Cambria"/>
        </w:rPr>
        <w:t xml:space="preserve">enje zakona </w:t>
      </w:r>
      <w:r>
        <w:rPr>
          <w:rFonts w:ascii="Cambria"/>
          <w:i/>
          <w:iCs/>
        </w:rPr>
        <w:t>per se</w:t>
      </w:r>
      <w:r>
        <w:rPr>
          <w:rFonts w:ascii="Cambria"/>
        </w:rPr>
        <w:t>, ali imaju ovla</w:t>
      </w:r>
      <w:r>
        <w:rPr>
          <w:rFonts w:ascii="Cambria"/>
        </w:rPr>
        <w:t>šć</w:t>
      </w:r>
      <w:r>
        <w:rPr>
          <w:rFonts w:ascii="Cambria"/>
        </w:rPr>
        <w:t>enje za sprovo</w:t>
      </w:r>
      <w:r>
        <w:rPr>
          <w:rFonts w:ascii="Cambria"/>
        </w:rPr>
        <w:t>đ</w:t>
      </w:r>
      <w:r>
        <w:rPr>
          <w:rFonts w:ascii="Cambria"/>
        </w:rPr>
        <w:t>enje finansijskih istraga predikatnih krivi</w:t>
      </w:r>
      <w:r>
        <w:rPr>
          <w:rFonts w:ascii="Cambria"/>
        </w:rPr>
        <w:t>č</w:t>
      </w:r>
      <w:r>
        <w:rPr>
          <w:rFonts w:ascii="Cambria"/>
        </w:rPr>
        <w:t>nih dela, u meri u kojoj ti nadle</w:t>
      </w:r>
      <w:r>
        <w:rPr>
          <w:rFonts w:ascii="Cambria"/>
        </w:rPr>
        <w:t>ž</w:t>
      </w:r>
      <w:r>
        <w:rPr>
          <w:rFonts w:ascii="Cambria"/>
        </w:rPr>
        <w:t>ni organi izvr</w:t>
      </w:r>
      <w:r>
        <w:rPr>
          <w:rFonts w:ascii="Cambria"/>
        </w:rPr>
        <w:t>š</w:t>
      </w:r>
      <w:r>
        <w:rPr>
          <w:rFonts w:ascii="Cambria"/>
        </w:rPr>
        <w:t>avaju funkcije obuhva</w:t>
      </w:r>
      <w:r>
        <w:rPr>
          <w:rFonts w:ascii="Cambria"/>
        </w:rPr>
        <w:t>ć</w:t>
      </w:r>
      <w:r>
        <w:rPr>
          <w:rFonts w:ascii="Cambria"/>
        </w:rPr>
        <w:t>ene Preporukom 30.</w:t>
      </w:r>
    </w:p>
    <w:p w:rsidR="007D22D3" w:rsidRDefault="005C416A">
      <w:pPr>
        <w:pStyle w:val="ListParagraph"/>
        <w:numPr>
          <w:ilvl w:val="0"/>
          <w:numId w:val="27"/>
        </w:numPr>
        <w:tabs>
          <w:tab w:val="left" w:pos="715"/>
        </w:tabs>
        <w:spacing w:before="120" w:line="278" w:lineRule="auto"/>
        <w:ind w:right="141" w:hanging="566"/>
        <w:jc w:val="both"/>
        <w:rPr>
          <w:rFonts w:ascii="Cambria" w:eastAsia="Cambria" w:hAnsi="Cambria" w:cs="Cambria"/>
        </w:rPr>
      </w:pPr>
      <w:r>
        <w:rPr>
          <w:rFonts w:ascii="Cambria"/>
        </w:rPr>
        <w:t>Mogu</w:t>
      </w:r>
      <w:r>
        <w:rPr>
          <w:rFonts w:ascii="Cambria"/>
        </w:rPr>
        <w:t>ć</w:t>
      </w:r>
      <w:r>
        <w:rPr>
          <w:rFonts w:ascii="Cambria"/>
        </w:rPr>
        <w:t>e je imenovati izvr</w:t>
      </w:r>
      <w:r>
        <w:rPr>
          <w:rFonts w:ascii="Cambria"/>
        </w:rPr>
        <w:t>š</w:t>
      </w:r>
      <w:r>
        <w:rPr>
          <w:rFonts w:ascii="Cambria"/>
        </w:rPr>
        <w:t>ne organe za borbu protiv korupcije sa izvr</w:t>
      </w:r>
      <w:r>
        <w:rPr>
          <w:rFonts w:ascii="Cambria"/>
        </w:rPr>
        <w:t>š</w:t>
      </w:r>
      <w:r>
        <w:rPr>
          <w:rFonts w:ascii="Cambria"/>
        </w:rPr>
        <w:t>nim ovla</w:t>
      </w:r>
      <w:r>
        <w:rPr>
          <w:rFonts w:ascii="Cambria"/>
        </w:rPr>
        <w:t>šć</w:t>
      </w:r>
      <w:r>
        <w:rPr>
          <w:rFonts w:ascii="Cambria"/>
        </w:rPr>
        <w:t>enjima za sprovo</w:t>
      </w:r>
      <w:r>
        <w:rPr>
          <w:rFonts w:ascii="Cambria"/>
        </w:rPr>
        <w:t>đ</w:t>
      </w:r>
      <w:r>
        <w:rPr>
          <w:rFonts w:ascii="Cambria"/>
        </w:rPr>
        <w:t>enje istrage krivi</w:t>
      </w:r>
      <w:r>
        <w:rPr>
          <w:rFonts w:ascii="Cambria"/>
        </w:rPr>
        <w:t>č</w:t>
      </w:r>
      <w:r>
        <w:rPr>
          <w:rFonts w:ascii="Cambria"/>
        </w:rPr>
        <w:t xml:space="preserve">nih dela </w:t>
      </w:r>
      <w:r>
        <w:rPr>
          <w:rFonts w:ascii="Cambria"/>
        </w:rPr>
        <w:lastRenderedPageBreak/>
        <w:t>pranja novca i finansiranja terorizma koja proizilaze iz, ili su povezani sa, krivi</w:t>
      </w:r>
      <w:r>
        <w:rPr>
          <w:rFonts w:ascii="Cambria"/>
        </w:rPr>
        <w:t>č</w:t>
      </w:r>
      <w:r>
        <w:rPr>
          <w:rFonts w:ascii="Cambria"/>
        </w:rPr>
        <w:t>nim delima korupcije u skladu sa Preporukom 30, i takvi organi bi trebalo da poseduju dovoljno ovla</w:t>
      </w:r>
      <w:r>
        <w:rPr>
          <w:rFonts w:ascii="Cambria"/>
        </w:rPr>
        <w:t>šć</w:t>
      </w:r>
      <w:r>
        <w:rPr>
          <w:rFonts w:ascii="Cambria"/>
        </w:rPr>
        <w:t>enja da identifikuju, prate i pokrenu postupak zamrzavanja i zaplene imovine.</w:t>
      </w:r>
    </w:p>
    <w:p w:rsidR="007D22D3" w:rsidRDefault="005C416A">
      <w:pPr>
        <w:pStyle w:val="ListParagraph"/>
        <w:numPr>
          <w:ilvl w:val="0"/>
          <w:numId w:val="27"/>
        </w:numPr>
        <w:tabs>
          <w:tab w:val="left" w:pos="715"/>
        </w:tabs>
        <w:spacing w:before="120" w:line="278" w:lineRule="auto"/>
        <w:ind w:right="142" w:hanging="566"/>
        <w:jc w:val="both"/>
        <w:rPr>
          <w:rFonts w:ascii="Cambria" w:eastAsia="Cambria" w:hAnsi="Cambria" w:cs="Cambria"/>
        </w:rPr>
      </w:pPr>
      <w:r>
        <w:rPr>
          <w:rFonts w:ascii="Cambria"/>
        </w:rPr>
        <w:t>Raspon organa za sprovo</w:t>
      </w:r>
      <w:r>
        <w:rPr>
          <w:rFonts w:ascii="Cambria"/>
        </w:rPr>
        <w:t>đ</w:t>
      </w:r>
      <w:r>
        <w:rPr>
          <w:rFonts w:ascii="Cambria"/>
        </w:rPr>
        <w:t>enje zakona i drugih nadle</w:t>
      </w:r>
      <w:r>
        <w:rPr>
          <w:rFonts w:ascii="Cambria"/>
        </w:rPr>
        <w:t>ž</w:t>
      </w:r>
      <w:r>
        <w:rPr>
          <w:rFonts w:ascii="Cambria"/>
        </w:rPr>
        <w:t>nih organa pomenutih iznad treba da bude uzet u obzir kada dr</w:t>
      </w:r>
      <w:r>
        <w:rPr>
          <w:rFonts w:ascii="Cambria"/>
        </w:rPr>
        <w:t>ž</w:t>
      </w:r>
      <w:r>
        <w:rPr>
          <w:rFonts w:ascii="Cambria"/>
        </w:rPr>
        <w:t>ave koriste multidisciplinarne grupe u finansijskim istragama.</w:t>
      </w:r>
    </w:p>
    <w:p w:rsidR="007D22D3" w:rsidRDefault="005C416A">
      <w:pPr>
        <w:pStyle w:val="ListParagraph"/>
        <w:numPr>
          <w:ilvl w:val="0"/>
          <w:numId w:val="27"/>
        </w:numPr>
        <w:tabs>
          <w:tab w:val="left" w:pos="715"/>
        </w:tabs>
        <w:spacing w:before="120" w:line="278" w:lineRule="auto"/>
        <w:ind w:right="141" w:hanging="566"/>
        <w:jc w:val="both"/>
        <w:rPr>
          <w:rFonts w:ascii="Cambria" w:eastAsia="Cambria" w:hAnsi="Cambria" w:cs="Cambria"/>
        </w:rPr>
      </w:pPr>
      <w:r>
        <w:rPr>
          <w:rFonts w:ascii="Cambria"/>
        </w:rPr>
        <w:t>Organi za sprovo</w:t>
      </w:r>
      <w:r>
        <w:rPr>
          <w:rFonts w:ascii="Cambria"/>
        </w:rPr>
        <w:t>đ</w:t>
      </w:r>
      <w:r>
        <w:rPr>
          <w:rFonts w:ascii="Cambria"/>
        </w:rPr>
        <w:t>enje zakona i tu</w:t>
      </w:r>
      <w:r>
        <w:rPr>
          <w:rFonts w:ascii="Cambria"/>
        </w:rPr>
        <w:t>ž</w:t>
      </w:r>
      <w:r>
        <w:rPr>
          <w:rFonts w:ascii="Cambria"/>
        </w:rPr>
        <w:t>ila</w:t>
      </w:r>
      <w:r>
        <w:rPr>
          <w:rFonts w:ascii="Cambria"/>
        </w:rPr>
        <w:t>č</w:t>
      </w:r>
      <w:r>
        <w:rPr>
          <w:rFonts w:ascii="Cambria"/>
        </w:rPr>
        <w:t xml:space="preserve">ki organi treba da poseduju </w:t>
      </w:r>
      <w:r w:rsidR="003B20AB">
        <w:rPr>
          <w:rFonts w:ascii="Cambria"/>
        </w:rPr>
        <w:t>adekvatne</w:t>
      </w:r>
      <w:r>
        <w:rPr>
          <w:rFonts w:ascii="Cambria"/>
        </w:rPr>
        <w:t xml:space="preserve"> finansijske, ljudske i tehni</w:t>
      </w:r>
      <w:r>
        <w:rPr>
          <w:rFonts w:ascii="Cambria"/>
        </w:rPr>
        <w:t>č</w:t>
      </w:r>
      <w:r>
        <w:rPr>
          <w:rFonts w:ascii="Cambria"/>
        </w:rPr>
        <w:t>ke resurse. Dr</w:t>
      </w:r>
      <w:r>
        <w:rPr>
          <w:rFonts w:ascii="Cambria"/>
        </w:rPr>
        <w:t>ž</w:t>
      </w:r>
      <w:r>
        <w:rPr>
          <w:rFonts w:ascii="Cambria"/>
        </w:rPr>
        <w:t xml:space="preserve">ave treba da poseduju procese kako bi osigurale da </w:t>
      </w:r>
    </w:p>
    <w:p w:rsidR="007D22D3" w:rsidRDefault="007D22D3">
      <w:pPr>
        <w:spacing w:line="278" w:lineRule="auto"/>
        <w:jc w:val="both"/>
        <w:rPr>
          <w:rFonts w:ascii="Cambria" w:eastAsia="Cambria" w:hAnsi="Cambria" w:cs="Cambria"/>
        </w:rPr>
        <w:sectPr w:rsidR="007D22D3">
          <w:footerReference w:type="even" r:id="rId61"/>
          <w:footerReference w:type="default" r:id="rId62"/>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50" style="width:474.05pt;height:.5pt;mso-position-horizontal-relative:char;mso-position-vertical-relative:line" coordsize="9481,10">
            <v:group id="_x0000_s1151" style="position:absolute;left:5;top:5;width:9471;height:2" coordorigin="5,5" coordsize="9471,2">
              <v:shape id="_x0000_s1152"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696" w:firstLine="0"/>
      </w:pPr>
      <w:r>
        <w:t>zaposleni u ovim organima primenjuju najviše profesionalne standarde, uključujući i standarde koji se tiču poverljivosti, a takođe treba da poseduju visok stepen integriteta i adekvatne kvalifikacije.</w:t>
      </w:r>
    </w:p>
    <w:p w:rsidR="007D22D3" w:rsidRDefault="007D22D3">
      <w:pPr>
        <w:spacing w:line="278" w:lineRule="auto"/>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47" style="width:474.05pt;height:.5pt;mso-position-horizontal-relative:char;mso-position-vertical-relative:line" coordsize="9481,10">
            <v:group id="_x0000_s1148" style="position:absolute;left:5;top:5;width:9471;height:2" coordorigin="5,5" coordsize="9471,2">
              <v:shape id="_x0000_s1149"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4158"/>
        <w:rPr>
          <w:b w:val="0"/>
          <w:bCs w:val="0"/>
        </w:rPr>
      </w:pPr>
      <w:r>
        <w:rPr>
          <w:color w:val="348092"/>
        </w:rPr>
        <w:t>NAPOMENA S TUMAČENJIMA UZ PREPORUKU 32 (LICA KOJA VRŠE USLUGE PRENOSA GOTOVINSKIH SREDSTAVA)</w:t>
      </w:r>
    </w:p>
    <w:p w:rsidR="007D22D3" w:rsidRDefault="005C416A">
      <w:pPr>
        <w:pStyle w:val="Heading3"/>
        <w:numPr>
          <w:ilvl w:val="0"/>
          <w:numId w:val="26"/>
        </w:numPr>
        <w:tabs>
          <w:tab w:val="left" w:pos="715"/>
        </w:tabs>
        <w:spacing w:before="251"/>
        <w:ind w:right="229" w:hanging="566"/>
        <w:jc w:val="left"/>
        <w:rPr>
          <w:b w:val="0"/>
          <w:bCs w:val="0"/>
        </w:rPr>
      </w:pPr>
      <w:r>
        <w:rPr>
          <w:color w:val="348092"/>
        </w:rPr>
        <w:t>CILJEVI</w:t>
      </w:r>
    </w:p>
    <w:p w:rsidR="007D22D3" w:rsidRDefault="005C416A">
      <w:pPr>
        <w:pStyle w:val="ListParagraph"/>
        <w:numPr>
          <w:ilvl w:val="1"/>
          <w:numId w:val="26"/>
        </w:numPr>
        <w:tabs>
          <w:tab w:val="left" w:pos="715"/>
        </w:tabs>
        <w:spacing w:before="146" w:line="278" w:lineRule="auto"/>
        <w:ind w:right="139" w:hanging="566"/>
        <w:jc w:val="both"/>
        <w:rPr>
          <w:rFonts w:ascii="Cambria" w:eastAsia="Cambria" w:hAnsi="Cambria" w:cs="Cambria"/>
        </w:rPr>
      </w:pPr>
      <w:r>
        <w:rPr>
          <w:rFonts w:ascii="Cambria"/>
        </w:rPr>
        <w:t>Preporuka 32 je razvijena sa ciljem da se osigura da teroristi i drugi u</w:t>
      </w:r>
      <w:r>
        <w:rPr>
          <w:rFonts w:ascii="Cambria"/>
        </w:rPr>
        <w:t>č</w:t>
      </w:r>
      <w:r>
        <w:rPr>
          <w:rFonts w:ascii="Cambria"/>
        </w:rPr>
        <w:t>inioci krivi</w:t>
      </w:r>
      <w:r>
        <w:rPr>
          <w:rFonts w:ascii="Cambria"/>
        </w:rPr>
        <w:t>č</w:t>
      </w:r>
      <w:r>
        <w:rPr>
          <w:rFonts w:ascii="Cambria"/>
        </w:rPr>
        <w:t>nih dela ne mogu da finansiraju svoje aktivnosti ili "peru" imovinu ste</w:t>
      </w:r>
      <w:r>
        <w:rPr>
          <w:rFonts w:ascii="Cambria"/>
        </w:rPr>
        <w:t>č</w:t>
      </w:r>
      <w:r>
        <w:rPr>
          <w:rFonts w:ascii="Cambria"/>
        </w:rPr>
        <w:t>enu izvr</w:t>
      </w:r>
      <w:r>
        <w:rPr>
          <w:rFonts w:ascii="Cambria"/>
        </w:rPr>
        <w:t>š</w:t>
      </w:r>
      <w:r>
        <w:rPr>
          <w:rFonts w:ascii="Cambria"/>
        </w:rPr>
        <w:t>enjem krivi</w:t>
      </w:r>
      <w:r>
        <w:rPr>
          <w:rFonts w:ascii="Cambria"/>
        </w:rPr>
        <w:t>č</w:t>
      </w:r>
      <w:r>
        <w:rPr>
          <w:rFonts w:ascii="Cambria"/>
        </w:rPr>
        <w:t>nog dela putem fizi</w:t>
      </w:r>
      <w:r>
        <w:rPr>
          <w:rFonts w:ascii="Cambria"/>
        </w:rPr>
        <w:t>č</w:t>
      </w:r>
      <w:r>
        <w:rPr>
          <w:rFonts w:ascii="Cambria"/>
        </w:rPr>
        <w:t>kog prekograni</w:t>
      </w:r>
      <w:r>
        <w:rPr>
          <w:rFonts w:ascii="Cambria"/>
        </w:rPr>
        <w:t>č</w:t>
      </w:r>
      <w:r>
        <w:rPr>
          <w:rFonts w:ascii="Cambria"/>
        </w:rPr>
        <w:t>nog prenosa gotovine ili instrumenata koji glase na donosioca. Konkretno ovo ima za cilj da osigura da dr</w:t>
      </w:r>
      <w:r>
        <w:rPr>
          <w:rFonts w:ascii="Cambria"/>
        </w:rPr>
        <w:t>ž</w:t>
      </w:r>
      <w:r>
        <w:rPr>
          <w:rFonts w:ascii="Cambria"/>
        </w:rPr>
        <w:t>ave poseduju mere da: (a) otkriju fizi</w:t>
      </w:r>
      <w:r>
        <w:rPr>
          <w:rFonts w:ascii="Cambria"/>
        </w:rPr>
        <w:t>č</w:t>
      </w:r>
      <w:r>
        <w:rPr>
          <w:rFonts w:ascii="Cambria"/>
        </w:rPr>
        <w:t>ki prekograni</w:t>
      </w:r>
      <w:r>
        <w:rPr>
          <w:rFonts w:ascii="Cambria"/>
        </w:rPr>
        <w:t>č</w:t>
      </w:r>
      <w:r>
        <w:rPr>
          <w:rFonts w:ascii="Cambria"/>
        </w:rPr>
        <w:t>ni prenos gotovine ili instrumenata koji glase na donosioca, (b) zaustave ili zadr</w:t>
      </w:r>
      <w:r>
        <w:rPr>
          <w:rFonts w:ascii="Cambria"/>
        </w:rPr>
        <w:t>ž</w:t>
      </w:r>
      <w:r>
        <w:rPr>
          <w:rFonts w:ascii="Cambria"/>
        </w:rPr>
        <w:t>e gotovinu ili instrumente koji glase na donosioca za koje se sumnja da su povezani sa finansiranjem terorizma ili pranjem novca; (c)  zaustave ili zadr</w:t>
      </w:r>
      <w:r>
        <w:rPr>
          <w:rFonts w:ascii="Cambria"/>
        </w:rPr>
        <w:t>ž</w:t>
      </w:r>
      <w:r>
        <w:rPr>
          <w:rFonts w:ascii="Cambria"/>
        </w:rPr>
        <w:t>e gotovinu ili instrumente koji glase na donosioca za koje se sumnja da su la</w:t>
      </w:r>
      <w:r>
        <w:rPr>
          <w:rFonts w:ascii="Cambria"/>
        </w:rPr>
        <w:t>ž</w:t>
      </w:r>
      <w:r>
        <w:rPr>
          <w:rFonts w:ascii="Cambria"/>
        </w:rPr>
        <w:t>no deklarisani ili prijavljeni; (d) primene odgovaraju</w:t>
      </w:r>
      <w:r>
        <w:rPr>
          <w:rFonts w:ascii="Cambria"/>
        </w:rPr>
        <w:t>ć</w:t>
      </w:r>
      <w:r>
        <w:rPr>
          <w:rFonts w:ascii="Cambria"/>
        </w:rPr>
        <w:t>e sankcije za podno</w:t>
      </w:r>
      <w:r>
        <w:rPr>
          <w:rFonts w:ascii="Cambria"/>
        </w:rPr>
        <w:t>š</w:t>
      </w:r>
      <w:r>
        <w:rPr>
          <w:rFonts w:ascii="Cambria"/>
        </w:rPr>
        <w:t>enje la</w:t>
      </w:r>
      <w:r>
        <w:rPr>
          <w:rFonts w:ascii="Cambria"/>
        </w:rPr>
        <w:t>ž</w:t>
      </w:r>
      <w:r>
        <w:rPr>
          <w:rFonts w:ascii="Cambria"/>
        </w:rPr>
        <w:t>ne deklaracije ili prijave; i (e) omogu</w:t>
      </w:r>
      <w:r>
        <w:rPr>
          <w:rFonts w:ascii="Cambria"/>
        </w:rPr>
        <w:t>ć</w:t>
      </w:r>
      <w:r>
        <w:rPr>
          <w:rFonts w:ascii="Cambria"/>
        </w:rPr>
        <w:t>e oduzimanje gotovine ili instrumenata koji glase na donosioca koji su povezani sa finansiranjem terorizma ili pranjem novca.</w:t>
      </w:r>
    </w:p>
    <w:p w:rsidR="007D22D3" w:rsidRDefault="007D22D3">
      <w:pPr>
        <w:spacing w:before="1"/>
        <w:rPr>
          <w:rFonts w:ascii="Cambria" w:eastAsia="Cambria" w:hAnsi="Cambria" w:cs="Cambria"/>
          <w:sz w:val="29"/>
          <w:szCs w:val="29"/>
        </w:rPr>
      </w:pPr>
    </w:p>
    <w:p w:rsidR="007D22D3" w:rsidRDefault="005C416A">
      <w:pPr>
        <w:pStyle w:val="Heading3"/>
        <w:numPr>
          <w:ilvl w:val="0"/>
          <w:numId w:val="26"/>
        </w:numPr>
        <w:tabs>
          <w:tab w:val="left" w:pos="715"/>
        </w:tabs>
        <w:spacing w:line="244" w:lineRule="auto"/>
        <w:ind w:right="381" w:hanging="566"/>
        <w:jc w:val="left"/>
        <w:rPr>
          <w:b w:val="0"/>
          <w:bCs w:val="0"/>
        </w:rPr>
      </w:pPr>
      <w:r>
        <w:rPr>
          <w:color w:val="348092"/>
        </w:rPr>
        <w:t xml:space="preserve">VRSTE SISTEMA KOJI SE MOGU PRIMENITI ZA REŠAVANJE </w:t>
      </w:r>
      <w:r>
        <w:rPr>
          <w:color w:val="348092"/>
        </w:rPr>
        <w:lastRenderedPageBreak/>
        <w:t>PITANJA LICA KOJA VRŠE USLUGE PRENOSA GOTOVINSKIH SREDSTAVA</w:t>
      </w:r>
    </w:p>
    <w:p w:rsidR="007D22D3" w:rsidRDefault="005C416A">
      <w:pPr>
        <w:pStyle w:val="ListParagraph"/>
        <w:numPr>
          <w:ilvl w:val="0"/>
          <w:numId w:val="25"/>
        </w:numPr>
        <w:tabs>
          <w:tab w:val="left" w:pos="715"/>
        </w:tabs>
        <w:spacing w:before="140" w:line="278" w:lineRule="auto"/>
        <w:ind w:right="142" w:hanging="566"/>
        <w:jc w:val="both"/>
        <w:rPr>
          <w:rFonts w:ascii="Cambria" w:eastAsia="Cambria" w:hAnsi="Cambria" w:cs="Cambria"/>
        </w:rPr>
      </w:pPr>
      <w:r>
        <w:rPr>
          <w:rFonts w:ascii="Cambria"/>
        </w:rPr>
        <w:t>Dr</w:t>
      </w:r>
      <w:r>
        <w:rPr>
          <w:rFonts w:ascii="Cambria"/>
        </w:rPr>
        <w:t>ž</w:t>
      </w:r>
      <w:r>
        <w:rPr>
          <w:rFonts w:ascii="Cambria"/>
        </w:rPr>
        <w:t>ave mogu da ispune svoje obaveze u skladu sa Preporukom 32 i ovom Napomena s tuma</w:t>
      </w:r>
      <w:r>
        <w:rPr>
          <w:rFonts w:ascii="Cambria"/>
        </w:rPr>
        <w:t>č</w:t>
      </w:r>
      <w:r>
        <w:rPr>
          <w:rFonts w:ascii="Cambria"/>
        </w:rPr>
        <w:t xml:space="preserve">enjima tako </w:t>
      </w:r>
      <w:r>
        <w:rPr>
          <w:rFonts w:ascii="Cambria"/>
        </w:rPr>
        <w:t>š</w:t>
      </w:r>
      <w:r>
        <w:rPr>
          <w:rFonts w:ascii="Cambria"/>
        </w:rPr>
        <w:t xml:space="preserve">to </w:t>
      </w:r>
      <w:r>
        <w:rPr>
          <w:rFonts w:ascii="Cambria"/>
        </w:rPr>
        <w:t>ć</w:t>
      </w:r>
      <w:r>
        <w:rPr>
          <w:rFonts w:ascii="Cambria"/>
        </w:rPr>
        <w:t>e primeniti jednu od slede</w:t>
      </w:r>
      <w:r>
        <w:rPr>
          <w:rFonts w:ascii="Cambria"/>
        </w:rPr>
        <w:t>ć</w:t>
      </w:r>
      <w:r>
        <w:rPr>
          <w:rFonts w:ascii="Cambria"/>
        </w:rPr>
        <w:t>ih vrsta sistema. Me</w:t>
      </w:r>
      <w:r>
        <w:rPr>
          <w:rFonts w:ascii="Cambria"/>
        </w:rPr>
        <w:t>đ</w:t>
      </w:r>
      <w:r>
        <w:rPr>
          <w:rFonts w:ascii="Cambria"/>
        </w:rPr>
        <w:t>utim, dr</w:t>
      </w:r>
      <w:r>
        <w:rPr>
          <w:rFonts w:ascii="Cambria"/>
        </w:rPr>
        <w:t>ž</w:t>
      </w:r>
      <w:r>
        <w:rPr>
          <w:rFonts w:ascii="Cambria"/>
        </w:rPr>
        <w:t>ave ne moraju da koriste istu vrstu sistema za ulazni i izlazni prekograni</w:t>
      </w:r>
      <w:r>
        <w:rPr>
          <w:rFonts w:ascii="Cambria"/>
        </w:rPr>
        <w:t>č</w:t>
      </w:r>
      <w:r>
        <w:rPr>
          <w:rFonts w:ascii="Cambria"/>
        </w:rPr>
        <w:t>ni prenos gotovine ili instrumenata koji glase na donosioca:</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Sistem deklaracija</w:t>
      </w:r>
    </w:p>
    <w:p w:rsidR="007D22D3" w:rsidRDefault="005C416A">
      <w:pPr>
        <w:pStyle w:val="ListParagraph"/>
        <w:numPr>
          <w:ilvl w:val="0"/>
          <w:numId w:val="25"/>
        </w:numPr>
        <w:tabs>
          <w:tab w:val="left" w:pos="715"/>
        </w:tabs>
        <w:spacing w:before="146" w:line="278" w:lineRule="auto"/>
        <w:ind w:right="140" w:hanging="566"/>
        <w:jc w:val="both"/>
        <w:rPr>
          <w:rFonts w:ascii="Cambria" w:eastAsia="Cambria" w:hAnsi="Cambria" w:cs="Cambria"/>
        </w:rPr>
      </w:pPr>
      <w:r>
        <w:rPr>
          <w:rFonts w:ascii="Cambria"/>
        </w:rPr>
        <w:t>Sva lica koja fizi</w:t>
      </w:r>
      <w:r>
        <w:rPr>
          <w:rFonts w:ascii="Cambria"/>
        </w:rPr>
        <w:t>č</w:t>
      </w:r>
      <w:r>
        <w:rPr>
          <w:rFonts w:ascii="Cambria"/>
        </w:rPr>
        <w:t>ki prenose gotovinu ili instrumente koji glase na donosioca preko granice, u iznosu koji prema</w:t>
      </w:r>
      <w:r>
        <w:rPr>
          <w:rFonts w:ascii="Cambria"/>
        </w:rPr>
        <w:t>š</w:t>
      </w:r>
      <w:r>
        <w:rPr>
          <w:rFonts w:ascii="Cambria"/>
        </w:rPr>
        <w:t>uje prethodno definisanu, maksimalnu grani</w:t>
      </w:r>
      <w:r>
        <w:rPr>
          <w:rFonts w:ascii="Cambria"/>
        </w:rPr>
        <w:t>č</w:t>
      </w:r>
      <w:r>
        <w:rPr>
          <w:rFonts w:ascii="Cambria"/>
        </w:rPr>
        <w:t>nu vrednost (prag) od 15.000 evra/USD, du</w:t>
      </w:r>
      <w:r>
        <w:rPr>
          <w:rFonts w:ascii="Cambria"/>
        </w:rPr>
        <w:t>ž</w:t>
      </w:r>
      <w:r>
        <w:rPr>
          <w:rFonts w:ascii="Cambria"/>
        </w:rPr>
        <w:t>na su da podnesu istinitu deklaraciju imenovanim nadle</w:t>
      </w:r>
      <w:r>
        <w:rPr>
          <w:rFonts w:ascii="Cambria"/>
        </w:rPr>
        <w:t>ž</w:t>
      </w:r>
      <w:r>
        <w:rPr>
          <w:rFonts w:ascii="Cambria"/>
        </w:rPr>
        <w:t>nim organima. Dr</w:t>
      </w:r>
      <w:r>
        <w:rPr>
          <w:rFonts w:ascii="Cambria"/>
        </w:rPr>
        <w:t>ž</w:t>
      </w:r>
      <w:r>
        <w:rPr>
          <w:rFonts w:ascii="Cambria"/>
        </w:rPr>
        <w:t>ave mogu odabrati neki od slede</w:t>
      </w:r>
      <w:r>
        <w:rPr>
          <w:rFonts w:ascii="Cambria"/>
        </w:rPr>
        <w:t>ć</w:t>
      </w:r>
      <w:r>
        <w:rPr>
          <w:rFonts w:ascii="Cambria"/>
        </w:rPr>
        <w:t xml:space="preserve">a tri tipa sistema deklarisanja: (i) sistem pisanih deklaracija za sve putnike; (ii) sistem pisanih deklaracija za one putnike koji nose iznos gotovine ili instrumenata koji glase na donosioca iznad praga; i (iii) sistem usmenih deklaracija. Ova tri sistema su opisana u nastavku u svojoj </w:t>
      </w:r>
      <w:r>
        <w:rPr>
          <w:rFonts w:ascii="Cambria"/>
        </w:rPr>
        <w:t>č</w:t>
      </w:r>
      <w:r>
        <w:rPr>
          <w:rFonts w:ascii="Cambria"/>
        </w:rPr>
        <w:t>istom obliku. Me</w:t>
      </w:r>
      <w:r>
        <w:rPr>
          <w:rFonts w:ascii="Cambria"/>
        </w:rPr>
        <w:t>đ</w:t>
      </w:r>
      <w:r>
        <w:rPr>
          <w:rFonts w:ascii="Cambria"/>
        </w:rPr>
        <w:t>utim, nije neuobi</w:t>
      </w:r>
      <w:r>
        <w:rPr>
          <w:rFonts w:ascii="Cambria"/>
        </w:rPr>
        <w:t>č</w:t>
      </w:r>
      <w:r>
        <w:rPr>
          <w:rFonts w:ascii="Cambria"/>
        </w:rPr>
        <w:t>ajeno da dr</w:t>
      </w:r>
      <w:r>
        <w:rPr>
          <w:rFonts w:ascii="Cambria"/>
        </w:rPr>
        <w:t>ž</w:t>
      </w:r>
      <w:r>
        <w:rPr>
          <w:rFonts w:ascii="Cambria"/>
        </w:rPr>
        <w:t>ave odaberu da primene kombinovani sistem.</w:t>
      </w:r>
    </w:p>
    <w:p w:rsidR="007D22D3" w:rsidRDefault="007D22D3">
      <w:pPr>
        <w:spacing w:before="9"/>
        <w:rPr>
          <w:rFonts w:ascii="Cambria" w:eastAsia="Cambria" w:hAnsi="Cambria" w:cs="Cambria"/>
          <w:sz w:val="30"/>
          <w:szCs w:val="30"/>
        </w:rPr>
      </w:pPr>
    </w:p>
    <w:p w:rsidR="007D22D3" w:rsidRDefault="005C416A">
      <w:pPr>
        <w:pStyle w:val="ListParagraph"/>
        <w:numPr>
          <w:ilvl w:val="1"/>
          <w:numId w:val="25"/>
        </w:numPr>
        <w:tabs>
          <w:tab w:val="left" w:pos="1396"/>
        </w:tabs>
        <w:spacing w:line="278" w:lineRule="auto"/>
        <w:ind w:right="141" w:hanging="710"/>
        <w:jc w:val="both"/>
        <w:rPr>
          <w:rFonts w:ascii="Cambria" w:eastAsia="Cambria" w:hAnsi="Cambria" w:cs="Cambria"/>
        </w:rPr>
      </w:pPr>
      <w:r>
        <w:rPr>
          <w:rFonts w:ascii="Cambria" w:hAnsi="Cambria"/>
          <w:i/>
          <w:iCs/>
        </w:rPr>
        <w:t>Sistem pisanih deklaracija za sve putnike:</w:t>
      </w:r>
      <w:r>
        <w:rPr>
          <w:rFonts w:ascii="Cambria" w:hAnsi="Cambria"/>
        </w:rPr>
        <w:t xml:space="preserve"> U ovom sistemu, putnici su dužni da popune pisanu deklaraciju pre ulaska u zemlju.  To uključuje pitanja koja se nalaze na uobičajenim ili carinskim deklaracijama. U </w:t>
      </w:r>
      <w:r>
        <w:rPr>
          <w:rFonts w:ascii="Cambria" w:hAnsi="Cambria"/>
        </w:rPr>
        <w:lastRenderedPageBreak/>
        <w:t>praksi, putnici treba da podnesu deklaraciju da li ili ne nose gotovinska sredstva ili instrumente koji glase na donosioca (npr. tako što štikliraju kućicu "da" ili "ne").</w:t>
      </w:r>
    </w:p>
    <w:p w:rsidR="007D22D3" w:rsidRDefault="005C416A">
      <w:pPr>
        <w:pStyle w:val="ListParagraph"/>
        <w:numPr>
          <w:ilvl w:val="1"/>
          <w:numId w:val="25"/>
        </w:numPr>
        <w:tabs>
          <w:tab w:val="left" w:pos="1396"/>
        </w:tabs>
        <w:spacing w:before="120" w:line="278" w:lineRule="auto"/>
        <w:ind w:right="141" w:hanging="710"/>
        <w:jc w:val="both"/>
        <w:rPr>
          <w:rFonts w:ascii="Cambria" w:eastAsia="Cambria" w:hAnsi="Cambria" w:cs="Cambria"/>
        </w:rPr>
      </w:pPr>
      <w:r>
        <w:rPr>
          <w:rFonts w:ascii="Cambria"/>
          <w:i/>
        </w:rPr>
        <w:t>Sistem pisanih deklaracija za sve putnike koji nose iznose iznad grani</w:t>
      </w:r>
      <w:r>
        <w:rPr>
          <w:rFonts w:ascii="Cambria"/>
          <w:i/>
        </w:rPr>
        <w:t>č</w:t>
      </w:r>
      <w:r>
        <w:rPr>
          <w:rFonts w:ascii="Cambria"/>
          <w:i/>
        </w:rPr>
        <w:t xml:space="preserve">ne vrednosti:  </w:t>
      </w:r>
      <w:r>
        <w:rPr>
          <w:rFonts w:ascii="Cambria"/>
        </w:rPr>
        <w:t>U ovom sistemu, svi putnici koji nose iznos gotovinskih sredstava ili instrumenata koji glase na donosioca iznad prethodno definisanog praga du</w:t>
      </w:r>
      <w:r>
        <w:rPr>
          <w:rFonts w:ascii="Cambria"/>
        </w:rPr>
        <w:t>ž</w:t>
      </w:r>
      <w:r>
        <w:rPr>
          <w:rFonts w:ascii="Cambria"/>
        </w:rPr>
        <w:t>ni su da popune pisani obrazac deklaracije. U praksi, od putnika se ne tra</w:t>
      </w:r>
      <w:r>
        <w:rPr>
          <w:rFonts w:ascii="Cambria"/>
        </w:rPr>
        <w:t>ž</w:t>
      </w:r>
      <w:r>
        <w:rPr>
          <w:rFonts w:ascii="Cambria"/>
        </w:rPr>
        <w:t>i da popunjavaju bilo kakve formulare ako ne nose gotovinu ili instrumente na donosioca iznad propisanog praga.</w:t>
      </w:r>
    </w:p>
    <w:p w:rsidR="007D22D3" w:rsidRDefault="007D22D3">
      <w:pPr>
        <w:spacing w:line="278" w:lineRule="auto"/>
        <w:jc w:val="both"/>
        <w:rPr>
          <w:rFonts w:ascii="Cambria" w:eastAsia="Cambria" w:hAnsi="Cambria" w:cs="Cambria"/>
        </w:rPr>
        <w:sectPr w:rsidR="007D22D3">
          <w:footerReference w:type="even" r:id="rId63"/>
          <w:footerReference w:type="default" r:id="rId64"/>
          <w:pgSz w:w="11910" w:h="16840"/>
          <w:pgMar w:top="920" w:right="1100" w:bottom="1040" w:left="1100" w:header="721" w:footer="847" w:gutter="0"/>
          <w:pgNumType w:start="10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44" style="width:474.05pt;height:.5pt;mso-position-horizontal-relative:char;mso-position-vertical-relative:line" coordsize="9481,10">
            <v:group id="_x0000_s1145" style="position:absolute;left:5;top:5;width:9471;height:2" coordorigin="5,5" coordsize="9471,2">
              <v:shape id="_x0000_s1146"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1"/>
          <w:numId w:val="25"/>
        </w:numPr>
        <w:tabs>
          <w:tab w:val="left" w:pos="1396"/>
        </w:tabs>
        <w:spacing w:before="70" w:line="278" w:lineRule="auto"/>
        <w:ind w:right="141" w:hanging="710"/>
        <w:jc w:val="both"/>
        <w:rPr>
          <w:rFonts w:ascii="Cambria" w:eastAsia="Cambria" w:hAnsi="Cambria" w:cs="Cambria"/>
        </w:rPr>
      </w:pPr>
      <w:r>
        <w:rPr>
          <w:rFonts w:ascii="Cambria" w:hAnsi="Cambria"/>
          <w:i/>
        </w:rPr>
        <w:t xml:space="preserve">Sistem usmenih deklaracija za sve putnike: </w:t>
      </w:r>
      <w:r>
        <w:rPr>
          <w:rFonts w:ascii="Cambria" w:hAnsi="Cambria"/>
        </w:rPr>
        <w:t>U ovom sistemu, svi putnici su dužni da usmeno izjave da li nose iznos gotovinskih sredstava ili instrumenata na donosioca iznad propisanog praga. Ovo se obično radi na carinskim graničnim prelazima kada se od putnika traži da odaberu "crveni kanal" (roba za prijavljivanje) ili "zeleni kanal" (nemam ništa za prijavljivanje). Izbor kanala putnika smatra se usmenom deklaracijom. U praksi, putnici se ne izjašnjavaju pisanim putem, već su dužni da se aktivno jave carinskom službeniku.</w:t>
      </w:r>
    </w:p>
    <w:p w:rsidR="007D22D3" w:rsidRDefault="005C416A">
      <w:pPr>
        <w:pStyle w:val="Heading3"/>
        <w:spacing w:before="101"/>
        <w:ind w:left="147" w:firstLine="0"/>
        <w:rPr>
          <w:b w:val="0"/>
          <w:bCs w:val="0"/>
        </w:rPr>
      </w:pPr>
      <w:r>
        <w:rPr>
          <w:color w:val="348092"/>
        </w:rPr>
        <w:t>Sistem obelodanjivanja</w:t>
      </w:r>
    </w:p>
    <w:p w:rsidR="007D22D3" w:rsidRDefault="005C416A">
      <w:pPr>
        <w:pStyle w:val="ListParagraph"/>
        <w:numPr>
          <w:ilvl w:val="0"/>
          <w:numId w:val="25"/>
        </w:numPr>
        <w:tabs>
          <w:tab w:val="left" w:pos="715"/>
        </w:tabs>
        <w:spacing w:before="146" w:line="278" w:lineRule="auto"/>
        <w:ind w:right="140" w:hanging="566"/>
        <w:jc w:val="both"/>
        <w:rPr>
          <w:rFonts w:ascii="Cambria" w:eastAsia="Cambria" w:hAnsi="Cambria" w:cs="Cambria"/>
        </w:rPr>
      </w:pPr>
      <w:r>
        <w:rPr>
          <w:rFonts w:ascii="Cambria"/>
        </w:rPr>
        <w:t>Dr</w:t>
      </w:r>
      <w:r>
        <w:rPr>
          <w:rFonts w:ascii="Cambria"/>
        </w:rPr>
        <w:t>ž</w:t>
      </w:r>
      <w:r>
        <w:rPr>
          <w:rFonts w:ascii="Cambria"/>
        </w:rPr>
        <w:t>ave mogu odabrati sistem u kom su putnici du</w:t>
      </w:r>
      <w:r>
        <w:rPr>
          <w:rFonts w:ascii="Cambria"/>
        </w:rPr>
        <w:t>ž</w:t>
      </w:r>
      <w:r>
        <w:rPr>
          <w:rFonts w:ascii="Cambria"/>
        </w:rPr>
        <w:t>ni da organima pru</w:t>
      </w:r>
      <w:r>
        <w:rPr>
          <w:rFonts w:ascii="Cambria"/>
        </w:rPr>
        <w:t>ž</w:t>
      </w:r>
      <w:r>
        <w:rPr>
          <w:rFonts w:ascii="Cambria"/>
        </w:rPr>
        <w:t>e odgovaraju</w:t>
      </w:r>
      <w:r>
        <w:rPr>
          <w:rFonts w:ascii="Cambria"/>
        </w:rPr>
        <w:t>ć</w:t>
      </w:r>
      <w:r>
        <w:rPr>
          <w:rFonts w:ascii="Cambria"/>
        </w:rPr>
        <w:t>e informacije na zahtev. U takvim sistemima, putnici nisu obavezni da unapred podnesu pisanu ili usmenu deklaraciju. U praksi, putnici treba da budu u obavezi da iskreno odgovore nadle</w:t>
      </w:r>
      <w:r>
        <w:rPr>
          <w:rFonts w:ascii="Cambria"/>
        </w:rPr>
        <w:t>ž</w:t>
      </w:r>
      <w:r>
        <w:rPr>
          <w:rFonts w:ascii="Cambria"/>
        </w:rPr>
        <w:t>nim organima na zahtev.</w:t>
      </w:r>
    </w:p>
    <w:p w:rsidR="007D22D3" w:rsidRDefault="007D22D3">
      <w:pPr>
        <w:spacing w:before="1"/>
        <w:rPr>
          <w:rFonts w:ascii="Cambria" w:eastAsia="Cambria" w:hAnsi="Cambria" w:cs="Cambria"/>
          <w:sz w:val="29"/>
          <w:szCs w:val="29"/>
        </w:rPr>
      </w:pPr>
    </w:p>
    <w:p w:rsidR="007D22D3" w:rsidRDefault="005C416A">
      <w:pPr>
        <w:pStyle w:val="Heading3"/>
        <w:numPr>
          <w:ilvl w:val="0"/>
          <w:numId w:val="26"/>
        </w:numPr>
        <w:tabs>
          <w:tab w:val="left" w:pos="772"/>
        </w:tabs>
        <w:ind w:left="772" w:right="229" w:hanging="624"/>
        <w:jc w:val="left"/>
        <w:rPr>
          <w:b w:val="0"/>
          <w:bCs w:val="0"/>
        </w:rPr>
      </w:pPr>
      <w:r>
        <w:rPr>
          <w:color w:val="348092"/>
        </w:rPr>
        <w:t>DODATNI ELEMENTI KOJI SE ODNOSE NA OBA SISTEMA</w:t>
      </w:r>
    </w:p>
    <w:p w:rsidR="007D22D3" w:rsidRDefault="005C416A">
      <w:pPr>
        <w:pStyle w:val="ListParagraph"/>
        <w:numPr>
          <w:ilvl w:val="0"/>
          <w:numId w:val="25"/>
        </w:numPr>
        <w:tabs>
          <w:tab w:val="left" w:pos="715"/>
        </w:tabs>
        <w:spacing w:before="146" w:line="278" w:lineRule="auto"/>
        <w:ind w:right="141" w:hanging="566"/>
        <w:jc w:val="both"/>
        <w:rPr>
          <w:rFonts w:ascii="Cambria" w:eastAsia="Cambria" w:hAnsi="Cambria" w:cs="Cambria"/>
        </w:rPr>
      </w:pPr>
      <w:r>
        <w:rPr>
          <w:rFonts w:ascii="Cambria"/>
        </w:rPr>
        <w:t>Koji god sistem da se primenjuje, dr</w:t>
      </w:r>
      <w:r>
        <w:rPr>
          <w:rFonts w:ascii="Cambria"/>
        </w:rPr>
        <w:t>ž</w:t>
      </w:r>
      <w:r>
        <w:rPr>
          <w:rFonts w:ascii="Cambria"/>
        </w:rPr>
        <w:t>ave treba da osiguraju da njihov sistem obuhvata slede</w:t>
      </w:r>
      <w:r>
        <w:rPr>
          <w:rFonts w:ascii="Cambria"/>
        </w:rPr>
        <w:t>ć</w:t>
      </w:r>
      <w:r>
        <w:rPr>
          <w:rFonts w:ascii="Cambria"/>
        </w:rPr>
        <w:t>e elemente:</w:t>
      </w:r>
    </w:p>
    <w:p w:rsidR="007D22D3" w:rsidRDefault="007D22D3">
      <w:pPr>
        <w:spacing w:before="9"/>
        <w:rPr>
          <w:rFonts w:ascii="Cambria" w:eastAsia="Cambria" w:hAnsi="Cambria" w:cs="Cambria"/>
          <w:sz w:val="30"/>
          <w:szCs w:val="30"/>
        </w:rPr>
      </w:pPr>
    </w:p>
    <w:p w:rsidR="007D22D3" w:rsidRDefault="005C416A">
      <w:pPr>
        <w:pStyle w:val="ListParagraph"/>
        <w:numPr>
          <w:ilvl w:val="1"/>
          <w:numId w:val="25"/>
        </w:numPr>
        <w:tabs>
          <w:tab w:val="left" w:pos="1396"/>
        </w:tabs>
        <w:spacing w:line="278" w:lineRule="auto"/>
        <w:ind w:right="139" w:hanging="710"/>
        <w:jc w:val="both"/>
        <w:rPr>
          <w:rFonts w:ascii="Cambria" w:eastAsia="Cambria" w:hAnsi="Cambria" w:cs="Cambria"/>
        </w:rPr>
      </w:pPr>
      <w:r>
        <w:rPr>
          <w:rFonts w:ascii="Cambria"/>
        </w:rPr>
        <w:t xml:space="preserve">Sistem deklaracija/ obelodanjivanja treba da se </w:t>
      </w:r>
      <w:r>
        <w:rPr>
          <w:rFonts w:ascii="Cambria"/>
        </w:rPr>
        <w:lastRenderedPageBreak/>
        <w:t>primenjuje i na ulazni i na izlazni prenos gotovine i instrumenata koji glase na donosioca.</w:t>
      </w:r>
    </w:p>
    <w:p w:rsidR="007D22D3" w:rsidRDefault="005C416A">
      <w:pPr>
        <w:pStyle w:val="ListParagraph"/>
        <w:numPr>
          <w:ilvl w:val="1"/>
          <w:numId w:val="25"/>
        </w:numPr>
        <w:tabs>
          <w:tab w:val="left" w:pos="1396"/>
        </w:tabs>
        <w:spacing w:before="120" w:line="278" w:lineRule="auto"/>
        <w:ind w:right="141" w:hanging="710"/>
        <w:jc w:val="both"/>
        <w:rPr>
          <w:rFonts w:ascii="Cambria" w:eastAsia="Cambria" w:hAnsi="Cambria" w:cs="Cambria"/>
        </w:rPr>
      </w:pPr>
      <w:r>
        <w:rPr>
          <w:rFonts w:ascii="Cambria"/>
        </w:rPr>
        <w:t>Po otkrivanju la</w:t>
      </w:r>
      <w:r>
        <w:rPr>
          <w:rFonts w:ascii="Cambria"/>
        </w:rPr>
        <w:t>ž</w:t>
      </w:r>
      <w:r>
        <w:rPr>
          <w:rFonts w:ascii="Cambria"/>
        </w:rPr>
        <w:t>ne deklaracije ili obelodanjivanja gotovine ili instrumenata koji glase na donosioca ili neprijavljivanja ili obelodanjivanja istih, imenovani nadle</w:t>
      </w:r>
      <w:r>
        <w:rPr>
          <w:rFonts w:ascii="Cambria"/>
        </w:rPr>
        <w:t>ž</w:t>
      </w:r>
      <w:r>
        <w:rPr>
          <w:rFonts w:ascii="Cambria"/>
        </w:rPr>
        <w:t>ni organi treba da budu ovla</w:t>
      </w:r>
      <w:r>
        <w:rPr>
          <w:rFonts w:ascii="Cambria"/>
        </w:rPr>
        <w:t>šć</w:t>
      </w:r>
      <w:r>
        <w:rPr>
          <w:rFonts w:ascii="Cambria"/>
        </w:rPr>
        <w:t>eni da zatra</w:t>
      </w:r>
      <w:r>
        <w:rPr>
          <w:rFonts w:ascii="Cambria"/>
        </w:rPr>
        <w:t>ž</w:t>
      </w:r>
      <w:r>
        <w:rPr>
          <w:rFonts w:ascii="Cambria"/>
        </w:rPr>
        <w:t>e i dobiju dodatne informacije od lica koje vr</w:t>
      </w:r>
      <w:r>
        <w:rPr>
          <w:rFonts w:ascii="Cambria"/>
        </w:rPr>
        <w:t>š</w:t>
      </w:r>
      <w:r>
        <w:rPr>
          <w:rFonts w:ascii="Cambria"/>
        </w:rPr>
        <w:t>i uslugu prenosa u pogledu porekla gotovinskih sredstava ili instrumenata na donosioca, i o njihovoj nameni.</w:t>
      </w:r>
    </w:p>
    <w:p w:rsidR="007D22D3" w:rsidRDefault="005C416A">
      <w:pPr>
        <w:pStyle w:val="ListParagraph"/>
        <w:numPr>
          <w:ilvl w:val="1"/>
          <w:numId w:val="25"/>
        </w:numPr>
        <w:tabs>
          <w:tab w:val="left" w:pos="1396"/>
        </w:tabs>
        <w:spacing w:before="120" w:line="278" w:lineRule="auto"/>
        <w:ind w:right="140" w:hanging="710"/>
        <w:jc w:val="both"/>
        <w:rPr>
          <w:rFonts w:ascii="Cambria" w:eastAsia="Cambria" w:hAnsi="Cambria" w:cs="Cambria"/>
        </w:rPr>
      </w:pPr>
      <w:r>
        <w:rPr>
          <w:rFonts w:ascii="Cambria"/>
        </w:rPr>
        <w:t>Informacije dobijene primenom procesa podno</w:t>
      </w:r>
      <w:r>
        <w:rPr>
          <w:rFonts w:ascii="Cambria"/>
        </w:rPr>
        <w:t>š</w:t>
      </w:r>
      <w:r>
        <w:rPr>
          <w:rFonts w:ascii="Cambria"/>
        </w:rPr>
        <w:t>enja deklaracija/obelodanjivanja podataka treba da budu dostupne FOS bilo putem sistema kojim se FOS obave</w:t>
      </w:r>
      <w:r>
        <w:rPr>
          <w:rFonts w:ascii="Cambria"/>
        </w:rPr>
        <w:t>š</w:t>
      </w:r>
      <w:r>
        <w:rPr>
          <w:rFonts w:ascii="Cambria"/>
        </w:rPr>
        <w:t>tava o sumnjivim poku</w:t>
      </w:r>
      <w:r>
        <w:rPr>
          <w:rFonts w:ascii="Cambria"/>
        </w:rPr>
        <w:t>š</w:t>
      </w:r>
      <w:r>
        <w:rPr>
          <w:rFonts w:ascii="Cambria"/>
        </w:rPr>
        <w:t xml:space="preserve">ajima prenosa preko granice; ili tako </w:t>
      </w:r>
      <w:r>
        <w:rPr>
          <w:rFonts w:ascii="Cambria"/>
        </w:rPr>
        <w:t>š</w:t>
      </w:r>
      <w:r>
        <w:rPr>
          <w:rFonts w:ascii="Cambria"/>
        </w:rPr>
        <w:t xml:space="preserve">to </w:t>
      </w:r>
      <w:r>
        <w:rPr>
          <w:rFonts w:ascii="Cambria"/>
        </w:rPr>
        <w:t>ć</w:t>
      </w:r>
      <w:r>
        <w:rPr>
          <w:rFonts w:ascii="Cambria"/>
        </w:rPr>
        <w:t>e deklaraciju/ obelodanjene informacije direktno staviti na raspolaganje FOS na neki drugi na</w:t>
      </w:r>
      <w:r>
        <w:rPr>
          <w:rFonts w:ascii="Cambria"/>
        </w:rPr>
        <w:t>č</w:t>
      </w:r>
      <w:r>
        <w:rPr>
          <w:rFonts w:ascii="Cambria"/>
        </w:rPr>
        <w:t>in.</w:t>
      </w:r>
    </w:p>
    <w:p w:rsidR="007D22D3" w:rsidRDefault="005C416A">
      <w:pPr>
        <w:pStyle w:val="ListParagraph"/>
        <w:numPr>
          <w:ilvl w:val="1"/>
          <w:numId w:val="25"/>
        </w:numPr>
        <w:tabs>
          <w:tab w:val="left" w:pos="1396"/>
        </w:tabs>
        <w:spacing w:before="120" w:line="278" w:lineRule="auto"/>
        <w:ind w:right="140" w:hanging="710"/>
        <w:jc w:val="both"/>
        <w:rPr>
          <w:rFonts w:ascii="Cambria" w:eastAsia="Cambria" w:hAnsi="Cambria" w:cs="Cambria"/>
        </w:rPr>
      </w:pPr>
      <w:r>
        <w:rPr>
          <w:rFonts w:ascii="Cambria"/>
        </w:rPr>
        <w:t>Na doma</w:t>
      </w:r>
      <w:r>
        <w:rPr>
          <w:rFonts w:ascii="Cambria"/>
        </w:rPr>
        <w:t>ć</w:t>
      </w:r>
      <w:r>
        <w:rPr>
          <w:rFonts w:ascii="Cambria"/>
        </w:rPr>
        <w:t>em terenu, dr</w:t>
      </w:r>
      <w:r>
        <w:rPr>
          <w:rFonts w:ascii="Cambria"/>
        </w:rPr>
        <w:t>ž</w:t>
      </w:r>
      <w:r>
        <w:rPr>
          <w:rFonts w:ascii="Cambria"/>
        </w:rPr>
        <w:t>ave treba da osiguraju da postoji adekvatna koordinacija izme</w:t>
      </w:r>
      <w:r>
        <w:rPr>
          <w:rFonts w:ascii="Cambria"/>
        </w:rPr>
        <w:t>đ</w:t>
      </w:r>
      <w:r>
        <w:rPr>
          <w:rFonts w:ascii="Cambria"/>
        </w:rPr>
        <w:t>u carinske slu</w:t>
      </w:r>
      <w:r>
        <w:rPr>
          <w:rFonts w:ascii="Cambria"/>
        </w:rPr>
        <w:t>ž</w:t>
      </w:r>
      <w:r>
        <w:rPr>
          <w:rFonts w:ascii="Cambria"/>
        </w:rPr>
        <w:t>be, imigracione slu</w:t>
      </w:r>
      <w:r>
        <w:rPr>
          <w:rFonts w:ascii="Cambria"/>
        </w:rPr>
        <w:t>ž</w:t>
      </w:r>
      <w:r>
        <w:rPr>
          <w:rFonts w:ascii="Cambria"/>
        </w:rPr>
        <w:t>be i ostalih povezanih organa u vezi sa pitanjima povezanim sa sprovo</w:t>
      </w:r>
      <w:r>
        <w:rPr>
          <w:rFonts w:ascii="Cambria"/>
        </w:rPr>
        <w:t>đ</w:t>
      </w:r>
      <w:r>
        <w:rPr>
          <w:rFonts w:ascii="Cambria"/>
        </w:rPr>
        <w:t>enjem Preporuke 32.</w:t>
      </w:r>
    </w:p>
    <w:p w:rsidR="007D22D3" w:rsidRDefault="005C416A">
      <w:pPr>
        <w:pStyle w:val="ListParagraph"/>
        <w:numPr>
          <w:ilvl w:val="1"/>
          <w:numId w:val="25"/>
        </w:numPr>
        <w:tabs>
          <w:tab w:val="left" w:pos="1396"/>
        </w:tabs>
        <w:spacing w:before="120" w:line="278" w:lineRule="auto"/>
        <w:ind w:right="140" w:hanging="710"/>
        <w:jc w:val="both"/>
        <w:rPr>
          <w:rFonts w:ascii="Cambria" w:eastAsia="Cambria" w:hAnsi="Cambria" w:cs="Cambria"/>
        </w:rPr>
      </w:pPr>
      <w:r>
        <w:rPr>
          <w:rFonts w:ascii="Cambria"/>
        </w:rPr>
        <w:t>U naredna dva slu</w:t>
      </w:r>
      <w:r>
        <w:rPr>
          <w:rFonts w:ascii="Cambria"/>
        </w:rPr>
        <w:t>č</w:t>
      </w:r>
      <w:r>
        <w:rPr>
          <w:rFonts w:ascii="Cambria"/>
        </w:rPr>
        <w:t>aja, nadle</w:t>
      </w:r>
      <w:r>
        <w:rPr>
          <w:rFonts w:ascii="Cambria"/>
        </w:rPr>
        <w:t>ž</w:t>
      </w:r>
      <w:r>
        <w:rPr>
          <w:rFonts w:ascii="Cambria"/>
        </w:rPr>
        <w:t>ni organi treba da budu u mogu</w:t>
      </w:r>
      <w:r>
        <w:rPr>
          <w:rFonts w:ascii="Cambria"/>
        </w:rPr>
        <w:t>ć</w:t>
      </w:r>
      <w:r>
        <w:rPr>
          <w:rFonts w:ascii="Cambria"/>
        </w:rPr>
        <w:t>nosti da zaustave ili oduzmu gotovinska sredstva ili instrumente na donosioca na razuman vremenski period kako bi potvrdili da li se mogu prona</w:t>
      </w:r>
      <w:r>
        <w:rPr>
          <w:rFonts w:ascii="Cambria"/>
        </w:rPr>
        <w:t>ć</w:t>
      </w:r>
      <w:r>
        <w:rPr>
          <w:rFonts w:ascii="Cambria"/>
        </w:rPr>
        <w:t>i dokazi o pranju novca ili finansiranju terorizma u slu</w:t>
      </w:r>
      <w:r>
        <w:rPr>
          <w:rFonts w:ascii="Cambria"/>
        </w:rPr>
        <w:t>č</w:t>
      </w:r>
      <w:r>
        <w:rPr>
          <w:rFonts w:ascii="Cambria"/>
        </w:rPr>
        <w:t xml:space="preserve">ajevima: (i) kada postoji sumnja u </w:t>
      </w:r>
      <w:r>
        <w:rPr>
          <w:rFonts w:ascii="Cambria"/>
        </w:rPr>
        <w:lastRenderedPageBreak/>
        <w:t>pranje novca ili finansiranje terorizma; ili (ii) kada je ustanovljena la</w:t>
      </w:r>
      <w:r>
        <w:rPr>
          <w:rFonts w:ascii="Cambria"/>
        </w:rPr>
        <w:t>ž</w:t>
      </w:r>
      <w:r>
        <w:rPr>
          <w:rFonts w:ascii="Cambria"/>
        </w:rPr>
        <w:t>na deklaracija ili davanje la</w:t>
      </w:r>
      <w:r>
        <w:rPr>
          <w:rFonts w:ascii="Cambria"/>
        </w:rPr>
        <w:t>ž</w:t>
      </w:r>
      <w:r>
        <w:rPr>
          <w:rFonts w:ascii="Cambria"/>
        </w:rPr>
        <w:t>nih informacija.</w:t>
      </w:r>
    </w:p>
    <w:p w:rsidR="007D22D3" w:rsidRDefault="005C416A">
      <w:pPr>
        <w:pStyle w:val="ListParagraph"/>
        <w:numPr>
          <w:ilvl w:val="1"/>
          <w:numId w:val="25"/>
        </w:numPr>
        <w:tabs>
          <w:tab w:val="left" w:pos="1396"/>
        </w:tabs>
        <w:spacing w:before="120" w:line="278" w:lineRule="auto"/>
        <w:ind w:right="141" w:hanging="711"/>
        <w:jc w:val="both"/>
        <w:rPr>
          <w:rFonts w:ascii="Cambria" w:eastAsia="Cambria" w:hAnsi="Cambria" w:cs="Cambria"/>
        </w:rPr>
      </w:pPr>
      <w:r>
        <w:rPr>
          <w:rFonts w:ascii="Cambria"/>
        </w:rPr>
        <w:t>Sistem deklaracija/ obelodanjivanja treba da omogu</w:t>
      </w:r>
      <w:r>
        <w:rPr>
          <w:rFonts w:ascii="Cambria"/>
        </w:rPr>
        <w:t>ć</w:t>
      </w:r>
      <w:r>
        <w:rPr>
          <w:rFonts w:ascii="Cambria"/>
        </w:rPr>
        <w:t>i me</w:t>
      </w:r>
      <w:r>
        <w:rPr>
          <w:rFonts w:ascii="Cambria"/>
        </w:rPr>
        <w:t>đ</w:t>
      </w:r>
      <w:r>
        <w:rPr>
          <w:rFonts w:ascii="Cambria"/>
        </w:rPr>
        <w:t>unarodnu saradnju i pomo</w:t>
      </w:r>
      <w:r>
        <w:rPr>
          <w:rFonts w:ascii="Cambria"/>
        </w:rPr>
        <w:t>ć</w:t>
      </w:r>
      <w:r>
        <w:rPr>
          <w:rFonts w:ascii="Cambria"/>
        </w:rPr>
        <w:t xml:space="preserve"> u najve</w:t>
      </w:r>
      <w:r>
        <w:rPr>
          <w:rFonts w:ascii="Cambria"/>
        </w:rPr>
        <w:t>ć</w:t>
      </w:r>
      <w:r>
        <w:rPr>
          <w:rFonts w:ascii="Cambria"/>
        </w:rPr>
        <w:t>oj mogu</w:t>
      </w:r>
      <w:r>
        <w:rPr>
          <w:rFonts w:ascii="Cambria"/>
        </w:rPr>
        <w:t>ć</w:t>
      </w:r>
      <w:r>
        <w:rPr>
          <w:rFonts w:ascii="Cambria"/>
        </w:rPr>
        <w:t>oj meri u skladu sa Preporukama 36 do</w:t>
      </w:r>
    </w:p>
    <w:p w:rsidR="007D22D3" w:rsidRDefault="005C416A">
      <w:pPr>
        <w:pStyle w:val="BodyText"/>
        <w:spacing w:before="1" w:line="278" w:lineRule="auto"/>
        <w:ind w:left="1424" w:right="142" w:firstLine="0"/>
        <w:jc w:val="both"/>
      </w:pPr>
      <w:r>
        <w:t>40. U cilju olakšavanja takve saradnje, u slučajevima kada:  (i) je podnesena deklaracija ili prijava koja premašuje maksimalni prag od 15.000 USD/evra; ili (ii) kada je podneta lažna deklaracija ili davanje lažnih informacija; ili (iii) kada postoji sumnja u</w:t>
      </w:r>
    </w:p>
    <w:p w:rsidR="007D22D3" w:rsidRDefault="007D22D3">
      <w:pPr>
        <w:spacing w:line="278" w:lineRule="auto"/>
        <w:jc w:val="both"/>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41" style="width:474.05pt;height:.5pt;mso-position-horizontal-relative:char;mso-position-vertical-relative:line" coordsize="9481,10">
            <v:group id="_x0000_s1142" style="position:absolute;left:5;top:5;width:9471;height:2" coordorigin="5,5" coordsize="9471,2">
              <v:shape id="_x0000_s1143" style="position:absolute;left:5;top:5;width:9471;height:2" coordorigin="5,5" coordsize="9471,0" path="m5,5r9470,e" filled="f" strokecolor="#348092" strokeweight=".48pt">
                <v:path arrowok="t"/>
              </v:shape>
            </v:group>
            <w10:wrap type="none"/>
            <w10:anchorlock/>
          </v:group>
        </w:pict>
      </w:r>
    </w:p>
    <w:p w:rsidR="007D22D3" w:rsidRDefault="005C416A">
      <w:pPr>
        <w:ind w:left="22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left="1504" w:right="220" w:firstLine="0"/>
        <w:jc w:val="both"/>
      </w:pPr>
      <w:r>
        <w:t>pranje novca ili finansiranje terorizma, ove informacije se zadržavaju za upotrebu od strane nadležnih organa. Kao minimum, ove informacije treba da obuhvataju:  (i) iznos deklarisanih, prijavljenih ili na drugi način otkrivenih gotovinskih sredstava ili instrumenata na donosioca, i (ii) identifikacione podatke o donosiocu(ima).</w:t>
      </w:r>
    </w:p>
    <w:p w:rsidR="007D22D3" w:rsidRDefault="005C416A">
      <w:pPr>
        <w:pStyle w:val="ListParagraph"/>
        <w:numPr>
          <w:ilvl w:val="1"/>
          <w:numId w:val="25"/>
        </w:numPr>
        <w:tabs>
          <w:tab w:val="left" w:pos="1477"/>
        </w:tabs>
        <w:spacing w:before="120" w:line="278" w:lineRule="auto"/>
        <w:ind w:left="1504" w:right="218" w:hanging="710"/>
        <w:jc w:val="both"/>
        <w:rPr>
          <w:rFonts w:ascii="Cambria" w:eastAsia="Cambria" w:hAnsi="Cambria" w:cs="Cambria"/>
        </w:rPr>
      </w:pPr>
      <w:r>
        <w:rPr>
          <w:rFonts w:ascii="Cambria"/>
        </w:rPr>
        <w:t>Dr</w:t>
      </w:r>
      <w:r>
        <w:rPr>
          <w:rFonts w:ascii="Cambria"/>
        </w:rPr>
        <w:t>ž</w:t>
      </w:r>
      <w:r>
        <w:rPr>
          <w:rFonts w:ascii="Cambria"/>
        </w:rPr>
        <w:t>ave treba da sprovedu Preporuku 32 u skladu sa strogim za</w:t>
      </w:r>
      <w:r>
        <w:rPr>
          <w:rFonts w:ascii="Cambria"/>
        </w:rPr>
        <w:t>š</w:t>
      </w:r>
      <w:r>
        <w:rPr>
          <w:rFonts w:ascii="Cambria"/>
        </w:rPr>
        <w:t>titnim merama kako bi se osiguralo adekvatno kori</w:t>
      </w:r>
      <w:r>
        <w:rPr>
          <w:rFonts w:ascii="Cambria"/>
        </w:rPr>
        <w:t>šć</w:t>
      </w:r>
      <w:r>
        <w:rPr>
          <w:rFonts w:ascii="Cambria"/>
        </w:rPr>
        <w:t>enje informacija bez ograni</w:t>
      </w:r>
      <w:r>
        <w:rPr>
          <w:rFonts w:ascii="Cambria"/>
        </w:rPr>
        <w:t>č</w:t>
      </w:r>
      <w:r>
        <w:rPr>
          <w:rFonts w:ascii="Cambria"/>
        </w:rPr>
        <w:t>avanja bilo:  (i) trgovinskih pla</w:t>
      </w:r>
      <w:r>
        <w:rPr>
          <w:rFonts w:ascii="Cambria"/>
        </w:rPr>
        <w:t>ć</w:t>
      </w:r>
      <w:r>
        <w:rPr>
          <w:rFonts w:ascii="Cambria"/>
        </w:rPr>
        <w:t>anja izme</w:t>
      </w:r>
      <w:r>
        <w:rPr>
          <w:rFonts w:ascii="Cambria"/>
        </w:rPr>
        <w:t>đ</w:t>
      </w:r>
      <w:r>
        <w:rPr>
          <w:rFonts w:ascii="Cambria"/>
        </w:rPr>
        <w:t>u dr</w:t>
      </w:r>
      <w:r>
        <w:rPr>
          <w:rFonts w:ascii="Cambria"/>
        </w:rPr>
        <w:t>ž</w:t>
      </w:r>
      <w:r>
        <w:rPr>
          <w:rFonts w:ascii="Cambria"/>
        </w:rPr>
        <w:t>ava za dobra i usluge; ili (ii) slobode kretanja kapitala, na bilo koji na</w:t>
      </w:r>
      <w:r>
        <w:rPr>
          <w:rFonts w:ascii="Cambria"/>
        </w:rPr>
        <w:t>č</w:t>
      </w:r>
      <w:r>
        <w:rPr>
          <w:rFonts w:ascii="Cambria"/>
        </w:rPr>
        <w:t>in.</w:t>
      </w:r>
    </w:p>
    <w:p w:rsidR="007D22D3" w:rsidRDefault="005C416A">
      <w:pPr>
        <w:pStyle w:val="Heading3"/>
        <w:numPr>
          <w:ilvl w:val="0"/>
          <w:numId w:val="26"/>
        </w:numPr>
        <w:tabs>
          <w:tab w:val="left" w:pos="795"/>
        </w:tabs>
        <w:spacing w:before="101"/>
        <w:ind w:left="794" w:right="222" w:hanging="566"/>
        <w:jc w:val="left"/>
        <w:rPr>
          <w:b w:val="0"/>
          <w:bCs w:val="0"/>
        </w:rPr>
      </w:pPr>
      <w:r>
        <w:rPr>
          <w:color w:val="348092"/>
        </w:rPr>
        <w:t>SANKCIJE</w:t>
      </w:r>
    </w:p>
    <w:p w:rsidR="007D22D3" w:rsidRDefault="005C416A">
      <w:pPr>
        <w:pStyle w:val="ListParagraph"/>
        <w:numPr>
          <w:ilvl w:val="0"/>
          <w:numId w:val="25"/>
        </w:numPr>
        <w:tabs>
          <w:tab w:val="left" w:pos="795"/>
        </w:tabs>
        <w:spacing w:before="146" w:line="278" w:lineRule="auto"/>
        <w:ind w:left="794" w:right="221" w:hanging="566"/>
        <w:jc w:val="both"/>
        <w:rPr>
          <w:rFonts w:ascii="Cambria" w:eastAsia="Cambria" w:hAnsi="Cambria" w:cs="Cambria"/>
        </w:rPr>
      </w:pPr>
      <w:r>
        <w:rPr>
          <w:rFonts w:ascii="Cambria"/>
        </w:rPr>
        <w:t>Lica koja podnesu la</w:t>
      </w:r>
      <w:r>
        <w:rPr>
          <w:rFonts w:ascii="Cambria"/>
        </w:rPr>
        <w:t>ž</w:t>
      </w:r>
      <w:r>
        <w:rPr>
          <w:rFonts w:ascii="Cambria"/>
        </w:rPr>
        <w:t>ne deklaracije ili podatke treba da podle</w:t>
      </w:r>
      <w:r>
        <w:rPr>
          <w:rFonts w:ascii="Cambria"/>
        </w:rPr>
        <w:t>ž</w:t>
      </w:r>
      <w:r>
        <w:rPr>
          <w:rFonts w:ascii="Cambria"/>
        </w:rPr>
        <w:t>u delotvornim, srazmernim i odvra</w:t>
      </w:r>
      <w:r>
        <w:rPr>
          <w:rFonts w:ascii="Cambria"/>
        </w:rPr>
        <w:t>ć</w:t>
      </w:r>
      <w:r>
        <w:rPr>
          <w:rFonts w:ascii="Cambria"/>
        </w:rPr>
        <w:t>ajnim sankcijama, bilo krivi</w:t>
      </w:r>
      <w:r>
        <w:rPr>
          <w:rFonts w:ascii="Cambria"/>
        </w:rPr>
        <w:t>č</w:t>
      </w:r>
      <w:r>
        <w:rPr>
          <w:rFonts w:ascii="Cambria"/>
        </w:rPr>
        <w:t>nim, gra</w:t>
      </w:r>
      <w:r>
        <w:rPr>
          <w:rFonts w:ascii="Cambria"/>
        </w:rPr>
        <w:t>đ</w:t>
      </w:r>
      <w:r>
        <w:rPr>
          <w:rFonts w:ascii="Cambria"/>
        </w:rPr>
        <w:t>anskopravnim ili upravnim.  Lica koja vr</w:t>
      </w:r>
      <w:r>
        <w:rPr>
          <w:rFonts w:ascii="Cambria"/>
        </w:rPr>
        <w:t>š</w:t>
      </w:r>
      <w:r>
        <w:rPr>
          <w:rFonts w:ascii="Cambria"/>
        </w:rPr>
        <w:t>e prekograni</w:t>
      </w:r>
      <w:r>
        <w:rPr>
          <w:rFonts w:ascii="Cambria"/>
        </w:rPr>
        <w:t>č</w:t>
      </w:r>
      <w:r>
        <w:rPr>
          <w:rFonts w:ascii="Cambria"/>
        </w:rPr>
        <w:t>ni prenos gotovine ili instrumenata koji glase na donosioca koji su povezani sa krivi</w:t>
      </w:r>
      <w:r>
        <w:rPr>
          <w:rFonts w:ascii="Cambria"/>
        </w:rPr>
        <w:t>č</w:t>
      </w:r>
      <w:r>
        <w:rPr>
          <w:rFonts w:ascii="Cambria"/>
        </w:rPr>
        <w:t>nim delima finansiranja terorizma, pranja novca ili predikatnim krivi</w:t>
      </w:r>
      <w:r>
        <w:rPr>
          <w:rFonts w:ascii="Cambria"/>
        </w:rPr>
        <w:t>č</w:t>
      </w:r>
      <w:r>
        <w:rPr>
          <w:rFonts w:ascii="Cambria"/>
        </w:rPr>
        <w:t>nim delima tako</w:t>
      </w:r>
      <w:r>
        <w:rPr>
          <w:rFonts w:ascii="Cambria"/>
        </w:rPr>
        <w:t>đ</w:t>
      </w:r>
      <w:r>
        <w:rPr>
          <w:rFonts w:ascii="Cambria"/>
        </w:rPr>
        <w:t>e treba da podle</w:t>
      </w:r>
      <w:r>
        <w:rPr>
          <w:rFonts w:ascii="Cambria"/>
        </w:rPr>
        <w:t>ž</w:t>
      </w:r>
      <w:r>
        <w:rPr>
          <w:rFonts w:ascii="Cambria"/>
        </w:rPr>
        <w:t>u primeni delotvornih, srazmernih i odvra</w:t>
      </w:r>
      <w:r>
        <w:rPr>
          <w:rFonts w:ascii="Cambria"/>
        </w:rPr>
        <w:t>ć</w:t>
      </w:r>
      <w:r>
        <w:rPr>
          <w:rFonts w:ascii="Cambria"/>
        </w:rPr>
        <w:t>ajnih sankcija, bilo krivi</w:t>
      </w:r>
      <w:r>
        <w:rPr>
          <w:rFonts w:ascii="Cambria"/>
        </w:rPr>
        <w:t>č</w:t>
      </w:r>
      <w:r>
        <w:rPr>
          <w:rFonts w:ascii="Cambria"/>
        </w:rPr>
        <w:t>nih, gra</w:t>
      </w:r>
      <w:r>
        <w:rPr>
          <w:rFonts w:ascii="Cambria"/>
        </w:rPr>
        <w:t>đ</w:t>
      </w:r>
      <w:r>
        <w:rPr>
          <w:rFonts w:ascii="Cambria"/>
        </w:rPr>
        <w:t xml:space="preserve">anskopravnih ili </w:t>
      </w:r>
      <w:r>
        <w:rPr>
          <w:rFonts w:ascii="Cambria"/>
        </w:rPr>
        <w:lastRenderedPageBreak/>
        <w:t>upravnih, kao i merama, u skladu sa Preporukom 4, kojima se omogu</w:t>
      </w:r>
      <w:r>
        <w:rPr>
          <w:rFonts w:ascii="Cambria"/>
        </w:rPr>
        <w:t>ć</w:t>
      </w:r>
      <w:r>
        <w:rPr>
          <w:rFonts w:ascii="Cambria"/>
        </w:rPr>
        <w:t>ava oduzimanje takvih gotovinskih sredstava ili instrumenata na donosi</w:t>
      </w:r>
      <w:r w:rsidR="003B20AB">
        <w:rPr>
          <w:rFonts w:ascii="Cambria"/>
        </w:rPr>
        <w:t>o</w:t>
      </w:r>
      <w:r>
        <w:rPr>
          <w:rFonts w:ascii="Cambria"/>
        </w:rPr>
        <w:t>ca.</w:t>
      </w:r>
    </w:p>
    <w:p w:rsidR="007D22D3" w:rsidRDefault="005C416A">
      <w:pPr>
        <w:pStyle w:val="ListParagraph"/>
        <w:numPr>
          <w:ilvl w:val="0"/>
          <w:numId w:val="25"/>
        </w:numPr>
        <w:tabs>
          <w:tab w:val="left" w:pos="795"/>
        </w:tabs>
        <w:spacing w:before="120" w:line="278" w:lineRule="auto"/>
        <w:ind w:left="794" w:right="222" w:hanging="566"/>
        <w:jc w:val="both"/>
        <w:rPr>
          <w:rFonts w:ascii="Cambria" w:eastAsia="Cambria" w:hAnsi="Cambria" w:cs="Cambria"/>
        </w:rPr>
      </w:pPr>
      <w:r>
        <w:rPr>
          <w:rFonts w:ascii="Cambria"/>
        </w:rPr>
        <w:t>Organi odgovorni za sprovo</w:t>
      </w:r>
      <w:r>
        <w:rPr>
          <w:rFonts w:ascii="Cambria"/>
        </w:rPr>
        <w:t>đ</w:t>
      </w:r>
      <w:r>
        <w:rPr>
          <w:rFonts w:ascii="Cambria"/>
        </w:rPr>
        <w:t>enje Preporuke 32 treba da poseduju adekvatne finansijske, ljudske i tehni</w:t>
      </w:r>
      <w:r>
        <w:rPr>
          <w:rFonts w:ascii="Cambria"/>
        </w:rPr>
        <w:t>č</w:t>
      </w:r>
      <w:r>
        <w:rPr>
          <w:rFonts w:ascii="Cambria"/>
        </w:rPr>
        <w:t>ke resurse. Dr</w:t>
      </w:r>
      <w:r>
        <w:rPr>
          <w:rFonts w:ascii="Cambria"/>
        </w:rPr>
        <w:t>ž</w:t>
      </w:r>
      <w:r>
        <w:rPr>
          <w:rFonts w:ascii="Cambria"/>
        </w:rPr>
        <w:t>ave treba da poseduju procese kojima se osigurava da zaposleni u ovim organima primenjuju najvi</w:t>
      </w:r>
      <w:r>
        <w:rPr>
          <w:rFonts w:ascii="Cambria"/>
        </w:rPr>
        <w:t>š</w:t>
      </w:r>
      <w:r>
        <w:rPr>
          <w:rFonts w:ascii="Cambria"/>
        </w:rPr>
        <w:t>e profesionalne standarde, uklju</w:t>
      </w:r>
      <w:r>
        <w:rPr>
          <w:rFonts w:ascii="Cambria"/>
        </w:rPr>
        <w:t>č</w:t>
      </w:r>
      <w:r>
        <w:rPr>
          <w:rFonts w:ascii="Cambria"/>
        </w:rPr>
        <w:t>uju</w:t>
      </w:r>
      <w:r>
        <w:rPr>
          <w:rFonts w:ascii="Cambria"/>
        </w:rPr>
        <w:t>ć</w:t>
      </w:r>
      <w:r>
        <w:rPr>
          <w:rFonts w:ascii="Cambria"/>
        </w:rPr>
        <w:t>i i standarde koji se ti</w:t>
      </w:r>
      <w:r>
        <w:rPr>
          <w:rFonts w:ascii="Cambria"/>
        </w:rPr>
        <w:t>č</w:t>
      </w:r>
      <w:r>
        <w:rPr>
          <w:rFonts w:ascii="Cambria"/>
        </w:rPr>
        <w:t>u poverljivosti, a tako</w:t>
      </w:r>
      <w:r>
        <w:rPr>
          <w:rFonts w:ascii="Cambria"/>
        </w:rPr>
        <w:t>đ</w:t>
      </w:r>
      <w:r>
        <w:rPr>
          <w:rFonts w:ascii="Cambria"/>
        </w:rPr>
        <w:t>e treba da imaju veliki integritet i adekvatne kvalifikacije.</w:t>
      </w:r>
    </w:p>
    <w:p w:rsidR="007D22D3" w:rsidRDefault="007D22D3">
      <w:pPr>
        <w:spacing w:before="1"/>
        <w:rPr>
          <w:rFonts w:ascii="Cambria" w:eastAsia="Cambria" w:hAnsi="Cambria" w:cs="Cambria"/>
          <w:sz w:val="29"/>
          <w:szCs w:val="29"/>
        </w:rPr>
      </w:pPr>
    </w:p>
    <w:p w:rsidR="007D22D3" w:rsidRDefault="005C416A">
      <w:pPr>
        <w:pStyle w:val="Heading3"/>
        <w:numPr>
          <w:ilvl w:val="0"/>
          <w:numId w:val="26"/>
        </w:numPr>
        <w:tabs>
          <w:tab w:val="left" w:pos="795"/>
        </w:tabs>
        <w:ind w:left="794" w:right="222" w:hanging="566"/>
        <w:jc w:val="left"/>
        <w:rPr>
          <w:b w:val="0"/>
          <w:bCs w:val="0"/>
        </w:rPr>
      </w:pPr>
      <w:r>
        <w:rPr>
          <w:color w:val="348092"/>
        </w:rPr>
        <w:t>ZLATO, PLEMENITI METALI I DRAGO KAMENJE</w:t>
      </w:r>
    </w:p>
    <w:p w:rsidR="007D22D3" w:rsidRDefault="005C416A">
      <w:pPr>
        <w:pStyle w:val="ListParagraph"/>
        <w:numPr>
          <w:ilvl w:val="0"/>
          <w:numId w:val="25"/>
        </w:numPr>
        <w:tabs>
          <w:tab w:val="left" w:pos="795"/>
        </w:tabs>
        <w:spacing w:before="146" w:line="278" w:lineRule="auto"/>
        <w:ind w:left="794" w:right="220" w:hanging="566"/>
        <w:jc w:val="both"/>
        <w:rPr>
          <w:rFonts w:ascii="Cambria" w:eastAsia="Cambria" w:hAnsi="Cambria" w:cs="Cambria"/>
        </w:rPr>
      </w:pPr>
      <w:r>
        <w:rPr>
          <w:rFonts w:ascii="Cambria"/>
        </w:rPr>
        <w:t>Za svrhe Preporuke 32, zlato, plemeniti metali i drago kamenje nisu uklju</w:t>
      </w:r>
      <w:r>
        <w:rPr>
          <w:rFonts w:ascii="Cambria"/>
        </w:rPr>
        <w:t>č</w:t>
      </w:r>
      <w:r>
        <w:rPr>
          <w:rFonts w:ascii="Cambria"/>
        </w:rPr>
        <w:t>eni, uprkos njihovoj visokoj likvidnosti i kori</w:t>
      </w:r>
      <w:r>
        <w:rPr>
          <w:rFonts w:ascii="Cambria"/>
        </w:rPr>
        <w:t>šć</w:t>
      </w:r>
      <w:r>
        <w:rPr>
          <w:rFonts w:ascii="Cambria"/>
        </w:rPr>
        <w:t>enju u odre</w:t>
      </w:r>
      <w:r>
        <w:rPr>
          <w:rFonts w:ascii="Cambria"/>
        </w:rPr>
        <w:t>đ</w:t>
      </w:r>
      <w:r>
        <w:rPr>
          <w:rFonts w:ascii="Cambria"/>
        </w:rPr>
        <w:t>enim situacijama kao sredstva razmene ili prenosa vrednosti.      Ovi artikli mogu biti obuhva</w:t>
      </w:r>
      <w:r>
        <w:rPr>
          <w:rFonts w:ascii="Cambria"/>
        </w:rPr>
        <w:t>ć</w:t>
      </w:r>
      <w:r>
        <w:rPr>
          <w:rFonts w:ascii="Cambria"/>
        </w:rPr>
        <w:t>eni i carinskim zakonima i propisima. Ukoliko dr</w:t>
      </w:r>
      <w:r>
        <w:rPr>
          <w:rFonts w:ascii="Cambria"/>
        </w:rPr>
        <w:t>ž</w:t>
      </w:r>
      <w:r>
        <w:rPr>
          <w:rFonts w:ascii="Cambria"/>
        </w:rPr>
        <w:t>ava otkrije neuobi</w:t>
      </w:r>
      <w:r>
        <w:rPr>
          <w:rFonts w:ascii="Cambria"/>
        </w:rPr>
        <w:t>č</w:t>
      </w:r>
      <w:r>
        <w:rPr>
          <w:rFonts w:ascii="Cambria"/>
        </w:rPr>
        <w:t>ajeno prekograni</w:t>
      </w:r>
      <w:r>
        <w:rPr>
          <w:rFonts w:ascii="Cambria"/>
        </w:rPr>
        <w:t>č</w:t>
      </w:r>
      <w:r>
        <w:rPr>
          <w:rFonts w:ascii="Cambria"/>
        </w:rPr>
        <w:t>no kretanje zlata, plemenitih metala i dragog kamenja, treba da razmotri da o tome obavesti, kako je odgovaraju</w:t>
      </w:r>
      <w:r>
        <w:rPr>
          <w:rFonts w:ascii="Cambria"/>
        </w:rPr>
        <w:t>ć</w:t>
      </w:r>
      <w:r>
        <w:rPr>
          <w:rFonts w:ascii="Cambria"/>
        </w:rPr>
        <w:t>e, Carinsku slu</w:t>
      </w:r>
      <w:r>
        <w:rPr>
          <w:rFonts w:ascii="Cambria"/>
        </w:rPr>
        <w:t>ž</w:t>
      </w:r>
      <w:r>
        <w:rPr>
          <w:rFonts w:ascii="Cambria"/>
        </w:rPr>
        <w:t>bu ili druge nadle</w:t>
      </w:r>
      <w:r>
        <w:rPr>
          <w:rFonts w:ascii="Cambria"/>
        </w:rPr>
        <w:t>ž</w:t>
      </w:r>
      <w:r>
        <w:rPr>
          <w:rFonts w:ascii="Cambria"/>
        </w:rPr>
        <w:t>ne organe dr</w:t>
      </w:r>
      <w:r>
        <w:rPr>
          <w:rFonts w:ascii="Cambria"/>
        </w:rPr>
        <w:t>ž</w:t>
      </w:r>
      <w:r>
        <w:rPr>
          <w:rFonts w:ascii="Cambria"/>
        </w:rPr>
        <w:t>ava iz kojih ovi artikli poti</w:t>
      </w:r>
      <w:r>
        <w:rPr>
          <w:rFonts w:ascii="Cambria"/>
        </w:rPr>
        <w:t>č</w:t>
      </w:r>
      <w:r>
        <w:rPr>
          <w:rFonts w:ascii="Cambria"/>
        </w:rPr>
        <w:t>u i/ili u kojima se nalazi njihovo odredi</w:t>
      </w:r>
      <w:r>
        <w:rPr>
          <w:rFonts w:ascii="Cambria"/>
        </w:rPr>
        <w:t>š</w:t>
      </w:r>
      <w:r>
        <w:rPr>
          <w:rFonts w:ascii="Cambria"/>
        </w:rPr>
        <w:t>te, i treba da sara</w:t>
      </w:r>
      <w:r>
        <w:rPr>
          <w:rFonts w:ascii="Cambria"/>
        </w:rPr>
        <w:t>đ</w:t>
      </w:r>
      <w:r>
        <w:rPr>
          <w:rFonts w:ascii="Cambria"/>
        </w:rPr>
        <w:t>uju kako bi ustanovile izvor, odredi</w:t>
      </w:r>
      <w:r>
        <w:rPr>
          <w:rFonts w:ascii="Cambria"/>
        </w:rPr>
        <w:t>š</w:t>
      </w:r>
      <w:r>
        <w:rPr>
          <w:rFonts w:ascii="Cambria"/>
        </w:rPr>
        <w:t>te i namenu kretanja takvih artikla, kao i da bi preduzele odgovaraju</w:t>
      </w:r>
      <w:r>
        <w:rPr>
          <w:rFonts w:ascii="Cambria"/>
        </w:rPr>
        <w:t>ć</w:t>
      </w:r>
      <w:r>
        <w:rPr>
          <w:rFonts w:ascii="Cambria"/>
        </w:rPr>
        <w:t>e radnje.</w:t>
      </w:r>
    </w:p>
    <w:p w:rsidR="007D22D3" w:rsidRDefault="007D22D3">
      <w:pPr>
        <w:spacing w:before="1"/>
        <w:rPr>
          <w:rFonts w:ascii="Cambria" w:eastAsia="Cambria" w:hAnsi="Cambria" w:cs="Cambria"/>
          <w:sz w:val="28"/>
          <w:szCs w:val="28"/>
        </w:rPr>
      </w:pPr>
    </w:p>
    <w:tbl>
      <w:tblPr>
        <w:tblW w:w="0" w:type="auto"/>
        <w:tblInd w:w="105" w:type="dxa"/>
        <w:tblLayout w:type="fixed"/>
        <w:tblCellMar>
          <w:left w:w="0" w:type="dxa"/>
          <w:right w:w="0" w:type="dxa"/>
        </w:tblCellMar>
        <w:tblLook w:val="01E0"/>
      </w:tblPr>
      <w:tblGrid>
        <w:gridCol w:w="2230"/>
        <w:gridCol w:w="7413"/>
      </w:tblGrid>
      <w:tr w:rsidR="007D22D3">
        <w:trPr>
          <w:trHeight w:hRule="exact" w:val="540"/>
        </w:trPr>
        <w:tc>
          <w:tcPr>
            <w:tcW w:w="9643" w:type="dxa"/>
            <w:gridSpan w:val="2"/>
            <w:tcBorders>
              <w:top w:val="single" w:sz="2" w:space="0" w:color="348092"/>
              <w:left w:val="nil"/>
              <w:bottom w:val="single" w:sz="2" w:space="0" w:color="348092"/>
              <w:right w:val="nil"/>
            </w:tcBorders>
          </w:tcPr>
          <w:p w:rsidR="007D22D3" w:rsidRDefault="005C416A">
            <w:pPr>
              <w:pStyle w:val="TableParagraph"/>
              <w:spacing w:before="129"/>
              <w:ind w:left="122"/>
              <w:rPr>
                <w:rFonts w:ascii="Calibri" w:eastAsia="Calibri" w:hAnsi="Calibri" w:cs="Calibri"/>
                <w:sz w:val="24"/>
                <w:szCs w:val="24"/>
              </w:rPr>
            </w:pPr>
            <w:r>
              <w:rPr>
                <w:rFonts w:ascii="Calibri"/>
                <w:color w:val="348092"/>
                <w:sz w:val="24"/>
              </w:rPr>
              <w:lastRenderedPageBreak/>
              <w:t>Pojmovnik specifičnih pojmova korišćenih u ovoj Preporuci</w:t>
            </w:r>
          </w:p>
        </w:tc>
      </w:tr>
      <w:tr w:rsidR="007D22D3" w:rsidTr="003B20AB">
        <w:trPr>
          <w:trHeight w:hRule="exact" w:val="1623"/>
        </w:trPr>
        <w:tc>
          <w:tcPr>
            <w:tcW w:w="2230" w:type="dxa"/>
            <w:tcBorders>
              <w:top w:val="single" w:sz="2" w:space="0" w:color="348092"/>
              <w:left w:val="nil"/>
              <w:bottom w:val="single" w:sz="2" w:space="0" w:color="348092"/>
              <w:right w:val="nil"/>
            </w:tcBorders>
          </w:tcPr>
          <w:p w:rsidR="007D22D3" w:rsidRDefault="005C416A">
            <w:pPr>
              <w:pStyle w:val="TableParagraph"/>
              <w:spacing w:before="88"/>
              <w:ind w:left="122"/>
              <w:rPr>
                <w:rFonts w:ascii="Calibri" w:eastAsia="Calibri" w:hAnsi="Calibri" w:cs="Calibri"/>
              </w:rPr>
            </w:pPr>
            <w:r>
              <w:rPr>
                <w:rFonts w:ascii="Calibri"/>
                <w:b/>
              </w:rPr>
              <w:t>Lažna deklaracija</w:t>
            </w:r>
          </w:p>
        </w:tc>
        <w:tc>
          <w:tcPr>
            <w:tcW w:w="7413" w:type="dxa"/>
            <w:tcBorders>
              <w:top w:val="single" w:sz="2" w:space="0" w:color="348092"/>
              <w:left w:val="nil"/>
              <w:bottom w:val="single" w:sz="2" w:space="0" w:color="348092"/>
              <w:right w:val="nil"/>
            </w:tcBorders>
          </w:tcPr>
          <w:p w:rsidR="007D22D3" w:rsidRDefault="005C416A">
            <w:pPr>
              <w:pStyle w:val="TableParagraph"/>
              <w:spacing w:before="88" w:line="278" w:lineRule="auto"/>
              <w:ind w:left="556" w:right="102"/>
              <w:jc w:val="both"/>
              <w:rPr>
                <w:rFonts w:ascii="Cambria" w:eastAsia="Cambria" w:hAnsi="Cambria" w:cs="Cambria"/>
              </w:rPr>
            </w:pPr>
            <w:r>
              <w:rPr>
                <w:rFonts w:ascii="Cambria"/>
              </w:rPr>
              <w:t>odnosi se na pogre</w:t>
            </w:r>
            <w:r>
              <w:rPr>
                <w:rFonts w:ascii="Cambria"/>
              </w:rPr>
              <w:t>š</w:t>
            </w:r>
            <w:r>
              <w:rPr>
                <w:rFonts w:ascii="Cambria"/>
              </w:rPr>
              <w:t>no iskazivanje vrednosti gotovinskih sredstava ili instrumenata koji glase na donosioca koji se prenose, ili pogre</w:t>
            </w:r>
            <w:r>
              <w:rPr>
                <w:rFonts w:ascii="Cambria"/>
              </w:rPr>
              <w:t>š</w:t>
            </w:r>
            <w:r>
              <w:rPr>
                <w:rFonts w:ascii="Cambria"/>
              </w:rPr>
              <w:t>no iskazivanje drugih relevantnih podataka koji su potrebni za podno</w:t>
            </w:r>
            <w:r>
              <w:rPr>
                <w:rFonts w:ascii="Cambria"/>
              </w:rPr>
              <w:t>š</w:t>
            </w:r>
            <w:r>
              <w:rPr>
                <w:rFonts w:ascii="Cambria"/>
              </w:rPr>
              <w:t>enje deklaracije ili koje na drugi na</w:t>
            </w:r>
            <w:r>
              <w:rPr>
                <w:rFonts w:ascii="Cambria"/>
              </w:rPr>
              <w:t>č</w:t>
            </w:r>
            <w:r>
              <w:rPr>
                <w:rFonts w:ascii="Cambria"/>
              </w:rPr>
              <w:t>in zahtevaju organi. To obuhvata i nepodno</w:t>
            </w:r>
            <w:r>
              <w:rPr>
                <w:rFonts w:ascii="Cambria"/>
              </w:rPr>
              <w:t>š</w:t>
            </w:r>
            <w:r>
              <w:rPr>
                <w:rFonts w:ascii="Cambria"/>
              </w:rPr>
              <w:t>enje potrebne deklaracije.</w:t>
            </w:r>
          </w:p>
        </w:tc>
      </w:tr>
      <w:tr w:rsidR="007D22D3">
        <w:trPr>
          <w:trHeight w:hRule="exact" w:val="718"/>
        </w:trPr>
        <w:tc>
          <w:tcPr>
            <w:tcW w:w="2230" w:type="dxa"/>
            <w:tcBorders>
              <w:top w:val="single" w:sz="2" w:space="0" w:color="348092"/>
              <w:left w:val="nil"/>
              <w:bottom w:val="single" w:sz="2" w:space="0" w:color="348092"/>
              <w:right w:val="nil"/>
            </w:tcBorders>
          </w:tcPr>
          <w:p w:rsidR="007D22D3" w:rsidRDefault="005C416A">
            <w:pPr>
              <w:pStyle w:val="TableParagraph"/>
              <w:spacing w:before="88"/>
              <w:ind w:left="122"/>
              <w:rPr>
                <w:rFonts w:ascii="Calibri" w:eastAsia="Calibri" w:hAnsi="Calibri" w:cs="Calibri"/>
              </w:rPr>
            </w:pPr>
            <w:r>
              <w:rPr>
                <w:rFonts w:ascii="Calibri"/>
                <w:b/>
              </w:rPr>
              <w:t>Lažno obelodanjivanje</w:t>
            </w:r>
          </w:p>
        </w:tc>
        <w:tc>
          <w:tcPr>
            <w:tcW w:w="7413" w:type="dxa"/>
            <w:tcBorders>
              <w:top w:val="single" w:sz="2" w:space="0" w:color="348092"/>
              <w:left w:val="nil"/>
              <w:bottom w:val="single" w:sz="2" w:space="0" w:color="348092"/>
              <w:right w:val="nil"/>
            </w:tcBorders>
          </w:tcPr>
          <w:p w:rsidR="007D22D3" w:rsidRDefault="005C416A">
            <w:pPr>
              <w:pStyle w:val="TableParagraph"/>
              <w:spacing w:before="88" w:line="278" w:lineRule="auto"/>
              <w:ind w:left="556" w:right="531"/>
              <w:rPr>
                <w:rFonts w:ascii="Cambria" w:eastAsia="Cambria" w:hAnsi="Cambria" w:cs="Cambria"/>
              </w:rPr>
            </w:pPr>
            <w:r>
              <w:rPr>
                <w:rFonts w:ascii="Cambria"/>
              </w:rPr>
              <w:t>odnosi se na pogre</w:t>
            </w:r>
            <w:r>
              <w:rPr>
                <w:rFonts w:ascii="Cambria"/>
              </w:rPr>
              <w:t>š</w:t>
            </w:r>
            <w:r>
              <w:rPr>
                <w:rFonts w:ascii="Cambria"/>
              </w:rPr>
              <w:t>no iskazivanje vrednosti gotovinskih sredstava ili instrumenata koji glase na donosioca koji se prenose, ili pogre</w:t>
            </w:r>
            <w:r>
              <w:rPr>
                <w:rFonts w:ascii="Cambria"/>
              </w:rPr>
              <w:t>š</w:t>
            </w:r>
            <w:r>
              <w:rPr>
                <w:rFonts w:ascii="Cambria"/>
              </w:rPr>
              <w:t>no iskazivanje drugih relevantnih podataka koji su</w:t>
            </w:r>
          </w:p>
        </w:tc>
      </w:tr>
    </w:tbl>
    <w:p w:rsidR="007D22D3" w:rsidRDefault="007D22D3">
      <w:pPr>
        <w:spacing w:line="278" w:lineRule="auto"/>
        <w:rPr>
          <w:rFonts w:ascii="Cambria" w:eastAsia="Cambria" w:hAnsi="Cambria" w:cs="Cambria"/>
        </w:rPr>
        <w:sectPr w:rsidR="007D22D3">
          <w:pgSz w:w="11910" w:h="16840"/>
          <w:pgMar w:top="920" w:right="1020" w:bottom="1040" w:left="10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9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38" style="width:474.05pt;height:.5pt;mso-position-horizontal-relative:char;mso-position-vertical-relative:line" coordsize="9481,10">
            <v:group id="_x0000_s1139" style="position:absolute;left:5;top:5;width:9471;height:2" coordorigin="5,5" coordsize="9471,2">
              <v:shape id="_x0000_s1140" style="position:absolute;left:5;top:5;width:9471;height:2" coordorigin="5,5" coordsize="9471,0" path="m5,5r9470,e" filled="f" strokecolor="#348092" strokeweight=".48pt">
                <v:path arrowok="t"/>
              </v:shape>
            </v:group>
            <w10:wrap type="none"/>
            <w10:anchorlock/>
          </v:group>
        </w:pict>
      </w:r>
    </w:p>
    <w:p w:rsidR="007D22D3" w:rsidRDefault="005C416A">
      <w:pPr>
        <w:ind w:left="51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05" w:type="dxa"/>
        <w:tblLayout w:type="fixed"/>
        <w:tblCellMar>
          <w:left w:w="0" w:type="dxa"/>
          <w:right w:w="0" w:type="dxa"/>
        </w:tblCellMar>
        <w:tblLook w:val="01E0"/>
      </w:tblPr>
      <w:tblGrid>
        <w:gridCol w:w="2425"/>
        <w:gridCol w:w="7218"/>
      </w:tblGrid>
      <w:tr w:rsidR="007D22D3">
        <w:trPr>
          <w:trHeight w:hRule="exact" w:val="540"/>
        </w:trPr>
        <w:tc>
          <w:tcPr>
            <w:tcW w:w="9643" w:type="dxa"/>
            <w:gridSpan w:val="2"/>
            <w:tcBorders>
              <w:top w:val="single" w:sz="2" w:space="0" w:color="348092"/>
              <w:left w:val="nil"/>
              <w:bottom w:val="single" w:sz="2" w:space="0" w:color="348092"/>
              <w:right w:val="nil"/>
            </w:tcBorders>
          </w:tcPr>
          <w:p w:rsidR="007D22D3" w:rsidRDefault="005C416A">
            <w:pPr>
              <w:pStyle w:val="TableParagraph"/>
              <w:spacing w:before="129"/>
              <w:ind w:left="122"/>
              <w:rPr>
                <w:rFonts w:ascii="Calibri" w:eastAsia="Calibri" w:hAnsi="Calibri" w:cs="Calibri"/>
                <w:sz w:val="24"/>
                <w:szCs w:val="24"/>
              </w:rPr>
            </w:pPr>
            <w:r>
              <w:rPr>
                <w:rFonts w:ascii="Calibri"/>
                <w:color w:val="348092"/>
                <w:sz w:val="24"/>
              </w:rPr>
              <w:t>Pojmovnik specifičnih pojmova korišćenih u ovoj Preporuci</w:t>
            </w:r>
          </w:p>
        </w:tc>
      </w:tr>
      <w:tr w:rsidR="007D22D3">
        <w:trPr>
          <w:trHeight w:hRule="exact" w:val="840"/>
        </w:trPr>
        <w:tc>
          <w:tcPr>
            <w:tcW w:w="2425" w:type="dxa"/>
            <w:tcBorders>
              <w:top w:val="single" w:sz="2" w:space="0" w:color="348092"/>
              <w:left w:val="nil"/>
              <w:bottom w:val="single" w:sz="2" w:space="0" w:color="348092"/>
              <w:right w:val="nil"/>
            </w:tcBorders>
          </w:tcPr>
          <w:p w:rsidR="007D22D3" w:rsidRDefault="007D22D3"/>
        </w:tc>
        <w:tc>
          <w:tcPr>
            <w:tcW w:w="7218" w:type="dxa"/>
            <w:tcBorders>
              <w:top w:val="single" w:sz="2" w:space="0" w:color="348092"/>
              <w:left w:val="nil"/>
              <w:bottom w:val="single" w:sz="2" w:space="0" w:color="348092"/>
              <w:right w:val="nil"/>
            </w:tcBorders>
          </w:tcPr>
          <w:p w:rsidR="007D22D3" w:rsidRDefault="005C416A">
            <w:pPr>
              <w:pStyle w:val="TableParagraph"/>
              <w:spacing w:before="88" w:line="278" w:lineRule="auto"/>
              <w:ind w:left="361" w:right="215"/>
              <w:rPr>
                <w:rFonts w:ascii="Cambria" w:eastAsia="Cambria" w:hAnsi="Cambria" w:cs="Cambria"/>
              </w:rPr>
            </w:pPr>
            <w:r>
              <w:rPr>
                <w:rFonts w:ascii="Cambria"/>
              </w:rPr>
              <w:t>tra</w:t>
            </w:r>
            <w:r>
              <w:rPr>
                <w:rFonts w:ascii="Cambria"/>
              </w:rPr>
              <w:t>ž</w:t>
            </w:r>
            <w:r>
              <w:rPr>
                <w:rFonts w:ascii="Cambria"/>
              </w:rPr>
              <w:t>eni na zahtev u prijavi ili koje na drugi na</w:t>
            </w:r>
            <w:r>
              <w:rPr>
                <w:rFonts w:ascii="Cambria"/>
              </w:rPr>
              <w:t>č</w:t>
            </w:r>
            <w:r>
              <w:rPr>
                <w:rFonts w:ascii="Cambria"/>
              </w:rPr>
              <w:t>in zahtevaju organi. To obuhvata i nepodno</w:t>
            </w:r>
            <w:r>
              <w:rPr>
                <w:rFonts w:ascii="Cambria"/>
              </w:rPr>
              <w:t>š</w:t>
            </w:r>
            <w:r>
              <w:rPr>
                <w:rFonts w:ascii="Cambria"/>
              </w:rPr>
              <w:t>enje potrebne prijave (obelodanjivanja).</w:t>
            </w:r>
          </w:p>
        </w:tc>
      </w:tr>
      <w:tr w:rsidR="007D22D3" w:rsidTr="003B20AB">
        <w:trPr>
          <w:trHeight w:hRule="exact" w:val="2415"/>
        </w:trPr>
        <w:tc>
          <w:tcPr>
            <w:tcW w:w="2425" w:type="dxa"/>
            <w:tcBorders>
              <w:top w:val="single" w:sz="2" w:space="0" w:color="348092"/>
              <w:left w:val="nil"/>
              <w:bottom w:val="single" w:sz="2" w:space="0" w:color="348092"/>
              <w:right w:val="nil"/>
            </w:tcBorders>
          </w:tcPr>
          <w:p w:rsidR="007D22D3" w:rsidRDefault="005C416A">
            <w:pPr>
              <w:pStyle w:val="TableParagraph"/>
              <w:spacing w:before="88" w:line="268" w:lineRule="auto"/>
              <w:ind w:left="122" w:right="359"/>
              <w:rPr>
                <w:rFonts w:ascii="Calibri" w:eastAsia="Calibri" w:hAnsi="Calibri" w:cs="Calibri"/>
              </w:rPr>
            </w:pPr>
            <w:r>
              <w:rPr>
                <w:rFonts w:ascii="Calibri"/>
                <w:b/>
              </w:rPr>
              <w:t>Fizički prekogranični prenos</w:t>
            </w:r>
          </w:p>
        </w:tc>
        <w:tc>
          <w:tcPr>
            <w:tcW w:w="7218" w:type="dxa"/>
            <w:tcBorders>
              <w:top w:val="single" w:sz="2" w:space="0" w:color="348092"/>
              <w:left w:val="nil"/>
              <w:bottom w:val="single" w:sz="2" w:space="0" w:color="348092"/>
              <w:right w:val="nil"/>
            </w:tcBorders>
          </w:tcPr>
          <w:p w:rsidR="007D22D3" w:rsidRDefault="005C416A">
            <w:pPr>
              <w:pStyle w:val="TableParagraph"/>
              <w:spacing w:before="88" w:line="278" w:lineRule="auto"/>
              <w:ind w:left="361" w:right="103"/>
              <w:jc w:val="both"/>
              <w:rPr>
                <w:rFonts w:ascii="Cambria" w:eastAsia="Cambria" w:hAnsi="Cambria" w:cs="Cambria"/>
              </w:rPr>
            </w:pPr>
            <w:r>
              <w:rPr>
                <w:rFonts w:ascii="Cambria" w:hAnsi="Cambria"/>
              </w:rPr>
              <w:t>odnosi se na ulazni i izlazni fizički prenos gotovinskih sredstava ili instrumenata na donosioca iz jedne države u drugu. Ovaj pojam obuhvata sledeće vidove transporta: (1) fizički prenos od strane fizičkog lica, ili u pratećem prtljagu ili vozilu tog lica; (2) otpremu gotovinskih sredstava ili instrumenata koji glase na donosioca kontejnerskim transportom ili (3) poštansku pošiljku gotovinskih sredstava ili instrumenata koji glase na donosioca od strane fizičkog ili pravnog lica.</w:t>
            </w:r>
          </w:p>
        </w:tc>
      </w:tr>
      <w:tr w:rsidR="007D22D3" w:rsidTr="003B20AB">
        <w:trPr>
          <w:trHeight w:hRule="exact" w:val="2694"/>
        </w:trPr>
        <w:tc>
          <w:tcPr>
            <w:tcW w:w="2425" w:type="dxa"/>
            <w:tcBorders>
              <w:top w:val="single" w:sz="2" w:space="0" w:color="348092"/>
              <w:left w:val="nil"/>
              <w:bottom w:val="single" w:sz="2" w:space="0" w:color="348092"/>
              <w:right w:val="nil"/>
            </w:tcBorders>
          </w:tcPr>
          <w:p w:rsidR="007D22D3" w:rsidRDefault="005C416A">
            <w:pPr>
              <w:pStyle w:val="TableParagraph"/>
              <w:spacing w:before="88" w:line="268" w:lineRule="auto"/>
              <w:ind w:left="122" w:right="534"/>
              <w:jc w:val="both"/>
              <w:rPr>
                <w:rFonts w:ascii="Calibri" w:eastAsia="Calibri" w:hAnsi="Calibri" w:cs="Calibri"/>
              </w:rPr>
            </w:pPr>
            <w:r>
              <w:rPr>
                <w:rFonts w:ascii="Calibri"/>
                <w:b/>
              </w:rPr>
              <w:lastRenderedPageBreak/>
              <w:t>Povezan sa finansiranjem terorizma ili pranjem novca</w:t>
            </w:r>
          </w:p>
        </w:tc>
        <w:tc>
          <w:tcPr>
            <w:tcW w:w="7218" w:type="dxa"/>
            <w:tcBorders>
              <w:top w:val="single" w:sz="2" w:space="0" w:color="348092"/>
              <w:left w:val="nil"/>
              <w:bottom w:val="single" w:sz="2" w:space="0" w:color="348092"/>
              <w:right w:val="nil"/>
            </w:tcBorders>
          </w:tcPr>
          <w:p w:rsidR="007D22D3" w:rsidRDefault="005C416A">
            <w:pPr>
              <w:pStyle w:val="TableParagraph"/>
              <w:spacing w:before="88" w:line="278" w:lineRule="auto"/>
              <w:ind w:left="361" w:right="102"/>
              <w:jc w:val="both"/>
              <w:rPr>
                <w:rFonts w:ascii="Cambria" w:eastAsia="Cambria" w:hAnsi="Cambria" w:cs="Cambria"/>
              </w:rPr>
            </w:pPr>
            <w:r>
              <w:rPr>
                <w:rFonts w:ascii="Cambria"/>
              </w:rPr>
              <w:t>kada se koristi za opisivanje gotovine ili instrumenata koji glase na donosioca, odnosi se na gotovinu ili instrumente na donosioca koji su: (i) imovina ste</w:t>
            </w:r>
            <w:r>
              <w:rPr>
                <w:rFonts w:ascii="Cambria"/>
              </w:rPr>
              <w:t>č</w:t>
            </w:r>
            <w:r>
              <w:rPr>
                <w:rFonts w:ascii="Cambria"/>
              </w:rPr>
              <w:t>ena, ili je kori</w:t>
            </w:r>
            <w:r>
              <w:rPr>
                <w:rFonts w:ascii="Cambria"/>
              </w:rPr>
              <w:t>šć</w:t>
            </w:r>
            <w:r>
              <w:rPr>
                <w:rFonts w:ascii="Cambria"/>
              </w:rPr>
              <w:t>ena u, ili je nameravana ili opredeljena za kori</w:t>
            </w:r>
            <w:r>
              <w:rPr>
                <w:rFonts w:ascii="Cambria"/>
              </w:rPr>
              <w:t>šć</w:t>
            </w:r>
            <w:r>
              <w:rPr>
                <w:rFonts w:ascii="Cambria"/>
              </w:rPr>
              <w:t>enje u finansiranju terorizma, ter</w:t>
            </w:r>
            <w:r w:rsidR="003B20AB">
              <w:rPr>
                <w:rFonts w:ascii="Cambria"/>
              </w:rPr>
              <w:t>o</w:t>
            </w:r>
            <w:r>
              <w:rPr>
                <w:rFonts w:ascii="Cambria"/>
              </w:rPr>
              <w:t>risti</w:t>
            </w:r>
            <w:r>
              <w:rPr>
                <w:rFonts w:ascii="Cambria"/>
              </w:rPr>
              <w:t>č</w:t>
            </w:r>
            <w:r>
              <w:rPr>
                <w:rFonts w:ascii="Cambria"/>
              </w:rPr>
              <w:t>kih akata ili teroristi</w:t>
            </w:r>
            <w:r>
              <w:rPr>
                <w:rFonts w:ascii="Cambria"/>
              </w:rPr>
              <w:t>č</w:t>
            </w:r>
            <w:r>
              <w:rPr>
                <w:rFonts w:ascii="Cambria"/>
              </w:rPr>
              <w:t>kih organizacija; ili</w:t>
            </w:r>
          </w:p>
          <w:p w:rsidR="007D22D3" w:rsidRDefault="005C416A">
            <w:pPr>
              <w:pStyle w:val="TableParagraph"/>
              <w:spacing w:before="1" w:line="278" w:lineRule="auto"/>
              <w:ind w:left="361" w:right="102"/>
              <w:jc w:val="both"/>
              <w:rPr>
                <w:rFonts w:ascii="Cambria" w:eastAsia="Cambria" w:hAnsi="Cambria" w:cs="Cambria"/>
              </w:rPr>
            </w:pPr>
            <w:r>
              <w:rPr>
                <w:rFonts w:ascii="Cambria"/>
              </w:rPr>
              <w:t>(ii) oprana, imovina iz kriv</w:t>
            </w:r>
            <w:r w:rsidR="003B20AB">
              <w:rPr>
                <w:rFonts w:ascii="Cambria"/>
              </w:rPr>
              <w:t>i</w:t>
            </w:r>
            <w:r>
              <w:rPr>
                <w:rFonts w:ascii="Cambria"/>
              </w:rPr>
              <w:t>č</w:t>
            </w:r>
            <w:r>
              <w:rPr>
                <w:rFonts w:ascii="Cambria"/>
              </w:rPr>
              <w:t>nih dela pranja novca ili predikatnih krivi</w:t>
            </w:r>
            <w:r>
              <w:rPr>
                <w:rFonts w:ascii="Cambria"/>
              </w:rPr>
              <w:t>č</w:t>
            </w:r>
            <w:r>
              <w:rPr>
                <w:rFonts w:ascii="Cambria"/>
              </w:rPr>
              <w:t>nih dela, ili sredstva izvr</w:t>
            </w:r>
            <w:r>
              <w:rPr>
                <w:rFonts w:ascii="Cambria"/>
              </w:rPr>
              <w:t>š</w:t>
            </w:r>
            <w:r>
              <w:rPr>
                <w:rFonts w:ascii="Cambria"/>
              </w:rPr>
              <w:t>enja kori</w:t>
            </w:r>
            <w:r>
              <w:rPr>
                <w:rFonts w:ascii="Cambria"/>
              </w:rPr>
              <w:t>šć</w:t>
            </w:r>
            <w:r>
              <w:rPr>
                <w:rFonts w:ascii="Cambria"/>
              </w:rPr>
              <w:t>ena u, ili nameravana da budu iskori</w:t>
            </w:r>
            <w:r>
              <w:rPr>
                <w:rFonts w:ascii="Cambria"/>
              </w:rPr>
              <w:t>šć</w:t>
            </w:r>
            <w:r>
              <w:rPr>
                <w:rFonts w:ascii="Cambria"/>
              </w:rPr>
              <w:t>ena u u</w:t>
            </w:r>
            <w:r>
              <w:rPr>
                <w:rFonts w:ascii="Cambria"/>
              </w:rPr>
              <w:t>č</w:t>
            </w:r>
            <w:r>
              <w:rPr>
                <w:rFonts w:ascii="Cambria"/>
              </w:rPr>
              <w:t>injenju ovih krivi</w:t>
            </w:r>
            <w:r>
              <w:rPr>
                <w:rFonts w:ascii="Cambria"/>
              </w:rPr>
              <w:t>č</w:t>
            </w:r>
            <w:r>
              <w:rPr>
                <w:rFonts w:ascii="Cambria"/>
              </w:rPr>
              <w:t>nih dela.</w:t>
            </w:r>
          </w:p>
        </w:tc>
      </w:tr>
    </w:tbl>
    <w:p w:rsidR="007D22D3" w:rsidRDefault="007D22D3">
      <w:pPr>
        <w:spacing w:line="278" w:lineRule="auto"/>
        <w:jc w:val="both"/>
        <w:rPr>
          <w:rFonts w:ascii="Cambria" w:eastAsia="Cambria" w:hAnsi="Cambria" w:cs="Cambria"/>
        </w:rPr>
        <w:sectPr w:rsidR="007D22D3">
          <w:pgSz w:w="11910" w:h="16840"/>
          <w:pgMar w:top="920" w:right="1020" w:bottom="1040" w:left="1020" w:header="721" w:footer="847" w:gutter="0"/>
          <w:cols w:space="720"/>
        </w:sectPr>
      </w:pPr>
    </w:p>
    <w:p w:rsidR="007D22D3" w:rsidRDefault="007D22D3">
      <w:pPr>
        <w:rPr>
          <w:rFonts w:ascii="Calibri" w:eastAsia="Calibri" w:hAnsi="Calibri" w:cs="Calibri"/>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135" style="width:474.05pt;height:.5pt;mso-position-horizontal-relative:char;mso-position-vertical-relative:line" coordsize="9481,10">
            <v:group id="_x0000_s1136" style="position:absolute;left:5;top:5;width:9471;height:2" coordorigin="5,5" coordsize="9471,2">
              <v:shape id="_x0000_s1137"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line="321" w:lineRule="exact"/>
        <w:rPr>
          <w:b w:val="0"/>
          <w:bCs w:val="0"/>
        </w:rPr>
      </w:pPr>
      <w:r>
        <w:rPr>
          <w:color w:val="348092"/>
        </w:rPr>
        <w:t>NAPOMENA S TUMAČENJIMA UZ PREPORUKU 38</w:t>
      </w:r>
    </w:p>
    <w:p w:rsidR="007D22D3" w:rsidRDefault="005C416A">
      <w:pPr>
        <w:spacing w:line="321" w:lineRule="exact"/>
        <w:ind w:left="147"/>
        <w:rPr>
          <w:rFonts w:ascii="Calibri" w:eastAsia="Calibri" w:hAnsi="Calibri" w:cs="Calibri"/>
          <w:sz w:val="28"/>
          <w:szCs w:val="28"/>
        </w:rPr>
      </w:pPr>
      <w:r>
        <w:rPr>
          <w:rFonts w:ascii="Calibri"/>
          <w:b/>
          <w:color w:val="348092"/>
          <w:sz w:val="28"/>
        </w:rPr>
        <w:t>(UZAJAMNA PRAVNA POMOĆ: ZAMRZAVANJE I ODUZIMANJE IMOVINE)</w:t>
      </w:r>
    </w:p>
    <w:p w:rsidR="007D22D3" w:rsidRDefault="007D22D3">
      <w:pPr>
        <w:spacing w:before="12"/>
        <w:rPr>
          <w:rFonts w:ascii="Calibri" w:eastAsia="Calibri" w:hAnsi="Calibri" w:cs="Calibri"/>
          <w:b/>
          <w:bCs/>
          <w:sz w:val="20"/>
          <w:szCs w:val="20"/>
        </w:rPr>
      </w:pPr>
    </w:p>
    <w:p w:rsidR="007D22D3" w:rsidRDefault="005C416A">
      <w:pPr>
        <w:pStyle w:val="ListParagraph"/>
        <w:numPr>
          <w:ilvl w:val="0"/>
          <w:numId w:val="24"/>
        </w:numPr>
        <w:tabs>
          <w:tab w:val="left" w:pos="715"/>
        </w:tabs>
        <w:spacing w:line="278" w:lineRule="auto"/>
        <w:ind w:right="140" w:hanging="566"/>
        <w:jc w:val="both"/>
        <w:rPr>
          <w:rFonts w:ascii="Cambria" w:eastAsia="Cambria" w:hAnsi="Cambria" w:cs="Cambria"/>
        </w:rPr>
      </w:pPr>
      <w:r>
        <w:rPr>
          <w:rFonts w:ascii="Cambria"/>
        </w:rPr>
        <w:t>Dr</w:t>
      </w:r>
      <w:r>
        <w:rPr>
          <w:rFonts w:ascii="Cambria"/>
        </w:rPr>
        <w:t>ž</w:t>
      </w:r>
      <w:r>
        <w:rPr>
          <w:rFonts w:ascii="Cambria"/>
        </w:rPr>
        <w:t>ave treba da razmotre uspostavljanje fonda zaplenjene imovine u koji bi se deponovala celokupna, ili deo, oduzete imovine za svrhe sprovo</w:t>
      </w:r>
      <w:r>
        <w:rPr>
          <w:rFonts w:ascii="Cambria"/>
        </w:rPr>
        <w:t>đ</w:t>
      </w:r>
      <w:r>
        <w:rPr>
          <w:rFonts w:ascii="Cambria"/>
        </w:rPr>
        <w:t>enja zakona, zdravstva, obrazovanja ili druge odgovaraju</w:t>
      </w:r>
      <w:r>
        <w:rPr>
          <w:rFonts w:ascii="Cambria"/>
        </w:rPr>
        <w:t>ć</w:t>
      </w:r>
      <w:r>
        <w:rPr>
          <w:rFonts w:ascii="Cambria"/>
        </w:rPr>
        <w:t>e namene. Dr</w:t>
      </w:r>
      <w:r>
        <w:rPr>
          <w:rFonts w:ascii="Cambria"/>
        </w:rPr>
        <w:t>ž</w:t>
      </w:r>
      <w:r>
        <w:rPr>
          <w:rFonts w:ascii="Cambria"/>
        </w:rPr>
        <w:t>ave treba da preduzmu takve mere koje mogu biti neophodne da im se omogu</w:t>
      </w:r>
      <w:r>
        <w:rPr>
          <w:rFonts w:ascii="Cambria"/>
        </w:rPr>
        <w:t>ć</w:t>
      </w:r>
      <w:r>
        <w:rPr>
          <w:rFonts w:ascii="Cambria"/>
        </w:rPr>
        <w:t>i da izme</w:t>
      </w:r>
      <w:r>
        <w:rPr>
          <w:rFonts w:ascii="Cambria"/>
        </w:rPr>
        <w:t>đ</w:t>
      </w:r>
      <w:r>
        <w:rPr>
          <w:rFonts w:ascii="Cambria"/>
        </w:rPr>
        <w:t>u i sa drugim zemljama dele oduzetu imovinu, posebno, kada je oduzimanje posredno ili neposredno posledica koordiniranih akcija organa za sprovo</w:t>
      </w:r>
      <w:r>
        <w:rPr>
          <w:rFonts w:ascii="Cambria"/>
        </w:rPr>
        <w:t>đ</w:t>
      </w:r>
      <w:r>
        <w:rPr>
          <w:rFonts w:ascii="Cambria"/>
        </w:rPr>
        <w:t>enje zakona.</w:t>
      </w:r>
    </w:p>
    <w:p w:rsidR="007D22D3" w:rsidRDefault="005C416A">
      <w:pPr>
        <w:pStyle w:val="ListParagraph"/>
        <w:numPr>
          <w:ilvl w:val="0"/>
          <w:numId w:val="24"/>
        </w:numPr>
        <w:tabs>
          <w:tab w:val="left" w:pos="715"/>
        </w:tabs>
        <w:spacing w:before="120" w:line="278" w:lineRule="auto"/>
        <w:ind w:right="139" w:hanging="566"/>
        <w:jc w:val="both"/>
        <w:rPr>
          <w:rFonts w:ascii="Cambria" w:eastAsia="Cambria" w:hAnsi="Cambria" w:cs="Cambria"/>
        </w:rPr>
      </w:pPr>
      <w:r>
        <w:rPr>
          <w:rFonts w:ascii="Cambria"/>
        </w:rPr>
        <w:t>U pogledu zahteva za saradnju podnesenih oduzimanju imovine koje se ne zasniva na osu</w:t>
      </w:r>
      <w:r>
        <w:rPr>
          <w:rFonts w:ascii="Cambria"/>
        </w:rPr>
        <w:t>đ</w:t>
      </w:r>
      <w:r>
        <w:rPr>
          <w:rFonts w:ascii="Cambria"/>
        </w:rPr>
        <w:t>uju</w:t>
      </w:r>
      <w:r>
        <w:rPr>
          <w:rFonts w:ascii="Cambria"/>
        </w:rPr>
        <w:t>ć</w:t>
      </w:r>
      <w:r>
        <w:rPr>
          <w:rFonts w:ascii="Cambria"/>
        </w:rPr>
        <w:t>oj presudi, dr</w:t>
      </w:r>
      <w:r>
        <w:rPr>
          <w:rFonts w:ascii="Cambria"/>
        </w:rPr>
        <w:t>ž</w:t>
      </w:r>
      <w:r>
        <w:rPr>
          <w:rFonts w:ascii="Cambria"/>
        </w:rPr>
        <w:t xml:space="preserve">ave ne moraju da imaju organ koji </w:t>
      </w:r>
      <w:r>
        <w:rPr>
          <w:rFonts w:ascii="Cambria"/>
        </w:rPr>
        <w:t>ć</w:t>
      </w:r>
      <w:r>
        <w:rPr>
          <w:rFonts w:ascii="Cambria"/>
        </w:rPr>
        <w:t>e delovati po osnovu takvih zahteva, ali treba da budu u mogu</w:t>
      </w:r>
      <w:r>
        <w:rPr>
          <w:rFonts w:ascii="Cambria"/>
        </w:rPr>
        <w:t>ć</w:t>
      </w:r>
      <w:r>
        <w:rPr>
          <w:rFonts w:ascii="Cambria"/>
        </w:rPr>
        <w:t>nosti da ih izvr</w:t>
      </w:r>
      <w:r>
        <w:rPr>
          <w:rFonts w:ascii="Cambria"/>
        </w:rPr>
        <w:t>š</w:t>
      </w:r>
      <w:r>
        <w:rPr>
          <w:rFonts w:ascii="Cambria"/>
        </w:rPr>
        <w:t>e, minimalno u okolnostima kada je u</w:t>
      </w:r>
      <w:r>
        <w:rPr>
          <w:rFonts w:ascii="Cambria"/>
        </w:rPr>
        <w:t>č</w:t>
      </w:r>
      <w:r>
        <w:rPr>
          <w:rFonts w:ascii="Cambria"/>
        </w:rPr>
        <w:t>inilac krivi</w:t>
      </w:r>
      <w:r>
        <w:rPr>
          <w:rFonts w:ascii="Cambria"/>
        </w:rPr>
        <w:t>č</w:t>
      </w:r>
      <w:r>
        <w:rPr>
          <w:rFonts w:ascii="Cambria"/>
        </w:rPr>
        <w:t>nog dela nije dostupan usled smrtnog slu</w:t>
      </w:r>
      <w:r>
        <w:rPr>
          <w:rFonts w:ascii="Cambria"/>
        </w:rPr>
        <w:t>č</w:t>
      </w:r>
      <w:r>
        <w:rPr>
          <w:rFonts w:ascii="Cambria"/>
        </w:rPr>
        <w:t>aja, odsustva ili je u</w:t>
      </w:r>
      <w:r>
        <w:rPr>
          <w:rFonts w:ascii="Cambria"/>
        </w:rPr>
        <w:t>č</w:t>
      </w:r>
      <w:r>
        <w:rPr>
          <w:rFonts w:ascii="Cambria"/>
        </w:rPr>
        <w:t>inilac nepoznat.</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32" style="width:474.05pt;height:.5pt;mso-position-horizontal-relative:char;mso-position-vertical-relative:line" coordsize="9481,10">
            <v:group id="_x0000_s1133" style="position:absolute;left:5;top:5;width:9471;height:2" coordorigin="5,5" coordsize="9471,2">
              <v:shape id="_x0000_s1134"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line="300" w:lineRule="exact"/>
        <w:ind w:right="3509"/>
        <w:rPr>
          <w:b w:val="0"/>
          <w:bCs w:val="0"/>
        </w:rPr>
      </w:pPr>
      <w:r>
        <w:rPr>
          <w:color w:val="348092"/>
        </w:rPr>
        <w:t>NAPOMENA S TUMAČENJIMA UZ PREPORUKU 40 (DRUGI VIDOVI MEĐUNARODNE SARADNJE)</w:t>
      </w:r>
    </w:p>
    <w:p w:rsidR="007D22D3" w:rsidRDefault="005C416A">
      <w:pPr>
        <w:pStyle w:val="Heading3"/>
        <w:numPr>
          <w:ilvl w:val="0"/>
          <w:numId w:val="23"/>
        </w:numPr>
        <w:tabs>
          <w:tab w:val="left" w:pos="715"/>
        </w:tabs>
        <w:spacing w:before="251" w:line="343" w:lineRule="auto"/>
        <w:ind w:right="1523" w:firstLine="0"/>
        <w:rPr>
          <w:b w:val="0"/>
          <w:bCs w:val="0"/>
        </w:rPr>
      </w:pPr>
      <w:r>
        <w:rPr>
          <w:color w:val="348092"/>
        </w:rPr>
        <w:t>NAČELA KOJA SE PRIMENJUJU NA SVE VIDOVE MEĐUNARODNE SARADNJE Obaveze organa koji podnose zahtev</w:t>
      </w:r>
    </w:p>
    <w:p w:rsidR="007D22D3" w:rsidRDefault="005C416A">
      <w:pPr>
        <w:pStyle w:val="ListParagraph"/>
        <w:numPr>
          <w:ilvl w:val="0"/>
          <w:numId w:val="22"/>
        </w:numPr>
        <w:tabs>
          <w:tab w:val="left" w:pos="715"/>
        </w:tabs>
        <w:spacing w:before="20" w:line="278" w:lineRule="auto"/>
        <w:ind w:right="140" w:hanging="566"/>
        <w:jc w:val="both"/>
        <w:rPr>
          <w:rFonts w:ascii="Cambria" w:eastAsia="Cambria" w:hAnsi="Cambria" w:cs="Cambria"/>
        </w:rPr>
      </w:pPr>
      <w:r>
        <w:rPr>
          <w:rFonts w:ascii="Cambria"/>
        </w:rPr>
        <w:t>Kada podnose zahteve za saradnju, nadle</w:t>
      </w:r>
      <w:r>
        <w:rPr>
          <w:rFonts w:ascii="Cambria"/>
        </w:rPr>
        <w:t>ž</w:t>
      </w:r>
      <w:r>
        <w:rPr>
          <w:rFonts w:ascii="Cambria"/>
        </w:rPr>
        <w:t>ni organi treba da u</w:t>
      </w:r>
      <w:r>
        <w:rPr>
          <w:rFonts w:ascii="Cambria"/>
        </w:rPr>
        <w:t>č</w:t>
      </w:r>
      <w:r>
        <w:rPr>
          <w:rFonts w:ascii="Cambria"/>
        </w:rPr>
        <w:t>ine najbolje mogu</w:t>
      </w:r>
      <w:r>
        <w:rPr>
          <w:rFonts w:ascii="Cambria"/>
        </w:rPr>
        <w:t>ć</w:t>
      </w:r>
      <w:r>
        <w:rPr>
          <w:rFonts w:ascii="Cambria"/>
        </w:rPr>
        <w:t xml:space="preserve">e napore da obezbede celovite </w:t>
      </w:r>
      <w:r>
        <w:rPr>
          <w:rFonts w:ascii="Cambria"/>
        </w:rPr>
        <w:t>č</w:t>
      </w:r>
      <w:r>
        <w:rPr>
          <w:rFonts w:ascii="Cambria"/>
        </w:rPr>
        <w:t>injeni</w:t>
      </w:r>
      <w:r>
        <w:rPr>
          <w:rFonts w:ascii="Cambria"/>
        </w:rPr>
        <w:t>č</w:t>
      </w:r>
      <w:r>
        <w:rPr>
          <w:rFonts w:ascii="Cambria"/>
        </w:rPr>
        <w:t>ne i, kako je odgovaraju</w:t>
      </w:r>
      <w:r>
        <w:rPr>
          <w:rFonts w:ascii="Cambria"/>
        </w:rPr>
        <w:t>ć</w:t>
      </w:r>
      <w:r>
        <w:rPr>
          <w:rFonts w:ascii="Cambria"/>
        </w:rPr>
        <w:t>e, pravne informacije, uklju</w:t>
      </w:r>
      <w:r>
        <w:rPr>
          <w:rFonts w:ascii="Cambria"/>
        </w:rPr>
        <w:t>č</w:t>
      </w:r>
      <w:r>
        <w:rPr>
          <w:rFonts w:ascii="Cambria"/>
        </w:rPr>
        <w:t>uju</w:t>
      </w:r>
      <w:r>
        <w:rPr>
          <w:rFonts w:ascii="Cambria"/>
        </w:rPr>
        <w:t>ć</w:t>
      </w:r>
      <w:r>
        <w:rPr>
          <w:rFonts w:ascii="Cambria"/>
        </w:rPr>
        <w:t>i naznaku ako postoji potreba za hitno</w:t>
      </w:r>
      <w:r>
        <w:rPr>
          <w:rFonts w:ascii="Cambria"/>
        </w:rPr>
        <w:t>šć</w:t>
      </w:r>
      <w:r>
        <w:rPr>
          <w:rFonts w:ascii="Cambria"/>
        </w:rPr>
        <w:t>u, da bi omogu</w:t>
      </w:r>
      <w:r>
        <w:rPr>
          <w:rFonts w:ascii="Cambria"/>
        </w:rPr>
        <w:t>ć</w:t>
      </w:r>
      <w:r>
        <w:rPr>
          <w:rFonts w:ascii="Cambria"/>
        </w:rPr>
        <w:t>ile blagovremeno i efikasno izvr</w:t>
      </w:r>
      <w:r>
        <w:rPr>
          <w:rFonts w:ascii="Cambria"/>
        </w:rPr>
        <w:t>š</w:t>
      </w:r>
      <w:r>
        <w:rPr>
          <w:rFonts w:ascii="Cambria"/>
        </w:rPr>
        <w:t>enje zahteva, kao i predvi</w:t>
      </w:r>
      <w:r>
        <w:rPr>
          <w:rFonts w:ascii="Cambria"/>
        </w:rPr>
        <w:t>đ</w:t>
      </w:r>
      <w:r>
        <w:rPr>
          <w:rFonts w:ascii="Cambria"/>
        </w:rPr>
        <w:t>eno kori</w:t>
      </w:r>
      <w:r>
        <w:rPr>
          <w:rFonts w:ascii="Cambria"/>
        </w:rPr>
        <w:t>šć</w:t>
      </w:r>
      <w:r>
        <w:rPr>
          <w:rFonts w:ascii="Cambria"/>
        </w:rPr>
        <w:t>enje tra</w:t>
      </w:r>
      <w:r>
        <w:rPr>
          <w:rFonts w:ascii="Cambria"/>
        </w:rPr>
        <w:t>ž</w:t>
      </w:r>
      <w:r>
        <w:rPr>
          <w:rFonts w:ascii="Cambria"/>
        </w:rPr>
        <w:t>enih informacija. Na zahtev, nadle</w:t>
      </w:r>
      <w:r>
        <w:rPr>
          <w:rFonts w:ascii="Cambria"/>
        </w:rPr>
        <w:t>ž</w:t>
      </w:r>
      <w:r>
        <w:rPr>
          <w:rFonts w:ascii="Cambria"/>
        </w:rPr>
        <w:t>ni organi koji podnose zahtev treba da obezbede povratne informacije nadle</w:t>
      </w:r>
      <w:r>
        <w:rPr>
          <w:rFonts w:ascii="Cambria"/>
        </w:rPr>
        <w:t>ž</w:t>
      </w:r>
      <w:r>
        <w:rPr>
          <w:rFonts w:ascii="Cambria"/>
        </w:rPr>
        <w:t>nim organima od kojih su tra</w:t>
      </w:r>
      <w:r>
        <w:rPr>
          <w:rFonts w:ascii="Cambria"/>
        </w:rPr>
        <w:t>ž</w:t>
      </w:r>
      <w:r>
        <w:rPr>
          <w:rFonts w:ascii="Cambria"/>
        </w:rPr>
        <w:t>ili pomo</w:t>
      </w:r>
      <w:r>
        <w:rPr>
          <w:rFonts w:ascii="Cambria"/>
        </w:rPr>
        <w:t>ć</w:t>
      </w:r>
      <w:r>
        <w:rPr>
          <w:rFonts w:ascii="Cambria"/>
        </w:rPr>
        <w:t xml:space="preserve"> o upotrebi i korisnosti pribavljenih informacija.</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Nepropisno restriktivne mere</w:t>
      </w:r>
    </w:p>
    <w:p w:rsidR="007D22D3" w:rsidRDefault="005C416A">
      <w:pPr>
        <w:pStyle w:val="ListParagraph"/>
        <w:numPr>
          <w:ilvl w:val="0"/>
          <w:numId w:val="22"/>
        </w:numPr>
        <w:tabs>
          <w:tab w:val="left" w:pos="715"/>
        </w:tabs>
        <w:spacing w:before="146" w:line="278" w:lineRule="auto"/>
        <w:ind w:right="141" w:hanging="566"/>
        <w:jc w:val="both"/>
        <w:rPr>
          <w:rFonts w:ascii="Cambria" w:eastAsia="Cambria" w:hAnsi="Cambria" w:cs="Cambria"/>
        </w:rPr>
      </w:pPr>
      <w:r>
        <w:rPr>
          <w:rFonts w:ascii="Cambria"/>
        </w:rPr>
        <w:t>Dr</w:t>
      </w:r>
      <w:r>
        <w:rPr>
          <w:rFonts w:ascii="Cambria"/>
        </w:rPr>
        <w:t>ž</w:t>
      </w:r>
      <w:r>
        <w:rPr>
          <w:rFonts w:ascii="Cambria"/>
        </w:rPr>
        <w:t>ave ne treba da zabranjuju ili name</w:t>
      </w:r>
      <w:r>
        <w:rPr>
          <w:rFonts w:ascii="Cambria"/>
        </w:rPr>
        <w:t>ć</w:t>
      </w:r>
      <w:r>
        <w:rPr>
          <w:rFonts w:ascii="Cambria"/>
        </w:rPr>
        <w:t>u nerazumne ili nepropisno restriktivne uslove za pru</w:t>
      </w:r>
      <w:r>
        <w:rPr>
          <w:rFonts w:ascii="Cambria"/>
        </w:rPr>
        <w:t>ž</w:t>
      </w:r>
      <w:r>
        <w:rPr>
          <w:rFonts w:ascii="Cambria"/>
        </w:rPr>
        <w:t>anje razmene informacija ili pomo</w:t>
      </w:r>
      <w:r>
        <w:rPr>
          <w:rFonts w:ascii="Cambria"/>
        </w:rPr>
        <w:t>ć</w:t>
      </w:r>
      <w:r>
        <w:rPr>
          <w:rFonts w:ascii="Cambria"/>
        </w:rPr>
        <w:t>i. Posebno, nadle</w:t>
      </w:r>
      <w:r>
        <w:rPr>
          <w:rFonts w:ascii="Cambria"/>
        </w:rPr>
        <w:t>ž</w:t>
      </w:r>
      <w:r>
        <w:rPr>
          <w:rFonts w:ascii="Cambria"/>
        </w:rPr>
        <w:t>ni organi ne treba da odbiju zahtev za pomo</w:t>
      </w:r>
      <w:r>
        <w:rPr>
          <w:rFonts w:ascii="Cambria"/>
        </w:rPr>
        <w:t>ć</w:t>
      </w:r>
      <w:r>
        <w:rPr>
          <w:rFonts w:ascii="Cambria"/>
        </w:rPr>
        <w:t xml:space="preserve"> na osnovu da:</w:t>
      </w:r>
    </w:p>
    <w:p w:rsidR="007D22D3" w:rsidRDefault="005C416A">
      <w:pPr>
        <w:pStyle w:val="ListParagraph"/>
        <w:numPr>
          <w:ilvl w:val="1"/>
          <w:numId w:val="22"/>
        </w:numPr>
        <w:tabs>
          <w:tab w:val="left" w:pos="1396"/>
        </w:tabs>
        <w:spacing w:before="120"/>
        <w:ind w:hanging="710"/>
        <w:rPr>
          <w:rFonts w:ascii="Cambria" w:eastAsia="Cambria" w:hAnsi="Cambria" w:cs="Cambria"/>
        </w:rPr>
      </w:pPr>
      <w:r>
        <w:rPr>
          <w:rFonts w:ascii="Cambria"/>
        </w:rPr>
        <w:lastRenderedPageBreak/>
        <w:t>se smatra da zahtev tako</w:t>
      </w:r>
      <w:r>
        <w:rPr>
          <w:rFonts w:ascii="Cambria"/>
        </w:rPr>
        <w:t>đ</w:t>
      </w:r>
      <w:r>
        <w:rPr>
          <w:rFonts w:ascii="Cambria"/>
        </w:rPr>
        <w:t>e uklju</w:t>
      </w:r>
      <w:r>
        <w:rPr>
          <w:rFonts w:ascii="Cambria"/>
        </w:rPr>
        <w:t>č</w:t>
      </w:r>
      <w:r>
        <w:rPr>
          <w:rFonts w:ascii="Cambria"/>
        </w:rPr>
        <w:t>uje fiskalna pitanja; i/ili</w:t>
      </w:r>
    </w:p>
    <w:p w:rsidR="007D22D3" w:rsidRDefault="005C416A">
      <w:pPr>
        <w:pStyle w:val="ListParagraph"/>
        <w:numPr>
          <w:ilvl w:val="1"/>
          <w:numId w:val="22"/>
        </w:numPr>
        <w:tabs>
          <w:tab w:val="left" w:pos="1396"/>
        </w:tabs>
        <w:spacing w:before="162" w:line="278" w:lineRule="auto"/>
        <w:ind w:right="140" w:hanging="710"/>
        <w:jc w:val="both"/>
        <w:rPr>
          <w:rFonts w:ascii="Cambria" w:eastAsia="Cambria" w:hAnsi="Cambria" w:cs="Cambria"/>
        </w:rPr>
      </w:pPr>
      <w:r>
        <w:rPr>
          <w:rFonts w:ascii="Cambria"/>
        </w:rPr>
        <w:t>zakoni zahtevaju od finansijskih institucija ili DNFBP (osim u slu</w:t>
      </w:r>
      <w:r>
        <w:rPr>
          <w:rFonts w:ascii="Cambria"/>
        </w:rPr>
        <w:t>č</w:t>
      </w:r>
      <w:r>
        <w:rPr>
          <w:rFonts w:ascii="Cambria"/>
        </w:rPr>
        <w:t>ajevima kada se relevantna informacija koja se tra</w:t>
      </w:r>
      <w:r>
        <w:rPr>
          <w:rFonts w:ascii="Cambria"/>
        </w:rPr>
        <w:t>ž</w:t>
      </w:r>
      <w:r>
        <w:rPr>
          <w:rFonts w:ascii="Cambria"/>
        </w:rPr>
        <w:t xml:space="preserve">i vodi u okolnostima u kojima se primenjuje pravna profesionalna privilegija ili </w:t>
      </w:r>
      <w:r>
        <w:rPr>
          <w:rFonts w:ascii="Cambria"/>
        </w:rPr>
        <w:t>č</w:t>
      </w:r>
      <w:r>
        <w:rPr>
          <w:rFonts w:ascii="Cambria"/>
        </w:rPr>
        <w:t xml:space="preserve">uvanje poslovne tajne) da </w:t>
      </w:r>
      <w:r>
        <w:rPr>
          <w:rFonts w:ascii="Cambria"/>
        </w:rPr>
        <w:t>č</w:t>
      </w:r>
      <w:r>
        <w:rPr>
          <w:rFonts w:ascii="Cambria"/>
        </w:rPr>
        <w:t>uvaju tajnost i poverljivost; i/ili</w:t>
      </w:r>
    </w:p>
    <w:p w:rsidR="007D22D3" w:rsidRDefault="005C416A">
      <w:pPr>
        <w:pStyle w:val="ListParagraph"/>
        <w:numPr>
          <w:ilvl w:val="1"/>
          <w:numId w:val="22"/>
        </w:numPr>
        <w:tabs>
          <w:tab w:val="left" w:pos="1396"/>
        </w:tabs>
        <w:spacing w:before="120" w:line="278" w:lineRule="auto"/>
        <w:ind w:right="145" w:hanging="710"/>
        <w:jc w:val="both"/>
        <w:rPr>
          <w:rFonts w:ascii="Cambria" w:eastAsia="Cambria" w:hAnsi="Cambria" w:cs="Cambria"/>
        </w:rPr>
      </w:pPr>
      <w:r>
        <w:rPr>
          <w:rFonts w:ascii="Cambria"/>
        </w:rPr>
        <w:t>postoji upit, istraga ili postupak u toku u dr</w:t>
      </w:r>
      <w:r>
        <w:rPr>
          <w:rFonts w:ascii="Cambria"/>
        </w:rPr>
        <w:t>ž</w:t>
      </w:r>
      <w:r>
        <w:rPr>
          <w:rFonts w:ascii="Cambria"/>
        </w:rPr>
        <w:t>avi podnosiocu zahteva, osim ako bi pomo</w:t>
      </w:r>
      <w:r>
        <w:rPr>
          <w:rFonts w:ascii="Cambria"/>
        </w:rPr>
        <w:t>ć</w:t>
      </w:r>
      <w:r>
        <w:rPr>
          <w:rFonts w:ascii="Cambria"/>
        </w:rPr>
        <w:t xml:space="preserve"> predstavljala prepreku za takav upit, istragu ili postupak; i/ili</w:t>
      </w:r>
    </w:p>
    <w:p w:rsidR="007D22D3" w:rsidRDefault="005C416A">
      <w:pPr>
        <w:pStyle w:val="ListParagraph"/>
        <w:numPr>
          <w:ilvl w:val="1"/>
          <w:numId w:val="22"/>
        </w:numPr>
        <w:tabs>
          <w:tab w:val="left" w:pos="1396"/>
        </w:tabs>
        <w:spacing w:before="120" w:line="278" w:lineRule="auto"/>
        <w:ind w:right="140" w:hanging="710"/>
        <w:jc w:val="both"/>
        <w:rPr>
          <w:rFonts w:ascii="Cambria" w:eastAsia="Cambria" w:hAnsi="Cambria" w:cs="Cambria"/>
        </w:rPr>
      </w:pPr>
      <w:r>
        <w:rPr>
          <w:rFonts w:ascii="Cambria"/>
        </w:rPr>
        <w:t>priroda ili status (gra</w:t>
      </w:r>
      <w:r>
        <w:rPr>
          <w:rFonts w:ascii="Cambria"/>
        </w:rPr>
        <w:t>đ</w:t>
      </w:r>
      <w:r>
        <w:rPr>
          <w:rFonts w:ascii="Cambria"/>
        </w:rPr>
        <w:t>anskopravni, upravni, policijski, itd.) nadle</w:t>
      </w:r>
      <w:r>
        <w:rPr>
          <w:rFonts w:ascii="Cambria"/>
        </w:rPr>
        <w:t>ž</w:t>
      </w:r>
      <w:r>
        <w:rPr>
          <w:rFonts w:ascii="Cambria"/>
        </w:rPr>
        <w:t>nog organa dr</w:t>
      </w:r>
      <w:r>
        <w:rPr>
          <w:rFonts w:ascii="Cambria"/>
        </w:rPr>
        <w:t>ž</w:t>
      </w:r>
      <w:r>
        <w:rPr>
          <w:rFonts w:ascii="Cambria"/>
        </w:rPr>
        <w:t>ave koja je uputila zahtev su razli</w:t>
      </w:r>
      <w:r>
        <w:rPr>
          <w:rFonts w:ascii="Cambria"/>
        </w:rPr>
        <w:t>č</w:t>
      </w:r>
      <w:r>
        <w:rPr>
          <w:rFonts w:ascii="Cambria"/>
        </w:rPr>
        <w:t>iti od onih koje navodi njihov inostrani partner.</w:t>
      </w:r>
    </w:p>
    <w:p w:rsidR="007D22D3" w:rsidRDefault="005C416A">
      <w:pPr>
        <w:pStyle w:val="Heading3"/>
        <w:spacing w:before="101"/>
        <w:ind w:left="147" w:firstLine="0"/>
        <w:rPr>
          <w:b w:val="0"/>
          <w:bCs w:val="0"/>
        </w:rPr>
      </w:pPr>
      <w:r>
        <w:rPr>
          <w:color w:val="348092"/>
        </w:rPr>
        <w:t>Mere zaštite razmenjenih informacija</w:t>
      </w:r>
    </w:p>
    <w:p w:rsidR="007D22D3" w:rsidRDefault="005C416A">
      <w:pPr>
        <w:pStyle w:val="ListParagraph"/>
        <w:numPr>
          <w:ilvl w:val="0"/>
          <w:numId w:val="22"/>
        </w:numPr>
        <w:tabs>
          <w:tab w:val="left" w:pos="715"/>
        </w:tabs>
        <w:spacing w:before="146" w:line="278" w:lineRule="auto"/>
        <w:ind w:right="140" w:hanging="566"/>
        <w:jc w:val="both"/>
        <w:rPr>
          <w:rFonts w:ascii="Cambria" w:eastAsia="Cambria" w:hAnsi="Cambria" w:cs="Cambria"/>
        </w:rPr>
      </w:pPr>
      <w:r>
        <w:rPr>
          <w:rFonts w:ascii="Cambria"/>
        </w:rPr>
        <w:t>Razmenjene informacije treba koristiti samo u svrhu u koju je informacija tra</w:t>
      </w:r>
      <w:r>
        <w:rPr>
          <w:rFonts w:ascii="Cambria"/>
        </w:rPr>
        <w:t>ž</w:t>
      </w:r>
      <w:r>
        <w:rPr>
          <w:rFonts w:ascii="Cambria"/>
        </w:rPr>
        <w:t>ena ili pru</w:t>
      </w:r>
      <w:r>
        <w:rPr>
          <w:rFonts w:ascii="Cambria"/>
        </w:rPr>
        <w:t>ž</w:t>
      </w:r>
      <w:r>
        <w:rPr>
          <w:rFonts w:ascii="Cambria"/>
        </w:rPr>
        <w:t xml:space="preserve">ena. Bilo kakvo </w:t>
      </w:r>
      <w:r>
        <w:rPr>
          <w:rFonts w:ascii="Cambria"/>
        </w:rPr>
        <w:t>š</w:t>
      </w:r>
      <w:r>
        <w:rPr>
          <w:rFonts w:ascii="Cambria"/>
        </w:rPr>
        <w:t>irenje informacija drugim organima i tre</w:t>
      </w:r>
      <w:r>
        <w:rPr>
          <w:rFonts w:ascii="Cambria"/>
        </w:rPr>
        <w:t>ć</w:t>
      </w:r>
      <w:r>
        <w:rPr>
          <w:rFonts w:ascii="Cambria"/>
        </w:rPr>
        <w:t>im licima, ili bilo kakvo kori</w:t>
      </w:r>
      <w:r>
        <w:rPr>
          <w:rFonts w:ascii="Cambria"/>
        </w:rPr>
        <w:t>šć</w:t>
      </w:r>
      <w:r>
        <w:rPr>
          <w:rFonts w:ascii="Cambria"/>
        </w:rPr>
        <w:t>enje ovih informacija za upravne, istra</w:t>
      </w:r>
      <w:r>
        <w:rPr>
          <w:rFonts w:ascii="Cambria"/>
        </w:rPr>
        <w:t>ž</w:t>
      </w:r>
      <w:r>
        <w:rPr>
          <w:rFonts w:ascii="Cambria"/>
        </w:rPr>
        <w:t>ne, tu</w:t>
      </w:r>
      <w:r>
        <w:rPr>
          <w:rFonts w:ascii="Cambria"/>
        </w:rPr>
        <w:t>ž</w:t>
      </w:r>
      <w:r>
        <w:rPr>
          <w:rFonts w:ascii="Cambria"/>
        </w:rPr>
        <w:t>ila</w:t>
      </w:r>
      <w:r>
        <w:rPr>
          <w:rFonts w:ascii="Cambria"/>
        </w:rPr>
        <w:t>č</w:t>
      </w:r>
      <w:r>
        <w:rPr>
          <w:rFonts w:ascii="Cambria"/>
        </w:rPr>
        <w:t>ke ili sudske svrhe, izvan onih koje su prvobitno odobrene, treba da podle</w:t>
      </w:r>
      <w:r>
        <w:rPr>
          <w:rFonts w:ascii="Cambria"/>
        </w:rPr>
        <w:t>ž</w:t>
      </w:r>
      <w:r>
        <w:rPr>
          <w:rFonts w:ascii="Cambria"/>
        </w:rPr>
        <w:t>e prethodnom odobrenju od strane nadle</w:t>
      </w:r>
      <w:r>
        <w:rPr>
          <w:rFonts w:ascii="Cambria"/>
        </w:rPr>
        <w:t>ž</w:t>
      </w:r>
      <w:r>
        <w:rPr>
          <w:rFonts w:ascii="Cambria"/>
        </w:rPr>
        <w:t>nog organa od koga je informacija tra</w:t>
      </w:r>
      <w:r>
        <w:rPr>
          <w:rFonts w:ascii="Cambria"/>
        </w:rPr>
        <w:t>ž</w:t>
      </w:r>
      <w:r>
        <w:rPr>
          <w:rFonts w:ascii="Cambria"/>
        </w:rPr>
        <w:t>ena.</w:t>
      </w:r>
    </w:p>
    <w:p w:rsidR="007D22D3" w:rsidRDefault="005C416A">
      <w:pPr>
        <w:pStyle w:val="ListParagraph"/>
        <w:numPr>
          <w:ilvl w:val="0"/>
          <w:numId w:val="22"/>
        </w:numPr>
        <w:tabs>
          <w:tab w:val="left" w:pos="715"/>
        </w:tabs>
        <w:spacing w:before="120" w:line="278" w:lineRule="auto"/>
        <w:ind w:right="140"/>
        <w:jc w:val="both"/>
        <w:rPr>
          <w:rFonts w:ascii="Cambria" w:eastAsia="Cambria" w:hAnsi="Cambria" w:cs="Cambria"/>
        </w:rPr>
      </w:pPr>
      <w:r>
        <w:rPr>
          <w:rFonts w:ascii="Cambria" w:hAnsi="Cambria"/>
        </w:rPr>
        <w:t>Nadležni organi treba da čuvaju odgovarajuću poverljivost za bilo koji zahtev za saradnju ili razmenjene informacije, kako bi zaštitili integritet istrage ili upita</w:t>
      </w:r>
      <w:hyperlink w:anchor="_bookmark55" w:history="1">
        <w:r>
          <w:rPr>
            <w:rFonts w:ascii="Cambria" w:hAnsi="Cambria"/>
            <w:sz w:val="14"/>
            <w:szCs w:val="14"/>
          </w:rPr>
          <w:t>52</w:t>
        </w:r>
      </w:hyperlink>
      <w:r>
        <w:rPr>
          <w:rFonts w:ascii="Cambria" w:hAnsi="Cambria"/>
        </w:rPr>
        <w:t xml:space="preserve">,  u skladu sa obavezama obe strane u pogledu privatnosti i zaštite podataka. Kao </w:t>
      </w:r>
      <w:r>
        <w:rPr>
          <w:rFonts w:ascii="Cambria" w:hAnsi="Cambria"/>
        </w:rPr>
        <w:lastRenderedPageBreak/>
        <w:t>minimum, nadležni organi treba da zaštite razmenjene informacije na isti način na koji bi zaštitili slične informacije primljene iz domaćih izvora.  Države treba da ustanove kontrole i zaštitne mere kako bi osigurale da se informacije koje se razmenjuju sa nadležnim organima koriste isključivo na odobren način. Razmena</w:t>
      </w:r>
    </w:p>
    <w:p w:rsidR="007D22D3" w:rsidRDefault="007D22D3">
      <w:pPr>
        <w:rPr>
          <w:rFonts w:ascii="Cambria" w:eastAsia="Cambria" w:hAnsi="Cambria" w:cs="Cambria"/>
          <w:sz w:val="16"/>
          <w:szCs w:val="16"/>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129" style="width:144.6pt;height:.6pt;mso-position-horizontal-relative:char;mso-position-vertical-relative:line" coordsize="2892,12">
            <v:group id="_x0000_s1130" style="position:absolute;left:6;top:6;width:2880;height:2" coordorigin="6,6" coordsize="2880,2">
              <v:shape id="_x0000_s1131"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4"/>
        <w:ind w:left="147"/>
        <w:rPr>
          <w:rFonts w:ascii="Cambria" w:eastAsia="Cambria" w:hAnsi="Cambria" w:cs="Cambria"/>
          <w:sz w:val="20"/>
          <w:szCs w:val="20"/>
        </w:rPr>
      </w:pPr>
      <w:bookmarkStart w:id="58" w:name="_bookmark55"/>
      <w:bookmarkEnd w:id="58"/>
      <w:r>
        <w:rPr>
          <w:rFonts w:ascii="Cambria"/>
          <w:sz w:val="13"/>
        </w:rPr>
        <w:t>52</w:t>
      </w:r>
      <w:r>
        <w:rPr>
          <w:rFonts w:ascii="Cambria"/>
          <w:sz w:val="13"/>
        </w:rPr>
        <w:tab/>
      </w:r>
      <w:r>
        <w:rPr>
          <w:rFonts w:ascii="Cambria"/>
          <w:sz w:val="20"/>
        </w:rPr>
        <w:t>Informacije se mogu obelodaniti ukoliko je takvo obelodanjivanje neophodno za izvr</w:t>
      </w:r>
      <w:r>
        <w:rPr>
          <w:rFonts w:ascii="Cambria"/>
          <w:sz w:val="20"/>
        </w:rPr>
        <w:t>š</w:t>
      </w:r>
      <w:r>
        <w:rPr>
          <w:rFonts w:ascii="Cambria"/>
          <w:sz w:val="20"/>
        </w:rPr>
        <w:t>enje zahteva za saradnjom.</w:t>
      </w:r>
    </w:p>
    <w:p w:rsidR="007D22D3" w:rsidRDefault="007D22D3">
      <w:pPr>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26" style="width:474.05pt;height:.5pt;mso-position-horizontal-relative:char;mso-position-vertical-relative:line" coordsize="9481,10">
            <v:group id="_x0000_s1127" style="position:absolute;left:5;top:5;width:9471;height:2" coordorigin="5,5" coordsize="9471,2">
              <v:shape id="_x0000_s1128"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43" w:firstLine="0"/>
        <w:jc w:val="both"/>
      </w:pPr>
      <w:r>
        <w:t>informacije treba da se odvija na bezbedan način, putem pouzdanih kanala ili mehanizama. Nadležni organi od kojih se traži informacija mogu, ako je to adekvatno, da odbiju da pruže informacije ukoliko nadležni organ koji upućuje zahtev ne može delotvorno da zaštiti informacije.</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Ovlašćenje za traženje informacija</w:t>
      </w:r>
    </w:p>
    <w:p w:rsidR="007D22D3" w:rsidRDefault="005C416A">
      <w:pPr>
        <w:pStyle w:val="ListParagraph"/>
        <w:numPr>
          <w:ilvl w:val="0"/>
          <w:numId w:val="22"/>
        </w:numPr>
        <w:tabs>
          <w:tab w:val="left" w:pos="715"/>
        </w:tabs>
        <w:spacing w:before="146" w:line="278" w:lineRule="auto"/>
        <w:ind w:right="141" w:hanging="566"/>
        <w:jc w:val="both"/>
        <w:rPr>
          <w:rFonts w:ascii="Cambria" w:eastAsia="Cambria" w:hAnsi="Cambria" w:cs="Cambria"/>
        </w:rPr>
      </w:pPr>
      <w:r>
        <w:rPr>
          <w:rFonts w:ascii="Cambria"/>
        </w:rPr>
        <w:t>Nadle</w:t>
      </w:r>
      <w:r>
        <w:rPr>
          <w:rFonts w:ascii="Cambria"/>
        </w:rPr>
        <w:t>ž</w:t>
      </w:r>
      <w:r>
        <w:rPr>
          <w:rFonts w:ascii="Cambria"/>
        </w:rPr>
        <w:t>ni organi treba da budu u mogu</w:t>
      </w:r>
      <w:r>
        <w:rPr>
          <w:rFonts w:ascii="Cambria"/>
        </w:rPr>
        <w:t>ć</w:t>
      </w:r>
      <w:r>
        <w:rPr>
          <w:rFonts w:ascii="Cambria"/>
        </w:rPr>
        <w:t>nosti da sprovedu upite za ra</w:t>
      </w:r>
      <w:r>
        <w:rPr>
          <w:rFonts w:ascii="Cambria"/>
        </w:rPr>
        <w:t>č</w:t>
      </w:r>
      <w:r>
        <w:rPr>
          <w:rFonts w:ascii="Cambria"/>
        </w:rPr>
        <w:t>un inostranog partnera i razmene sa njihovim inostranim partnerima sve informacije koje bi mogli da pribave ukoliko bi takvi upiti bili podneti u zemlji.</w:t>
      </w:r>
    </w:p>
    <w:p w:rsidR="007D22D3" w:rsidRDefault="007D22D3">
      <w:pPr>
        <w:spacing w:before="1"/>
        <w:rPr>
          <w:rFonts w:ascii="Cambria" w:eastAsia="Cambria" w:hAnsi="Cambria" w:cs="Cambria"/>
          <w:sz w:val="29"/>
          <w:szCs w:val="29"/>
        </w:rPr>
      </w:pPr>
    </w:p>
    <w:p w:rsidR="007D22D3" w:rsidRDefault="005C416A">
      <w:pPr>
        <w:pStyle w:val="Heading3"/>
        <w:numPr>
          <w:ilvl w:val="0"/>
          <w:numId w:val="23"/>
        </w:numPr>
        <w:tabs>
          <w:tab w:val="left" w:pos="772"/>
        </w:tabs>
        <w:ind w:left="772" w:right="229" w:hanging="624"/>
        <w:rPr>
          <w:b w:val="0"/>
          <w:bCs w:val="0"/>
        </w:rPr>
      </w:pPr>
      <w:r>
        <w:rPr>
          <w:color w:val="348092"/>
        </w:rPr>
        <w:t>NAČELA KOJA SE PRIMENJUJU NA SPECIFIČNE VIDOVE MEĐUNARODNE SARADNJE</w:t>
      </w:r>
    </w:p>
    <w:p w:rsidR="007D22D3" w:rsidRDefault="005C416A">
      <w:pPr>
        <w:pStyle w:val="ListParagraph"/>
        <w:numPr>
          <w:ilvl w:val="0"/>
          <w:numId w:val="22"/>
        </w:numPr>
        <w:tabs>
          <w:tab w:val="left" w:pos="715"/>
        </w:tabs>
        <w:spacing w:before="146" w:line="278" w:lineRule="auto"/>
        <w:ind w:right="140" w:hanging="566"/>
        <w:jc w:val="both"/>
        <w:rPr>
          <w:rFonts w:ascii="Cambria" w:eastAsia="Cambria" w:hAnsi="Cambria" w:cs="Cambria"/>
        </w:rPr>
      </w:pPr>
      <w:r>
        <w:rPr>
          <w:rFonts w:ascii="Cambria"/>
        </w:rPr>
        <w:t>Op</w:t>
      </w:r>
      <w:r>
        <w:rPr>
          <w:rFonts w:ascii="Cambria"/>
        </w:rPr>
        <w:t>š</w:t>
      </w:r>
      <w:r>
        <w:rPr>
          <w:rFonts w:ascii="Cambria"/>
        </w:rPr>
        <w:t>ta na</w:t>
      </w:r>
      <w:r>
        <w:rPr>
          <w:rFonts w:ascii="Cambria"/>
        </w:rPr>
        <w:t>č</w:t>
      </w:r>
      <w:r>
        <w:rPr>
          <w:rFonts w:ascii="Cambria"/>
        </w:rPr>
        <w:t>ela iznad treba da se primenjuju na sve vidove razmene informacija izme</w:t>
      </w:r>
      <w:r>
        <w:rPr>
          <w:rFonts w:ascii="Cambria"/>
        </w:rPr>
        <w:t>đ</w:t>
      </w:r>
      <w:r>
        <w:rPr>
          <w:rFonts w:ascii="Cambria"/>
        </w:rPr>
        <w:t>u posrednih i neposrednih partnera, u skladu sa stavovima definisanim iznad.</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Razmena informacija između FOS</w:t>
      </w:r>
    </w:p>
    <w:p w:rsidR="007D22D3" w:rsidRDefault="005C416A">
      <w:pPr>
        <w:pStyle w:val="ListParagraph"/>
        <w:numPr>
          <w:ilvl w:val="0"/>
          <w:numId w:val="22"/>
        </w:numPr>
        <w:tabs>
          <w:tab w:val="left" w:pos="715"/>
        </w:tabs>
        <w:spacing w:before="146" w:line="278" w:lineRule="auto"/>
        <w:ind w:right="143" w:hanging="566"/>
        <w:jc w:val="both"/>
        <w:rPr>
          <w:rFonts w:ascii="Cambria" w:eastAsia="Cambria" w:hAnsi="Cambria" w:cs="Cambria"/>
        </w:rPr>
      </w:pPr>
      <w:r>
        <w:rPr>
          <w:rFonts w:ascii="Cambria"/>
        </w:rPr>
        <w:t>FOS treba da razmenjuju informacije sa inostranim FOS, bez obzira na njihov predmetni status; bilo da je upravne, pravosudne ili prirode povezane sa sprovo</w:t>
      </w:r>
      <w:r>
        <w:rPr>
          <w:rFonts w:ascii="Cambria"/>
        </w:rPr>
        <w:t>đ</w:t>
      </w:r>
      <w:r>
        <w:rPr>
          <w:rFonts w:ascii="Cambria"/>
        </w:rPr>
        <w:t xml:space="preserve">enjem zakona.  U </w:t>
      </w:r>
      <w:r>
        <w:rPr>
          <w:rFonts w:ascii="Cambria"/>
        </w:rPr>
        <w:lastRenderedPageBreak/>
        <w:t>tom smislu, FOS treba da poseduje odgovaraju</w:t>
      </w:r>
      <w:r>
        <w:rPr>
          <w:rFonts w:ascii="Cambria"/>
        </w:rPr>
        <w:t>ć</w:t>
      </w:r>
      <w:r>
        <w:rPr>
          <w:rFonts w:ascii="Cambria"/>
        </w:rPr>
        <w:t>i pravni osnov za uspostavljanje saradnje o pranju novca, povezanim predikatnim krivi</w:t>
      </w:r>
      <w:r>
        <w:rPr>
          <w:rFonts w:ascii="Cambria"/>
        </w:rPr>
        <w:t>č</w:t>
      </w:r>
      <w:r>
        <w:rPr>
          <w:rFonts w:ascii="Cambria"/>
        </w:rPr>
        <w:t>nim delima i finansiranju terorizma.</w:t>
      </w:r>
    </w:p>
    <w:p w:rsidR="007D22D3" w:rsidRDefault="005C416A">
      <w:pPr>
        <w:pStyle w:val="ListParagraph"/>
        <w:numPr>
          <w:ilvl w:val="0"/>
          <w:numId w:val="22"/>
        </w:numPr>
        <w:tabs>
          <w:tab w:val="left" w:pos="715"/>
        </w:tabs>
        <w:spacing w:before="120" w:line="278" w:lineRule="auto"/>
        <w:ind w:right="141" w:hanging="566"/>
        <w:jc w:val="both"/>
        <w:rPr>
          <w:rFonts w:ascii="Cambria" w:eastAsia="Cambria" w:hAnsi="Cambria" w:cs="Cambria"/>
        </w:rPr>
      </w:pPr>
      <w:r>
        <w:rPr>
          <w:rFonts w:ascii="Cambria"/>
        </w:rPr>
        <w:t>Pri podno</w:t>
      </w:r>
      <w:r>
        <w:rPr>
          <w:rFonts w:ascii="Cambria"/>
        </w:rPr>
        <w:t>š</w:t>
      </w:r>
      <w:r>
        <w:rPr>
          <w:rFonts w:ascii="Cambria"/>
        </w:rPr>
        <w:t>enju zahteva za saradnju, FOS treba da ulo</w:t>
      </w:r>
      <w:r>
        <w:rPr>
          <w:rFonts w:ascii="Cambria"/>
        </w:rPr>
        <w:t>ž</w:t>
      </w:r>
      <w:r>
        <w:rPr>
          <w:rFonts w:ascii="Cambria"/>
        </w:rPr>
        <w:t>i najbolje mogu</w:t>
      </w:r>
      <w:r>
        <w:rPr>
          <w:rFonts w:ascii="Cambria"/>
        </w:rPr>
        <w:t>ć</w:t>
      </w:r>
      <w:r>
        <w:rPr>
          <w:rFonts w:ascii="Cambria"/>
        </w:rPr>
        <w:t>e napore da pru</w:t>
      </w:r>
      <w:r>
        <w:rPr>
          <w:rFonts w:ascii="Cambria"/>
        </w:rPr>
        <w:t>ž</w:t>
      </w:r>
      <w:r>
        <w:rPr>
          <w:rFonts w:ascii="Cambria"/>
        </w:rPr>
        <w:t xml:space="preserve">i celovite </w:t>
      </w:r>
      <w:r>
        <w:rPr>
          <w:rFonts w:ascii="Cambria"/>
        </w:rPr>
        <w:t>č</w:t>
      </w:r>
      <w:r>
        <w:rPr>
          <w:rFonts w:ascii="Cambria"/>
        </w:rPr>
        <w:t>injeni</w:t>
      </w:r>
      <w:r>
        <w:rPr>
          <w:rFonts w:ascii="Cambria"/>
        </w:rPr>
        <w:t>č</w:t>
      </w:r>
      <w:r>
        <w:rPr>
          <w:rFonts w:ascii="Cambria"/>
        </w:rPr>
        <w:t>ne, i ako je tako odgovaraju</w:t>
      </w:r>
      <w:r>
        <w:rPr>
          <w:rFonts w:ascii="Cambria"/>
        </w:rPr>
        <w:t>ć</w:t>
      </w:r>
      <w:r>
        <w:rPr>
          <w:rFonts w:ascii="Cambria"/>
        </w:rPr>
        <w:t>e, pravne informacije uklju</w:t>
      </w:r>
      <w:r>
        <w:rPr>
          <w:rFonts w:ascii="Cambria"/>
        </w:rPr>
        <w:t>č</w:t>
      </w:r>
      <w:r>
        <w:rPr>
          <w:rFonts w:ascii="Cambria"/>
        </w:rPr>
        <w:t>uju</w:t>
      </w:r>
      <w:r>
        <w:rPr>
          <w:rFonts w:ascii="Cambria"/>
        </w:rPr>
        <w:t>ć</w:t>
      </w:r>
      <w:r>
        <w:rPr>
          <w:rFonts w:ascii="Cambria"/>
        </w:rPr>
        <w:t>i i opis predmeta koji se analizira i potencijalnu vezi sa dr</w:t>
      </w:r>
      <w:r>
        <w:rPr>
          <w:rFonts w:ascii="Cambria"/>
        </w:rPr>
        <w:t>ž</w:t>
      </w:r>
      <w:r>
        <w:rPr>
          <w:rFonts w:ascii="Cambria"/>
        </w:rPr>
        <w:t>avom od koje se informacije tra</w:t>
      </w:r>
      <w:r>
        <w:rPr>
          <w:rFonts w:ascii="Cambria"/>
        </w:rPr>
        <w:t>ž</w:t>
      </w:r>
      <w:r>
        <w:rPr>
          <w:rFonts w:ascii="Cambria"/>
        </w:rPr>
        <w:t>e. Na zahtev i kad god je to mogu</w:t>
      </w:r>
      <w:r>
        <w:rPr>
          <w:rFonts w:ascii="Cambria"/>
        </w:rPr>
        <w:t>ć</w:t>
      </w:r>
      <w:r>
        <w:rPr>
          <w:rFonts w:ascii="Cambria"/>
        </w:rPr>
        <w:t>e, FOS treba da obezbedi povratne informacije svojim inostranim partnerima, o upotrebi pru</w:t>
      </w:r>
      <w:r>
        <w:rPr>
          <w:rFonts w:ascii="Cambria"/>
        </w:rPr>
        <w:t>ž</w:t>
      </w:r>
      <w:r>
        <w:rPr>
          <w:rFonts w:ascii="Cambria"/>
        </w:rPr>
        <w:t>enih informacija, kao i o ishodu sprovedene analize na osnovu pru</w:t>
      </w:r>
      <w:r>
        <w:rPr>
          <w:rFonts w:ascii="Cambria"/>
        </w:rPr>
        <w:t>ž</w:t>
      </w:r>
      <w:r>
        <w:rPr>
          <w:rFonts w:ascii="Cambria"/>
        </w:rPr>
        <w:t>enih informacija.</w:t>
      </w:r>
    </w:p>
    <w:p w:rsidR="007D22D3" w:rsidRDefault="005C416A">
      <w:pPr>
        <w:pStyle w:val="ListParagraph"/>
        <w:numPr>
          <w:ilvl w:val="0"/>
          <w:numId w:val="22"/>
        </w:numPr>
        <w:tabs>
          <w:tab w:val="left" w:pos="715"/>
        </w:tabs>
        <w:spacing w:before="120"/>
        <w:ind w:hanging="566"/>
        <w:rPr>
          <w:rFonts w:ascii="Cambria" w:eastAsia="Cambria" w:hAnsi="Cambria" w:cs="Cambria"/>
        </w:rPr>
      </w:pPr>
      <w:r>
        <w:rPr>
          <w:rFonts w:ascii="Cambria"/>
        </w:rPr>
        <w:t>FOS treba da imaju ovla</w:t>
      </w:r>
      <w:r>
        <w:rPr>
          <w:rFonts w:ascii="Cambria"/>
        </w:rPr>
        <w:t>šć</w:t>
      </w:r>
      <w:r>
        <w:rPr>
          <w:rFonts w:ascii="Cambria"/>
        </w:rPr>
        <w:t>enje da razmene:</w:t>
      </w:r>
    </w:p>
    <w:p w:rsidR="007D22D3" w:rsidRDefault="005C416A">
      <w:pPr>
        <w:pStyle w:val="ListParagraph"/>
        <w:numPr>
          <w:ilvl w:val="1"/>
          <w:numId w:val="22"/>
        </w:numPr>
        <w:tabs>
          <w:tab w:val="left" w:pos="1396"/>
        </w:tabs>
        <w:spacing w:before="162" w:line="278" w:lineRule="auto"/>
        <w:ind w:right="142" w:hanging="710"/>
        <w:rPr>
          <w:rFonts w:ascii="Cambria" w:eastAsia="Cambria" w:hAnsi="Cambria" w:cs="Cambria"/>
        </w:rPr>
      </w:pPr>
      <w:r>
        <w:rPr>
          <w:rFonts w:ascii="Cambria"/>
        </w:rPr>
        <w:t>sve informacije kojima FOS neposredno ili posredno mo</w:t>
      </w:r>
      <w:r>
        <w:rPr>
          <w:rFonts w:ascii="Cambria"/>
        </w:rPr>
        <w:t>ž</w:t>
      </w:r>
      <w:r>
        <w:rPr>
          <w:rFonts w:ascii="Cambria"/>
        </w:rPr>
        <w:t>e pristupiti ili ih pribaviti u skladu sa Preporukama FATF, i posebno u skladu sa Preporukom 29; i</w:t>
      </w:r>
    </w:p>
    <w:p w:rsidR="007D22D3" w:rsidRDefault="005C416A">
      <w:pPr>
        <w:pStyle w:val="ListParagraph"/>
        <w:numPr>
          <w:ilvl w:val="1"/>
          <w:numId w:val="22"/>
        </w:numPr>
        <w:tabs>
          <w:tab w:val="left" w:pos="1397"/>
        </w:tabs>
        <w:spacing w:before="120" w:line="278" w:lineRule="auto"/>
        <w:ind w:right="229" w:hanging="710"/>
        <w:rPr>
          <w:rFonts w:ascii="Cambria" w:eastAsia="Cambria" w:hAnsi="Cambria" w:cs="Cambria"/>
        </w:rPr>
      </w:pPr>
      <w:r>
        <w:rPr>
          <w:rFonts w:ascii="Cambria"/>
        </w:rPr>
        <w:t>sve druge informacije za koje poseduju ovla</w:t>
      </w:r>
      <w:r>
        <w:rPr>
          <w:rFonts w:ascii="Cambria"/>
        </w:rPr>
        <w:t>šć</w:t>
      </w:r>
      <w:r>
        <w:rPr>
          <w:rFonts w:ascii="Cambria"/>
        </w:rPr>
        <w:t>enje da pribave ili njima pristupe, neposredno ili posredno, na nacionalnom nivou, primenom na</w:t>
      </w:r>
      <w:r>
        <w:rPr>
          <w:rFonts w:ascii="Cambria"/>
        </w:rPr>
        <w:t>č</w:t>
      </w:r>
      <w:r>
        <w:rPr>
          <w:rFonts w:ascii="Cambria"/>
        </w:rPr>
        <w:t>ela reciprociteta.</w:t>
      </w:r>
    </w:p>
    <w:p w:rsidR="007D22D3" w:rsidRDefault="005C416A">
      <w:pPr>
        <w:pStyle w:val="Heading3"/>
        <w:spacing w:before="97"/>
        <w:ind w:left="147" w:firstLine="0"/>
        <w:rPr>
          <w:b w:val="0"/>
          <w:bCs w:val="0"/>
          <w:sz w:val="16"/>
          <w:szCs w:val="16"/>
        </w:rPr>
      </w:pPr>
      <w:r>
        <w:rPr>
          <w:color w:val="348092"/>
        </w:rPr>
        <w:t>Razmena informacija između nadzornih organa u finansijskom sektoru</w:t>
      </w:r>
      <w:hyperlink w:anchor="_bookmark56" w:history="1">
        <w:r>
          <w:rPr>
            <w:color w:val="348092"/>
            <w:sz w:val="16"/>
          </w:rPr>
          <w:t>53</w:t>
        </w:r>
      </w:hyperlink>
    </w:p>
    <w:p w:rsidR="007D22D3" w:rsidRDefault="005C416A">
      <w:pPr>
        <w:pStyle w:val="ListParagraph"/>
        <w:numPr>
          <w:ilvl w:val="0"/>
          <w:numId w:val="22"/>
        </w:numPr>
        <w:tabs>
          <w:tab w:val="left" w:pos="715"/>
        </w:tabs>
        <w:spacing w:before="146" w:line="278" w:lineRule="auto"/>
        <w:ind w:right="140" w:hanging="566"/>
        <w:jc w:val="both"/>
        <w:rPr>
          <w:rFonts w:ascii="Cambria" w:eastAsia="Cambria" w:hAnsi="Cambria" w:cs="Cambria"/>
        </w:rPr>
      </w:pPr>
      <w:r>
        <w:rPr>
          <w:rFonts w:ascii="Cambria"/>
        </w:rPr>
        <w:t>Nadzorni organi u finansijskom sektoru treba da sara</w:t>
      </w:r>
      <w:r>
        <w:rPr>
          <w:rFonts w:ascii="Cambria"/>
        </w:rPr>
        <w:t>đ</w:t>
      </w:r>
      <w:r>
        <w:rPr>
          <w:rFonts w:ascii="Cambria"/>
        </w:rPr>
        <w:t>uju sa svojim inostranim kolegama, bez obzira na njihovu predmetnu prirodu ili status.  Efikasna saradnja izme</w:t>
      </w:r>
      <w:r>
        <w:rPr>
          <w:rFonts w:ascii="Cambria"/>
        </w:rPr>
        <w:t>đ</w:t>
      </w:r>
      <w:r>
        <w:rPr>
          <w:rFonts w:ascii="Cambria"/>
        </w:rPr>
        <w:t>u nadzornih organa u finansijskom sektoru ima za cilj olak</w:t>
      </w:r>
      <w:r>
        <w:rPr>
          <w:rFonts w:ascii="Cambria"/>
        </w:rPr>
        <w:t>š</w:t>
      </w:r>
      <w:r>
        <w:rPr>
          <w:rFonts w:ascii="Cambria"/>
        </w:rPr>
        <w:t xml:space="preserve">avanje delotvornog nadzora nad finansijskim institucijama u pogledu SPN/FT. U </w:t>
      </w:r>
      <w:r>
        <w:rPr>
          <w:rFonts w:ascii="Cambria"/>
        </w:rPr>
        <w:lastRenderedPageBreak/>
        <w:t>tom smislu, nadzorni organi u finansijskom sektoru treba da poseduju adekvatan pravni osnov za pru</w:t>
      </w:r>
      <w:r>
        <w:rPr>
          <w:rFonts w:ascii="Cambria"/>
        </w:rPr>
        <w:t>ž</w:t>
      </w:r>
      <w:r>
        <w:rPr>
          <w:rFonts w:ascii="Cambria"/>
        </w:rPr>
        <w:t>anje saradnje, u skladu sa va</w:t>
      </w:r>
      <w:r>
        <w:rPr>
          <w:rFonts w:ascii="Cambria"/>
        </w:rPr>
        <w:t>ž</w:t>
      </w:r>
      <w:r>
        <w:rPr>
          <w:rFonts w:ascii="Cambria"/>
        </w:rPr>
        <w:t>e</w:t>
      </w:r>
      <w:r>
        <w:rPr>
          <w:rFonts w:ascii="Cambria"/>
        </w:rPr>
        <w:t>ć</w:t>
      </w:r>
      <w:r>
        <w:rPr>
          <w:rFonts w:ascii="Cambria"/>
        </w:rPr>
        <w:t>im me</w:t>
      </w:r>
      <w:r>
        <w:rPr>
          <w:rFonts w:ascii="Cambria"/>
        </w:rPr>
        <w:t>đ</w:t>
      </w:r>
      <w:r>
        <w:rPr>
          <w:rFonts w:ascii="Cambria"/>
        </w:rPr>
        <w:t>unarodnim standardima za superviziju, i posebno u pogledu razmene nadzornih informacija koje su povezane sa ili relevantne za svrhe SPN/FT.</w:t>
      </w:r>
    </w:p>
    <w:p w:rsidR="007D22D3" w:rsidRDefault="007D22D3">
      <w:pPr>
        <w:rPr>
          <w:rFonts w:ascii="Cambria" w:eastAsia="Cambria" w:hAnsi="Cambria" w:cs="Cambria"/>
          <w:sz w:val="20"/>
          <w:szCs w:val="20"/>
        </w:rPr>
      </w:pPr>
    </w:p>
    <w:p w:rsidR="007D22D3" w:rsidRDefault="007D22D3">
      <w:pPr>
        <w:spacing w:before="6"/>
        <w:rPr>
          <w:rFonts w:ascii="Cambria" w:eastAsia="Cambria" w:hAnsi="Cambria" w:cs="Cambria"/>
          <w:sz w:val="16"/>
          <w:szCs w:val="16"/>
        </w:rPr>
      </w:pPr>
    </w:p>
    <w:p w:rsidR="007D22D3" w:rsidRDefault="00300500">
      <w:pPr>
        <w:spacing w:line="20" w:lineRule="exact"/>
        <w:ind w:left="142"/>
        <w:rPr>
          <w:rFonts w:ascii="Cambria" w:eastAsia="Cambria" w:hAnsi="Cambria" w:cs="Cambria"/>
          <w:sz w:val="2"/>
          <w:szCs w:val="2"/>
        </w:rPr>
      </w:pPr>
      <w:r w:rsidRPr="00300500">
        <w:rPr>
          <w:rFonts w:ascii="Cambria" w:hAnsi="Cambria"/>
          <w:sz w:val="2"/>
          <w:szCs w:val="2"/>
        </w:rPr>
      </w:r>
      <w:r w:rsidRPr="00300500">
        <w:rPr>
          <w:rFonts w:ascii="Cambria" w:hAnsi="Cambria"/>
          <w:sz w:val="2"/>
          <w:szCs w:val="2"/>
        </w:rPr>
        <w:pict>
          <v:group id="_x0000_s1123" style="width:144.6pt;height:.6pt;mso-position-horizontal-relative:char;mso-position-vertical-relative:line" coordsize="2892,12">
            <v:group id="_x0000_s1124" style="position:absolute;left:6;top:6;width:2880;height:2" coordorigin="6,6" coordsize="2880,2">
              <v:shape id="_x0000_s1125"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4"/>
        <w:ind w:left="147"/>
        <w:rPr>
          <w:rFonts w:ascii="Cambria" w:eastAsia="Cambria" w:hAnsi="Cambria" w:cs="Cambria"/>
          <w:sz w:val="20"/>
          <w:szCs w:val="20"/>
        </w:rPr>
      </w:pPr>
      <w:bookmarkStart w:id="59" w:name="_bookmark56"/>
      <w:bookmarkEnd w:id="59"/>
      <w:r>
        <w:rPr>
          <w:rFonts w:ascii="Cambria"/>
          <w:sz w:val="13"/>
        </w:rPr>
        <w:t>53</w:t>
      </w:r>
      <w:r>
        <w:rPr>
          <w:rFonts w:ascii="Cambria"/>
          <w:sz w:val="13"/>
        </w:rPr>
        <w:tab/>
      </w:r>
      <w:r>
        <w:rPr>
          <w:rFonts w:ascii="Cambria"/>
          <w:sz w:val="20"/>
        </w:rPr>
        <w:t>Ovo se odnosi na nadzorne organe u finansijskom sektoru koji su nadle</w:t>
      </w:r>
      <w:r>
        <w:rPr>
          <w:rFonts w:ascii="Cambria"/>
          <w:sz w:val="20"/>
        </w:rPr>
        <w:t>ž</w:t>
      </w:r>
      <w:r>
        <w:rPr>
          <w:rFonts w:ascii="Cambria"/>
          <w:sz w:val="20"/>
        </w:rPr>
        <w:t>ni organi.</w:t>
      </w:r>
    </w:p>
    <w:p w:rsidR="007D22D3" w:rsidRDefault="007D22D3">
      <w:pPr>
        <w:rPr>
          <w:rFonts w:ascii="Cambria" w:eastAsia="Cambria" w:hAnsi="Cambria" w:cs="Cambria"/>
          <w:sz w:val="20"/>
          <w:szCs w:val="20"/>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20" style="width:474.05pt;height:.5pt;mso-position-horizontal-relative:char;mso-position-vertical-relative:line" coordsize="9481,10">
            <v:group id="_x0000_s1121" style="position:absolute;left:5;top:5;width:9471;height:2" coordorigin="5,5" coordsize="9471,2">
              <v:shape id="_x0000_s1122"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0"/>
          <w:numId w:val="22"/>
        </w:numPr>
        <w:tabs>
          <w:tab w:val="left" w:pos="715"/>
        </w:tabs>
        <w:spacing w:before="70" w:line="278" w:lineRule="auto"/>
        <w:ind w:right="141" w:hanging="566"/>
        <w:jc w:val="both"/>
        <w:rPr>
          <w:rFonts w:ascii="Cambria" w:eastAsia="Cambria" w:hAnsi="Cambria" w:cs="Cambria"/>
        </w:rPr>
      </w:pPr>
      <w:r>
        <w:rPr>
          <w:rFonts w:ascii="Cambria"/>
        </w:rPr>
        <w:t>Nadzorni organi u finansijskom sektoru treba da budu u mogu</w:t>
      </w:r>
      <w:r>
        <w:rPr>
          <w:rFonts w:ascii="Cambria"/>
        </w:rPr>
        <w:t>ć</w:t>
      </w:r>
      <w:r>
        <w:rPr>
          <w:rFonts w:ascii="Cambria"/>
        </w:rPr>
        <w:t>nosti da razmenjuju sa svojim inostranim partnerima informacije koje su im dostupne u zemlji, uklju</w:t>
      </w:r>
      <w:r>
        <w:rPr>
          <w:rFonts w:ascii="Cambria"/>
        </w:rPr>
        <w:t>č</w:t>
      </w:r>
      <w:r>
        <w:rPr>
          <w:rFonts w:ascii="Cambria"/>
        </w:rPr>
        <w:t>uju</w:t>
      </w:r>
      <w:r>
        <w:rPr>
          <w:rFonts w:ascii="Cambria"/>
        </w:rPr>
        <w:t>ć</w:t>
      </w:r>
      <w:r>
        <w:rPr>
          <w:rFonts w:ascii="Cambria"/>
        </w:rPr>
        <w:t>i informacije koje vode finansijske institucije, i na na</w:t>
      </w:r>
      <w:r>
        <w:rPr>
          <w:rFonts w:ascii="Cambria"/>
        </w:rPr>
        <w:t>č</w:t>
      </w:r>
      <w:r>
        <w:rPr>
          <w:rFonts w:ascii="Cambria"/>
        </w:rPr>
        <w:t>in koji je srazmeran njihovim predmetnim potrebama. Nadzorni organi u finansijskom sektoru treba da budu u mogu</w:t>
      </w:r>
      <w:r>
        <w:rPr>
          <w:rFonts w:ascii="Cambria"/>
        </w:rPr>
        <w:t>ć</w:t>
      </w:r>
      <w:r>
        <w:rPr>
          <w:rFonts w:ascii="Cambria"/>
        </w:rPr>
        <w:t>nosti da razmene slede</w:t>
      </w:r>
      <w:r>
        <w:rPr>
          <w:rFonts w:ascii="Cambria"/>
        </w:rPr>
        <w:t>ć</w:t>
      </w:r>
      <w:r>
        <w:rPr>
          <w:rFonts w:ascii="Cambria"/>
        </w:rPr>
        <w:t>e vrste informacija kada je to od zna</w:t>
      </w:r>
      <w:r>
        <w:rPr>
          <w:rFonts w:ascii="Cambria"/>
        </w:rPr>
        <w:t>č</w:t>
      </w:r>
      <w:r>
        <w:rPr>
          <w:rFonts w:ascii="Cambria"/>
        </w:rPr>
        <w:t>aja za svrhe SPN/FT, naro</w:t>
      </w:r>
      <w:r>
        <w:rPr>
          <w:rFonts w:ascii="Cambria"/>
        </w:rPr>
        <w:t>č</w:t>
      </w:r>
      <w:r>
        <w:rPr>
          <w:rFonts w:ascii="Cambria"/>
        </w:rPr>
        <w:t>ito sa drugim relevantnim nadzornim organima sa kojima dele odgovornost za finansijske institucije koje posluju u okviru iste grupacije;</w:t>
      </w:r>
    </w:p>
    <w:p w:rsidR="007D22D3" w:rsidRDefault="005C416A">
      <w:pPr>
        <w:pStyle w:val="ListParagraph"/>
        <w:numPr>
          <w:ilvl w:val="1"/>
          <w:numId w:val="22"/>
        </w:numPr>
        <w:tabs>
          <w:tab w:val="left" w:pos="1396"/>
        </w:tabs>
        <w:spacing w:before="120" w:line="278" w:lineRule="auto"/>
        <w:ind w:right="140" w:hanging="710"/>
        <w:jc w:val="both"/>
        <w:rPr>
          <w:rFonts w:ascii="Cambria" w:eastAsia="Cambria" w:hAnsi="Cambria" w:cs="Cambria"/>
        </w:rPr>
      </w:pPr>
      <w:r>
        <w:rPr>
          <w:rFonts w:ascii="Cambria"/>
        </w:rPr>
        <w:t xml:space="preserve">Regulatorne informacije, kao </w:t>
      </w:r>
      <w:r>
        <w:rPr>
          <w:rFonts w:ascii="Cambria"/>
        </w:rPr>
        <w:t>š</w:t>
      </w:r>
      <w:r>
        <w:rPr>
          <w:rFonts w:ascii="Cambria"/>
        </w:rPr>
        <w:t>to su informacije o doma</w:t>
      </w:r>
      <w:r>
        <w:rPr>
          <w:rFonts w:ascii="Cambria"/>
        </w:rPr>
        <w:t>ć</w:t>
      </w:r>
      <w:r>
        <w:rPr>
          <w:rFonts w:ascii="Cambria"/>
        </w:rPr>
        <w:t>em regulatornom sistemu, i op</w:t>
      </w:r>
      <w:r>
        <w:rPr>
          <w:rFonts w:ascii="Cambria"/>
        </w:rPr>
        <w:t>š</w:t>
      </w:r>
      <w:r>
        <w:rPr>
          <w:rFonts w:ascii="Cambria"/>
        </w:rPr>
        <w:t>te informacije o finansijskim sektorima.</w:t>
      </w:r>
    </w:p>
    <w:p w:rsidR="007D22D3" w:rsidRDefault="005C416A">
      <w:pPr>
        <w:pStyle w:val="ListParagraph"/>
        <w:numPr>
          <w:ilvl w:val="1"/>
          <w:numId w:val="22"/>
        </w:numPr>
        <w:tabs>
          <w:tab w:val="left" w:pos="1396"/>
        </w:tabs>
        <w:spacing w:before="120" w:line="278" w:lineRule="auto"/>
        <w:ind w:right="140" w:hanging="710"/>
        <w:jc w:val="both"/>
        <w:rPr>
          <w:rFonts w:ascii="Cambria" w:eastAsia="Cambria" w:hAnsi="Cambria" w:cs="Cambria"/>
        </w:rPr>
      </w:pPr>
      <w:r>
        <w:rPr>
          <w:rFonts w:ascii="Cambria" w:hAnsi="Cambria"/>
        </w:rPr>
        <w:t>Prudencione informacije, naročito za nadzorne organe koji potpadaju pod primenu Ključna načela, kao što su informacije o poslovnim aktivnostima finansijskih institucija, stvarnom vlasništvu, rukovođenju, i informacije o stručnosti i podobnosti.</w:t>
      </w:r>
    </w:p>
    <w:p w:rsidR="007D22D3" w:rsidRDefault="005C416A">
      <w:pPr>
        <w:pStyle w:val="ListParagraph"/>
        <w:numPr>
          <w:ilvl w:val="1"/>
          <w:numId w:val="22"/>
        </w:numPr>
        <w:tabs>
          <w:tab w:val="left" w:pos="1396"/>
        </w:tabs>
        <w:spacing w:before="120" w:line="278" w:lineRule="auto"/>
        <w:ind w:right="141" w:hanging="710"/>
        <w:jc w:val="both"/>
        <w:rPr>
          <w:rFonts w:ascii="Cambria" w:eastAsia="Cambria" w:hAnsi="Cambria" w:cs="Cambria"/>
        </w:rPr>
      </w:pPr>
      <w:r>
        <w:rPr>
          <w:rFonts w:ascii="Cambria"/>
        </w:rPr>
        <w:t xml:space="preserve">Informacije o SPN/FT, kao </w:t>
      </w:r>
      <w:r>
        <w:rPr>
          <w:rFonts w:ascii="Cambria"/>
        </w:rPr>
        <w:t>š</w:t>
      </w:r>
      <w:r>
        <w:rPr>
          <w:rFonts w:ascii="Cambria"/>
        </w:rPr>
        <w:t>to su interne procedure i politike finansijskih institucija o SPN/FT, informacije o poznavanju i pra</w:t>
      </w:r>
      <w:r>
        <w:rPr>
          <w:rFonts w:ascii="Cambria"/>
        </w:rPr>
        <w:t>ć</w:t>
      </w:r>
      <w:r>
        <w:rPr>
          <w:rFonts w:ascii="Cambria"/>
        </w:rPr>
        <w:t>enju stranke, dokumentacija klijenta, uzorci informacija o ra</w:t>
      </w:r>
      <w:r>
        <w:rPr>
          <w:rFonts w:ascii="Cambria"/>
        </w:rPr>
        <w:t>č</w:t>
      </w:r>
      <w:r>
        <w:rPr>
          <w:rFonts w:ascii="Cambria"/>
        </w:rPr>
        <w:t>unima i transakcijama.</w:t>
      </w:r>
    </w:p>
    <w:p w:rsidR="007D22D3" w:rsidRDefault="005C416A">
      <w:pPr>
        <w:pStyle w:val="ListParagraph"/>
        <w:numPr>
          <w:ilvl w:val="0"/>
          <w:numId w:val="22"/>
        </w:numPr>
        <w:tabs>
          <w:tab w:val="left" w:pos="714"/>
        </w:tabs>
        <w:spacing w:before="120" w:line="278" w:lineRule="auto"/>
        <w:ind w:left="713" w:right="140" w:hanging="566"/>
        <w:jc w:val="both"/>
        <w:rPr>
          <w:rFonts w:ascii="Cambria" w:eastAsia="Cambria" w:hAnsi="Cambria" w:cs="Cambria"/>
        </w:rPr>
      </w:pPr>
      <w:r>
        <w:rPr>
          <w:rFonts w:ascii="Cambria"/>
        </w:rPr>
        <w:lastRenderedPageBreak/>
        <w:t>Nadzorni organi u finansijskom sektoru treba da budu u mogu</w:t>
      </w:r>
      <w:r>
        <w:rPr>
          <w:rFonts w:ascii="Cambria"/>
        </w:rPr>
        <w:t>ć</w:t>
      </w:r>
      <w:r>
        <w:rPr>
          <w:rFonts w:ascii="Cambria"/>
        </w:rPr>
        <w:t>nosti da sprovode upite za ra</w:t>
      </w:r>
      <w:r>
        <w:rPr>
          <w:rFonts w:ascii="Cambria"/>
        </w:rPr>
        <w:t>č</w:t>
      </w:r>
      <w:r>
        <w:rPr>
          <w:rFonts w:ascii="Cambria"/>
        </w:rPr>
        <w:t>un inostranih partnera, i, ako je to adekvatno, odobre ili olak</w:t>
      </w:r>
      <w:r>
        <w:rPr>
          <w:rFonts w:ascii="Cambria"/>
        </w:rPr>
        <w:t>š</w:t>
      </w:r>
      <w:r>
        <w:rPr>
          <w:rFonts w:ascii="Cambria"/>
        </w:rPr>
        <w:t>aju sposobnost inostranih partnera da sami sprovode upite u zemlji, kako bi olak</w:t>
      </w:r>
      <w:r>
        <w:rPr>
          <w:rFonts w:ascii="Cambria"/>
        </w:rPr>
        <w:t>š</w:t>
      </w:r>
      <w:r>
        <w:rPr>
          <w:rFonts w:ascii="Cambria"/>
        </w:rPr>
        <w:t>ali delotvorni nadzor nad grupacijom.</w:t>
      </w:r>
    </w:p>
    <w:p w:rsidR="007D22D3" w:rsidRDefault="005C416A">
      <w:pPr>
        <w:pStyle w:val="ListParagraph"/>
        <w:numPr>
          <w:ilvl w:val="0"/>
          <w:numId w:val="22"/>
        </w:numPr>
        <w:tabs>
          <w:tab w:val="left" w:pos="714"/>
        </w:tabs>
        <w:spacing w:before="120" w:line="278" w:lineRule="auto"/>
        <w:ind w:left="713" w:right="140" w:hanging="566"/>
        <w:jc w:val="both"/>
        <w:rPr>
          <w:rFonts w:ascii="Cambria" w:eastAsia="Cambria" w:hAnsi="Cambria" w:cs="Cambria"/>
        </w:rPr>
      </w:pPr>
      <w:r>
        <w:rPr>
          <w:rFonts w:ascii="Cambria"/>
        </w:rPr>
        <w:t xml:space="preserve">Bilo kakvo </w:t>
      </w:r>
      <w:r>
        <w:rPr>
          <w:rFonts w:ascii="Cambria"/>
        </w:rPr>
        <w:t>š</w:t>
      </w:r>
      <w:r>
        <w:rPr>
          <w:rFonts w:ascii="Cambria"/>
        </w:rPr>
        <w:t>irenje razmenjenih informacija i kori</w:t>
      </w:r>
      <w:r>
        <w:rPr>
          <w:rFonts w:ascii="Cambria"/>
        </w:rPr>
        <w:t>šć</w:t>
      </w:r>
      <w:r>
        <w:rPr>
          <w:rFonts w:ascii="Cambria"/>
        </w:rPr>
        <w:t>enje takvih informacija u nadzorne i nenadzorne svrhe, treba da podle</w:t>
      </w:r>
      <w:r>
        <w:rPr>
          <w:rFonts w:ascii="Cambria"/>
        </w:rPr>
        <w:t>ž</w:t>
      </w:r>
      <w:r>
        <w:rPr>
          <w:rFonts w:ascii="Cambria"/>
        </w:rPr>
        <w:t>e prethodnom odobrenju od strane nadzornog organa kome je zahtev upu</w:t>
      </w:r>
      <w:r>
        <w:rPr>
          <w:rFonts w:ascii="Cambria"/>
        </w:rPr>
        <w:t>ć</w:t>
      </w:r>
      <w:r>
        <w:rPr>
          <w:rFonts w:ascii="Cambria"/>
        </w:rPr>
        <w:t>en, osim ukoliko nadzorni organ u finansijskom sektoru koji je tra</w:t>
      </w:r>
      <w:r>
        <w:rPr>
          <w:rFonts w:ascii="Cambria"/>
        </w:rPr>
        <w:t>ž</w:t>
      </w:r>
      <w:r>
        <w:rPr>
          <w:rFonts w:ascii="Cambria"/>
        </w:rPr>
        <w:t>io informaciju nema zakonsku obavezi da informaciju obelodani ili prijavi. U takvim slu</w:t>
      </w:r>
      <w:r>
        <w:rPr>
          <w:rFonts w:ascii="Cambria"/>
        </w:rPr>
        <w:t>č</w:t>
      </w:r>
      <w:r>
        <w:rPr>
          <w:rFonts w:ascii="Cambria"/>
        </w:rPr>
        <w:t>ajevima, kao minimum, finansijski supervizor koji je uputio zahtev treba bez odlaganja da obavesti organ kome je zahtev upu</w:t>
      </w:r>
      <w:r>
        <w:rPr>
          <w:rFonts w:ascii="Cambria"/>
        </w:rPr>
        <w:t>ć</w:t>
      </w:r>
      <w:r>
        <w:rPr>
          <w:rFonts w:ascii="Cambria"/>
        </w:rPr>
        <w:t>en o ovoj obavezi.  Prethodno odobrenje obuhvata bilo kakvo prethodno odobrenje u skladu sa Memorandumom o razumevanju ili Multilateralnim memorandumom o razumevanju koji je izdao kreator standarda o klju</w:t>
      </w:r>
      <w:r>
        <w:rPr>
          <w:rFonts w:ascii="Cambria"/>
        </w:rPr>
        <w:t>č</w:t>
      </w:r>
      <w:r>
        <w:rPr>
          <w:rFonts w:ascii="Cambria"/>
        </w:rPr>
        <w:t>nim na</w:t>
      </w:r>
      <w:r>
        <w:rPr>
          <w:rFonts w:ascii="Cambria"/>
        </w:rPr>
        <w:t>č</w:t>
      </w:r>
      <w:r>
        <w:rPr>
          <w:rFonts w:ascii="Cambria"/>
        </w:rPr>
        <w:t>elima a koje se primenjuje na informacije razmenjene u okviru memoranduma o razumevanju ili Multilaternalnog memoranduma o razumevanju.</w:t>
      </w:r>
    </w:p>
    <w:p w:rsidR="007D22D3" w:rsidRDefault="007D22D3">
      <w:pPr>
        <w:rPr>
          <w:rFonts w:ascii="Cambria" w:eastAsia="Cambria" w:hAnsi="Cambria" w:cs="Cambria"/>
          <w:sz w:val="29"/>
          <w:szCs w:val="29"/>
        </w:rPr>
      </w:pPr>
    </w:p>
    <w:p w:rsidR="007D22D3" w:rsidRDefault="005C416A">
      <w:pPr>
        <w:pStyle w:val="Heading3"/>
        <w:ind w:left="147" w:firstLine="0"/>
        <w:rPr>
          <w:b w:val="0"/>
          <w:bCs w:val="0"/>
        </w:rPr>
      </w:pPr>
      <w:r>
        <w:rPr>
          <w:color w:val="348092"/>
        </w:rPr>
        <w:t>Razmena informacija između organa za sprovođenje zakona</w:t>
      </w:r>
    </w:p>
    <w:p w:rsidR="007D22D3" w:rsidRDefault="005C416A">
      <w:pPr>
        <w:pStyle w:val="ListParagraph"/>
        <w:numPr>
          <w:ilvl w:val="0"/>
          <w:numId w:val="22"/>
        </w:numPr>
        <w:tabs>
          <w:tab w:val="left" w:pos="715"/>
        </w:tabs>
        <w:spacing w:before="146" w:line="278" w:lineRule="auto"/>
        <w:ind w:right="140" w:hanging="566"/>
        <w:jc w:val="both"/>
        <w:rPr>
          <w:rFonts w:ascii="Cambria" w:eastAsia="Cambria" w:hAnsi="Cambria" w:cs="Cambria"/>
        </w:rPr>
      </w:pPr>
      <w:r>
        <w:rPr>
          <w:rFonts w:ascii="Cambria"/>
        </w:rPr>
        <w:t>Organi za sprovo</w:t>
      </w:r>
      <w:r>
        <w:rPr>
          <w:rFonts w:ascii="Cambria"/>
        </w:rPr>
        <w:t>đ</w:t>
      </w:r>
      <w:r>
        <w:rPr>
          <w:rFonts w:ascii="Cambria"/>
        </w:rPr>
        <w:t>enje zakona treba da budu u mogu</w:t>
      </w:r>
      <w:r>
        <w:rPr>
          <w:rFonts w:ascii="Cambria"/>
        </w:rPr>
        <w:t>ć</w:t>
      </w:r>
      <w:r>
        <w:rPr>
          <w:rFonts w:ascii="Cambria"/>
        </w:rPr>
        <w:t>nosti da razmenjuju informacije koje su dostupne na doma</w:t>
      </w:r>
      <w:r>
        <w:rPr>
          <w:rFonts w:ascii="Cambria"/>
        </w:rPr>
        <w:t>ć</w:t>
      </w:r>
      <w:r>
        <w:rPr>
          <w:rFonts w:ascii="Cambria"/>
        </w:rPr>
        <w:t>em terenu sa inostranim partnerima za svrhe dostavljanja obave</w:t>
      </w:r>
      <w:r>
        <w:rPr>
          <w:rFonts w:ascii="Cambria"/>
        </w:rPr>
        <w:t>š</w:t>
      </w:r>
      <w:r>
        <w:rPr>
          <w:rFonts w:ascii="Cambria"/>
        </w:rPr>
        <w:t>tajnih podataka ili sprovo</w:t>
      </w:r>
      <w:r>
        <w:rPr>
          <w:rFonts w:ascii="Cambria"/>
        </w:rPr>
        <w:t>đ</w:t>
      </w:r>
      <w:r>
        <w:rPr>
          <w:rFonts w:ascii="Cambria"/>
        </w:rPr>
        <w:t xml:space="preserve">enja istrage u vezi sa pranjem novca, </w:t>
      </w:r>
      <w:r>
        <w:rPr>
          <w:rFonts w:ascii="Cambria"/>
        </w:rPr>
        <w:lastRenderedPageBreak/>
        <w:t>povezanim predikatnim krivi</w:t>
      </w:r>
      <w:r>
        <w:rPr>
          <w:rFonts w:ascii="Cambria"/>
        </w:rPr>
        <w:t>č</w:t>
      </w:r>
      <w:r>
        <w:rPr>
          <w:rFonts w:ascii="Cambria"/>
        </w:rPr>
        <w:t>nim delima ili finansiranjem terorizma, uklju</w:t>
      </w:r>
      <w:r>
        <w:rPr>
          <w:rFonts w:ascii="Cambria"/>
        </w:rPr>
        <w:t>č</w:t>
      </w:r>
      <w:r>
        <w:rPr>
          <w:rFonts w:ascii="Cambria"/>
        </w:rPr>
        <w:t>uju</w:t>
      </w:r>
      <w:r>
        <w:rPr>
          <w:rFonts w:ascii="Cambria"/>
        </w:rPr>
        <w:t>ć</w:t>
      </w:r>
      <w:r>
        <w:rPr>
          <w:rFonts w:ascii="Cambria"/>
        </w:rPr>
        <w:t>i i identifikaciju i pra</w:t>
      </w:r>
      <w:r>
        <w:rPr>
          <w:rFonts w:ascii="Cambria"/>
        </w:rPr>
        <w:t>ć</w:t>
      </w:r>
      <w:r>
        <w:rPr>
          <w:rFonts w:ascii="Cambria"/>
        </w:rPr>
        <w:t>enje imovine i sredstava izvr</w:t>
      </w:r>
      <w:r>
        <w:rPr>
          <w:rFonts w:ascii="Cambria"/>
        </w:rPr>
        <w:t>š</w:t>
      </w:r>
      <w:r>
        <w:rPr>
          <w:rFonts w:ascii="Cambria"/>
        </w:rPr>
        <w:t>enja krivi</w:t>
      </w:r>
      <w:r>
        <w:rPr>
          <w:rFonts w:ascii="Cambria"/>
        </w:rPr>
        <w:t>č</w:t>
      </w:r>
      <w:r>
        <w:rPr>
          <w:rFonts w:ascii="Cambria"/>
        </w:rPr>
        <w:t>nog dela.</w:t>
      </w:r>
    </w:p>
    <w:p w:rsidR="007D22D3" w:rsidRDefault="005C416A">
      <w:pPr>
        <w:pStyle w:val="ListParagraph"/>
        <w:numPr>
          <w:ilvl w:val="0"/>
          <w:numId w:val="22"/>
        </w:numPr>
        <w:tabs>
          <w:tab w:val="left" w:pos="715"/>
        </w:tabs>
        <w:spacing w:before="120" w:line="278" w:lineRule="auto"/>
        <w:ind w:right="139" w:hanging="566"/>
        <w:jc w:val="both"/>
        <w:rPr>
          <w:rFonts w:ascii="Cambria" w:eastAsia="Cambria" w:hAnsi="Cambria" w:cs="Cambria"/>
        </w:rPr>
      </w:pPr>
      <w:r>
        <w:rPr>
          <w:rFonts w:ascii="Cambria"/>
        </w:rPr>
        <w:t>Organi za sprovo</w:t>
      </w:r>
      <w:r>
        <w:rPr>
          <w:rFonts w:ascii="Cambria"/>
        </w:rPr>
        <w:t>đ</w:t>
      </w:r>
      <w:r>
        <w:rPr>
          <w:rFonts w:ascii="Cambria"/>
        </w:rPr>
        <w:t>enje zakona tako</w:t>
      </w:r>
      <w:r>
        <w:rPr>
          <w:rFonts w:ascii="Cambria"/>
        </w:rPr>
        <w:t>đ</w:t>
      </w:r>
      <w:r>
        <w:rPr>
          <w:rFonts w:ascii="Cambria"/>
        </w:rPr>
        <w:t>e treba da budu u mogu</w:t>
      </w:r>
      <w:r>
        <w:rPr>
          <w:rFonts w:ascii="Cambria"/>
        </w:rPr>
        <w:t>ć</w:t>
      </w:r>
      <w:r>
        <w:rPr>
          <w:rFonts w:ascii="Cambria"/>
        </w:rPr>
        <w:t>nosti da iskoriste svoja ovla</w:t>
      </w:r>
      <w:r>
        <w:rPr>
          <w:rFonts w:ascii="Cambria"/>
        </w:rPr>
        <w:t>šć</w:t>
      </w:r>
      <w:r>
        <w:rPr>
          <w:rFonts w:ascii="Cambria"/>
        </w:rPr>
        <w:t>enja, uklju</w:t>
      </w:r>
      <w:r>
        <w:rPr>
          <w:rFonts w:ascii="Cambria"/>
        </w:rPr>
        <w:t>č</w:t>
      </w:r>
      <w:r>
        <w:rPr>
          <w:rFonts w:ascii="Cambria"/>
        </w:rPr>
        <w:t>uju</w:t>
      </w:r>
      <w:r>
        <w:rPr>
          <w:rFonts w:ascii="Cambria"/>
        </w:rPr>
        <w:t>ć</w:t>
      </w:r>
      <w:r>
        <w:rPr>
          <w:rFonts w:ascii="Cambria"/>
        </w:rPr>
        <w:t>i bilo koje dostupne istra</w:t>
      </w:r>
      <w:r>
        <w:rPr>
          <w:rFonts w:ascii="Cambria"/>
        </w:rPr>
        <w:t>ž</w:t>
      </w:r>
      <w:r>
        <w:rPr>
          <w:rFonts w:ascii="Cambria"/>
        </w:rPr>
        <w:t>ne tehnike u skladu sa njihovim doma</w:t>
      </w:r>
      <w:r>
        <w:rPr>
          <w:rFonts w:ascii="Cambria"/>
        </w:rPr>
        <w:t>ć</w:t>
      </w:r>
      <w:r>
        <w:rPr>
          <w:rFonts w:ascii="Cambria"/>
        </w:rPr>
        <w:t>im zakonodavstvom, da sprovode upite i pribavljaju informacije za ra</w:t>
      </w:r>
      <w:r>
        <w:rPr>
          <w:rFonts w:ascii="Cambria"/>
        </w:rPr>
        <w:t>č</w:t>
      </w:r>
      <w:r>
        <w:rPr>
          <w:rFonts w:ascii="Cambria"/>
        </w:rPr>
        <w:t>un inostranih partnera. Postoje</w:t>
      </w:r>
      <w:r>
        <w:rPr>
          <w:rFonts w:ascii="Cambria"/>
        </w:rPr>
        <w:t>ć</w:t>
      </w:r>
      <w:r>
        <w:rPr>
          <w:rFonts w:ascii="Cambria"/>
        </w:rPr>
        <w:t>i re</w:t>
      </w:r>
      <w:r>
        <w:rPr>
          <w:rFonts w:ascii="Cambria"/>
        </w:rPr>
        <w:t>ž</w:t>
      </w:r>
      <w:r>
        <w:rPr>
          <w:rFonts w:ascii="Cambria"/>
        </w:rPr>
        <w:t>imi ili prakse kojima se upravlja takva saradnja izme</w:t>
      </w:r>
      <w:r>
        <w:rPr>
          <w:rFonts w:ascii="Cambria"/>
        </w:rPr>
        <w:t>đ</w:t>
      </w:r>
      <w:r>
        <w:rPr>
          <w:rFonts w:ascii="Cambria"/>
        </w:rPr>
        <w:t>u organa unutra</w:t>
      </w:r>
      <w:r>
        <w:rPr>
          <w:rFonts w:ascii="Cambria"/>
        </w:rPr>
        <w:t>š</w:t>
      </w:r>
      <w:r>
        <w:rPr>
          <w:rFonts w:ascii="Cambria"/>
        </w:rPr>
        <w:t>njih poslova, poput sporazuma izme</w:t>
      </w:r>
      <w:r>
        <w:rPr>
          <w:rFonts w:ascii="Cambria"/>
        </w:rPr>
        <w:t>đ</w:t>
      </w:r>
      <w:r>
        <w:rPr>
          <w:rFonts w:ascii="Cambria"/>
        </w:rPr>
        <w:t>u Interpola, Europola ili Eurojusta i pojedina</w:t>
      </w:r>
      <w:r>
        <w:rPr>
          <w:rFonts w:ascii="Cambria"/>
        </w:rPr>
        <w:t>č</w:t>
      </w:r>
      <w:r>
        <w:rPr>
          <w:rFonts w:ascii="Cambria"/>
        </w:rPr>
        <w:t>nih dr</w:t>
      </w:r>
      <w:r>
        <w:rPr>
          <w:rFonts w:ascii="Cambria"/>
        </w:rPr>
        <w:t>ž</w:t>
      </w:r>
      <w:r>
        <w:rPr>
          <w:rFonts w:ascii="Cambria"/>
        </w:rPr>
        <w:t>ava, treba da propisuju i ograni</w:t>
      </w:r>
      <w:r>
        <w:rPr>
          <w:rFonts w:ascii="Cambria"/>
        </w:rPr>
        <w:t>č</w:t>
      </w:r>
      <w:r>
        <w:rPr>
          <w:rFonts w:ascii="Cambria"/>
        </w:rPr>
        <w:t>enja o upotrebi koji je nametnuo organ unutra</w:t>
      </w:r>
      <w:r>
        <w:rPr>
          <w:rFonts w:ascii="Cambria"/>
        </w:rPr>
        <w:t>š</w:t>
      </w:r>
      <w:r>
        <w:rPr>
          <w:rFonts w:ascii="Cambria"/>
        </w:rPr>
        <w:t>njih poslova kome je zahtev upu</w:t>
      </w:r>
      <w:r>
        <w:rPr>
          <w:rFonts w:ascii="Cambria"/>
        </w:rPr>
        <w:t>ć</w:t>
      </w:r>
      <w:r>
        <w:rPr>
          <w:rFonts w:ascii="Cambria"/>
        </w:rPr>
        <w:t>en.</w:t>
      </w:r>
    </w:p>
    <w:p w:rsidR="007D22D3" w:rsidRDefault="005C416A">
      <w:pPr>
        <w:pStyle w:val="ListParagraph"/>
        <w:numPr>
          <w:ilvl w:val="0"/>
          <w:numId w:val="22"/>
        </w:numPr>
        <w:tabs>
          <w:tab w:val="left" w:pos="715"/>
        </w:tabs>
        <w:spacing w:before="120" w:line="278" w:lineRule="auto"/>
        <w:ind w:right="140" w:hanging="566"/>
        <w:jc w:val="both"/>
        <w:rPr>
          <w:rFonts w:ascii="Cambria" w:eastAsia="Cambria" w:hAnsi="Cambria" w:cs="Cambria"/>
        </w:rPr>
      </w:pPr>
      <w:r>
        <w:rPr>
          <w:rFonts w:ascii="Cambria"/>
        </w:rPr>
        <w:t>Organi za sprovo</w:t>
      </w:r>
      <w:r>
        <w:rPr>
          <w:rFonts w:ascii="Cambria"/>
        </w:rPr>
        <w:t>đ</w:t>
      </w:r>
      <w:r>
        <w:rPr>
          <w:rFonts w:ascii="Cambria"/>
        </w:rPr>
        <w:t>enje zakona treba da budu u mogu</w:t>
      </w:r>
      <w:r>
        <w:rPr>
          <w:rFonts w:ascii="Cambria"/>
        </w:rPr>
        <w:t>ć</w:t>
      </w:r>
      <w:r>
        <w:rPr>
          <w:rFonts w:ascii="Cambria"/>
        </w:rPr>
        <w:t>nosti da formiraju zajedni</w:t>
      </w:r>
      <w:r>
        <w:rPr>
          <w:rFonts w:ascii="Cambria"/>
        </w:rPr>
        <w:t>č</w:t>
      </w:r>
      <w:r>
        <w:rPr>
          <w:rFonts w:ascii="Cambria"/>
        </w:rPr>
        <w:t>ke istra</w:t>
      </w:r>
      <w:r>
        <w:rPr>
          <w:rFonts w:ascii="Cambria"/>
        </w:rPr>
        <w:t>ž</w:t>
      </w:r>
      <w:r>
        <w:rPr>
          <w:rFonts w:ascii="Cambria"/>
        </w:rPr>
        <w:t>ne timove za sprovo</w:t>
      </w:r>
      <w:r>
        <w:rPr>
          <w:rFonts w:ascii="Cambria"/>
        </w:rPr>
        <w:t>đ</w:t>
      </w:r>
      <w:r>
        <w:rPr>
          <w:rFonts w:ascii="Cambria"/>
        </w:rPr>
        <w:t>enje saradni</w:t>
      </w:r>
      <w:r>
        <w:rPr>
          <w:rFonts w:ascii="Cambria"/>
        </w:rPr>
        <w:t>č</w:t>
      </w:r>
      <w:r>
        <w:rPr>
          <w:rFonts w:ascii="Cambria"/>
        </w:rPr>
        <w:t>kih istraga, i kada je to potrebno, dr</w:t>
      </w:r>
      <w:r>
        <w:rPr>
          <w:rFonts w:ascii="Cambria"/>
        </w:rPr>
        <w:t>ž</w:t>
      </w:r>
      <w:r>
        <w:rPr>
          <w:rFonts w:ascii="Cambria"/>
        </w:rPr>
        <w:t>ave treba da zaklju</w:t>
      </w:r>
      <w:r>
        <w:rPr>
          <w:rFonts w:ascii="Cambria"/>
        </w:rPr>
        <w:t>č</w:t>
      </w:r>
      <w:r>
        <w:rPr>
          <w:rFonts w:ascii="Cambria"/>
        </w:rPr>
        <w:t>e bilateralne</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17" style="width:474.05pt;height:.5pt;mso-position-horizontal-relative:char;mso-position-vertical-relative:line" coordsize="9481,10">
            <v:group id="_x0000_s1118" style="position:absolute;left:5;top:5;width:9471;height:2" coordorigin="5,5" coordsize="9471,2">
              <v:shape id="_x0000_s1119"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BodyText"/>
        <w:spacing w:before="70" w:line="278" w:lineRule="auto"/>
        <w:ind w:right="138" w:firstLine="0"/>
        <w:jc w:val="both"/>
      </w:pPr>
      <w:r>
        <w:t>ili multilateralne aranžmane kojima se omogućavaju zajedničke istrage.  Države se podstiču da se priključe ili da podrže postojeće mreže organa za sprovođenje zakona u oblasti SPN/FT, i razviju bilateralne kontakte sa inostranim agencijama za sprovođenje zakona, uključujući i postavljanje oficira za vezu u inostranstvu, kako bi olakšale blagovremenu i delotvornu saradnju.</w:t>
      </w:r>
    </w:p>
    <w:p w:rsidR="007D22D3" w:rsidRDefault="007D22D3">
      <w:pPr>
        <w:spacing w:before="1"/>
        <w:rPr>
          <w:rFonts w:ascii="Cambria" w:eastAsia="Cambria" w:hAnsi="Cambria" w:cs="Cambria"/>
          <w:sz w:val="29"/>
          <w:szCs w:val="29"/>
        </w:rPr>
      </w:pPr>
    </w:p>
    <w:p w:rsidR="007D22D3" w:rsidRDefault="005C416A">
      <w:pPr>
        <w:pStyle w:val="Heading3"/>
        <w:ind w:left="147" w:firstLine="0"/>
        <w:rPr>
          <w:b w:val="0"/>
          <w:bCs w:val="0"/>
        </w:rPr>
      </w:pPr>
      <w:r>
        <w:rPr>
          <w:color w:val="348092"/>
        </w:rPr>
        <w:t>Razmena informacija između organa koji nisu direktni partneri</w:t>
      </w:r>
    </w:p>
    <w:p w:rsidR="007D22D3" w:rsidRDefault="005C416A">
      <w:pPr>
        <w:pStyle w:val="ListParagraph"/>
        <w:numPr>
          <w:ilvl w:val="0"/>
          <w:numId w:val="22"/>
        </w:numPr>
        <w:tabs>
          <w:tab w:val="left" w:pos="715"/>
        </w:tabs>
        <w:spacing w:before="146" w:line="278" w:lineRule="auto"/>
        <w:ind w:right="139" w:hanging="566"/>
        <w:jc w:val="both"/>
        <w:rPr>
          <w:rFonts w:ascii="Cambria" w:eastAsia="Cambria" w:hAnsi="Cambria" w:cs="Cambria"/>
        </w:rPr>
      </w:pPr>
      <w:r>
        <w:rPr>
          <w:rFonts w:ascii="Cambria"/>
        </w:rPr>
        <w:t>Dr</w:t>
      </w:r>
      <w:r>
        <w:rPr>
          <w:rFonts w:ascii="Cambria"/>
        </w:rPr>
        <w:t>ž</w:t>
      </w:r>
      <w:r>
        <w:rPr>
          <w:rFonts w:ascii="Cambria"/>
        </w:rPr>
        <w:t>ave treba da dozvole svojim nadle</w:t>
      </w:r>
      <w:r>
        <w:rPr>
          <w:rFonts w:ascii="Cambria"/>
        </w:rPr>
        <w:t>ž</w:t>
      </w:r>
      <w:r>
        <w:rPr>
          <w:rFonts w:ascii="Cambria"/>
        </w:rPr>
        <w:t>nim organima da posredno razmenjuju informacije sa organima koji im nisu direktni partneri, primenjuju</w:t>
      </w:r>
      <w:r>
        <w:rPr>
          <w:rFonts w:ascii="Cambria"/>
        </w:rPr>
        <w:t>ć</w:t>
      </w:r>
      <w:r>
        <w:rPr>
          <w:rFonts w:ascii="Cambria"/>
        </w:rPr>
        <w:t>i relevantna na</w:t>
      </w:r>
      <w:r>
        <w:rPr>
          <w:rFonts w:ascii="Cambria"/>
        </w:rPr>
        <w:t>č</w:t>
      </w:r>
      <w:r>
        <w:rPr>
          <w:rFonts w:ascii="Cambria"/>
        </w:rPr>
        <w:t>ela iznad.  Posredna razmena informacija odnosi se na tra</w:t>
      </w:r>
      <w:r>
        <w:rPr>
          <w:rFonts w:ascii="Cambria"/>
        </w:rPr>
        <w:t>ž</w:t>
      </w:r>
      <w:r>
        <w:rPr>
          <w:rFonts w:ascii="Cambria"/>
        </w:rPr>
        <w:t>ene informacije koje prolaze od organa kome je zahtev upu</w:t>
      </w:r>
      <w:r>
        <w:rPr>
          <w:rFonts w:ascii="Cambria"/>
        </w:rPr>
        <w:t>ć</w:t>
      </w:r>
      <w:r>
        <w:rPr>
          <w:rFonts w:ascii="Cambria"/>
        </w:rPr>
        <w:t>en kroz jedan ili vi</w:t>
      </w:r>
      <w:r>
        <w:rPr>
          <w:rFonts w:ascii="Cambria"/>
        </w:rPr>
        <w:t>š</w:t>
      </w:r>
      <w:r>
        <w:rPr>
          <w:rFonts w:ascii="Cambria"/>
        </w:rPr>
        <w:t>e doma</w:t>
      </w:r>
      <w:r>
        <w:rPr>
          <w:rFonts w:ascii="Cambria"/>
        </w:rPr>
        <w:t>ć</w:t>
      </w:r>
      <w:r>
        <w:rPr>
          <w:rFonts w:ascii="Cambria"/>
        </w:rPr>
        <w:t xml:space="preserve">ih ili inostranih organa pre nego </w:t>
      </w:r>
      <w:r>
        <w:rPr>
          <w:rFonts w:ascii="Cambria"/>
        </w:rPr>
        <w:t>š</w:t>
      </w:r>
      <w:r>
        <w:rPr>
          <w:rFonts w:ascii="Cambria"/>
        </w:rPr>
        <w:t>to stignu do organa koji je zahtev uputio. Takva razmena informacija i njena primena mogu biti predmet odobrenja jednog ili vi</w:t>
      </w:r>
      <w:r>
        <w:rPr>
          <w:rFonts w:ascii="Cambria"/>
        </w:rPr>
        <w:t>š</w:t>
      </w:r>
      <w:r>
        <w:rPr>
          <w:rFonts w:ascii="Cambria"/>
        </w:rPr>
        <w:t>e nadle</w:t>
      </w:r>
      <w:r>
        <w:rPr>
          <w:rFonts w:ascii="Cambria"/>
        </w:rPr>
        <w:t>ž</w:t>
      </w:r>
      <w:r>
        <w:rPr>
          <w:rFonts w:ascii="Cambria"/>
        </w:rPr>
        <w:t>nih organa dr</w:t>
      </w:r>
      <w:r>
        <w:rPr>
          <w:rFonts w:ascii="Cambria"/>
        </w:rPr>
        <w:t>ž</w:t>
      </w:r>
      <w:r>
        <w:rPr>
          <w:rFonts w:ascii="Cambria"/>
        </w:rPr>
        <w:t>ave kojoj je zahtev upu</w:t>
      </w:r>
      <w:r>
        <w:rPr>
          <w:rFonts w:ascii="Cambria"/>
        </w:rPr>
        <w:t>ć</w:t>
      </w:r>
      <w:r>
        <w:rPr>
          <w:rFonts w:ascii="Cambria"/>
        </w:rPr>
        <w:t>en.  Nadle</w:t>
      </w:r>
      <w:r>
        <w:rPr>
          <w:rFonts w:ascii="Cambria"/>
        </w:rPr>
        <w:t>ž</w:t>
      </w:r>
      <w:r>
        <w:rPr>
          <w:rFonts w:ascii="Cambria"/>
        </w:rPr>
        <w:t>ni organ koji tra</w:t>
      </w:r>
      <w:r>
        <w:rPr>
          <w:rFonts w:ascii="Cambria"/>
        </w:rPr>
        <w:t>ž</w:t>
      </w:r>
      <w:r>
        <w:rPr>
          <w:rFonts w:ascii="Cambria"/>
        </w:rPr>
        <w:t>i informaciju treba uvek jasno da nazna</w:t>
      </w:r>
      <w:r>
        <w:rPr>
          <w:rFonts w:ascii="Cambria"/>
        </w:rPr>
        <w:t>č</w:t>
      </w:r>
      <w:r>
        <w:rPr>
          <w:rFonts w:ascii="Cambria"/>
        </w:rPr>
        <w:t xml:space="preserve">i u koju svrhu i za </w:t>
      </w:r>
      <w:r>
        <w:rPr>
          <w:rFonts w:ascii="Cambria"/>
        </w:rPr>
        <w:t>č</w:t>
      </w:r>
      <w:r>
        <w:rPr>
          <w:rFonts w:ascii="Cambria"/>
        </w:rPr>
        <w:t>iji ra</w:t>
      </w:r>
      <w:r>
        <w:rPr>
          <w:rFonts w:ascii="Cambria"/>
        </w:rPr>
        <w:t>č</w:t>
      </w:r>
      <w:r>
        <w:rPr>
          <w:rFonts w:ascii="Cambria"/>
        </w:rPr>
        <w:t>un je zahtev podnet.</w:t>
      </w:r>
    </w:p>
    <w:p w:rsidR="007D22D3" w:rsidRDefault="005C416A">
      <w:pPr>
        <w:pStyle w:val="ListParagraph"/>
        <w:numPr>
          <w:ilvl w:val="0"/>
          <w:numId w:val="22"/>
        </w:numPr>
        <w:tabs>
          <w:tab w:val="left" w:pos="715"/>
        </w:tabs>
        <w:spacing w:before="120" w:line="278" w:lineRule="auto"/>
        <w:ind w:right="139" w:hanging="566"/>
        <w:jc w:val="both"/>
        <w:rPr>
          <w:rFonts w:ascii="Cambria" w:eastAsia="Cambria" w:hAnsi="Cambria" w:cs="Cambria"/>
        </w:rPr>
      </w:pPr>
      <w:r>
        <w:rPr>
          <w:rFonts w:ascii="Cambria"/>
        </w:rPr>
        <w:t>Dr</w:t>
      </w:r>
      <w:r>
        <w:rPr>
          <w:rFonts w:ascii="Cambria"/>
        </w:rPr>
        <w:t>ž</w:t>
      </w:r>
      <w:r>
        <w:rPr>
          <w:rFonts w:ascii="Cambria"/>
        </w:rPr>
        <w:t>ave se tako</w:t>
      </w:r>
      <w:r>
        <w:rPr>
          <w:rFonts w:ascii="Cambria"/>
        </w:rPr>
        <w:t>đ</w:t>
      </w:r>
      <w:r>
        <w:rPr>
          <w:rFonts w:ascii="Cambria"/>
        </w:rPr>
        <w:t>e podsti</w:t>
      </w:r>
      <w:r>
        <w:rPr>
          <w:rFonts w:ascii="Cambria"/>
        </w:rPr>
        <w:t>č</w:t>
      </w:r>
      <w:r>
        <w:rPr>
          <w:rFonts w:ascii="Cambria"/>
        </w:rPr>
        <w:t>u da dozvole brzu i konstruktivnu razmenu informacija neposredno sa organima koji im nisu direktni partneri.</w:t>
      </w:r>
    </w:p>
    <w:p w:rsidR="007D22D3" w:rsidRDefault="007D22D3">
      <w:pPr>
        <w:spacing w:line="278" w:lineRule="auto"/>
        <w:jc w:val="both"/>
        <w:rPr>
          <w:rFonts w:ascii="Cambria" w:eastAsia="Cambria" w:hAnsi="Cambria" w:cs="Cambria"/>
        </w:rPr>
        <w:sectPr w:rsidR="007D22D3">
          <w:footerReference w:type="even" r:id="rId65"/>
          <w:footerReference w:type="default" r:id="rId66"/>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14" style="width:474.05pt;height:.5pt;mso-position-horizontal-relative:char;mso-position-vertical-relative:line" coordsize="9481,10">
            <v:group id="_x0000_s1115" style="position:absolute;left:5;top:5;width:9471;height:2" coordorigin="5,5" coordsize="9471,2">
              <v:shape id="_x0000_s1116" style="position:absolute;left:5;top:5;width:9471;height:2" coordorigin="5,5" coordsize="9471,0" path="m5,5r9470,e" filled="f" strokecolor="#348092" strokeweight=".48pt">
                <v:path arrowok="t"/>
              </v:shape>
            </v:group>
            <w10:wrap type="none"/>
            <w10:anchorlock/>
          </v:group>
        </w:pict>
      </w:r>
    </w:p>
    <w:p w:rsidR="007D22D3" w:rsidRDefault="005C416A">
      <w:pPr>
        <w:ind w:left="433"/>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rPr>
          <w:b w:val="0"/>
          <w:bCs w:val="0"/>
        </w:rPr>
      </w:pPr>
      <w:bookmarkStart w:id="60" w:name="_bookmark57"/>
      <w:bookmarkEnd w:id="60"/>
      <w:r>
        <w:rPr>
          <w:color w:val="348092"/>
        </w:rPr>
        <w:t>PRAVNI OSNOV ZAHTEVA ZA FINANSIJSKE INSTITUCIJE I ODREĐENA FIZIČKA I PRAVNA LICA VAN FINANSIJSKOG SEKTORA (DNFBPS)</w:t>
      </w:r>
    </w:p>
    <w:p w:rsidR="007D22D3" w:rsidRDefault="007D22D3">
      <w:pPr>
        <w:spacing w:before="12"/>
        <w:rPr>
          <w:rFonts w:ascii="Calibri" w:eastAsia="Calibri" w:hAnsi="Calibri" w:cs="Calibri"/>
          <w:b/>
          <w:bCs/>
          <w:sz w:val="20"/>
          <w:szCs w:val="20"/>
        </w:rPr>
      </w:pPr>
    </w:p>
    <w:p w:rsidR="007D22D3" w:rsidRDefault="005C416A">
      <w:pPr>
        <w:pStyle w:val="ListParagraph"/>
        <w:numPr>
          <w:ilvl w:val="0"/>
          <w:numId w:val="21"/>
        </w:numPr>
        <w:tabs>
          <w:tab w:val="left" w:pos="715"/>
        </w:tabs>
        <w:spacing w:line="278" w:lineRule="auto"/>
        <w:ind w:right="142" w:hanging="566"/>
        <w:jc w:val="both"/>
        <w:rPr>
          <w:rFonts w:ascii="Cambria" w:eastAsia="Cambria" w:hAnsi="Cambria" w:cs="Cambria"/>
        </w:rPr>
      </w:pPr>
      <w:r>
        <w:rPr>
          <w:rFonts w:ascii="Cambria"/>
        </w:rPr>
        <w:t>Svi zahtevi za finansijske institucije ili DNFBP treba da budu uvedeni bilo kroz (a) zakone (v. posebne zahteve u Preporukama 10, 11 i 20 u vezi sa ovim), ili (b) u svim drugim slu</w:t>
      </w:r>
      <w:r>
        <w:rPr>
          <w:rFonts w:ascii="Cambria"/>
        </w:rPr>
        <w:t>č</w:t>
      </w:r>
      <w:r>
        <w:rPr>
          <w:rFonts w:ascii="Cambria"/>
        </w:rPr>
        <w:t>ajevima, kroz zakone ili druge propise (diskreciono pravo pripada na dr</w:t>
      </w:r>
      <w:r>
        <w:rPr>
          <w:rFonts w:ascii="Cambria"/>
        </w:rPr>
        <w:t>ž</w:t>
      </w:r>
      <w:r>
        <w:rPr>
          <w:rFonts w:ascii="Cambria"/>
        </w:rPr>
        <w:t>avi).</w:t>
      </w:r>
    </w:p>
    <w:p w:rsidR="007D22D3" w:rsidRDefault="005C416A">
      <w:pPr>
        <w:pStyle w:val="ListParagraph"/>
        <w:numPr>
          <w:ilvl w:val="0"/>
          <w:numId w:val="21"/>
        </w:numPr>
        <w:tabs>
          <w:tab w:val="left" w:pos="715"/>
        </w:tabs>
        <w:spacing w:before="120" w:line="278" w:lineRule="auto"/>
        <w:ind w:right="141" w:hanging="566"/>
        <w:jc w:val="both"/>
        <w:rPr>
          <w:rFonts w:ascii="Cambria" w:eastAsia="Cambria" w:hAnsi="Cambria" w:cs="Cambria"/>
        </w:rPr>
      </w:pPr>
      <w:r>
        <w:rPr>
          <w:rFonts w:ascii="Cambria" w:hAnsi="Cambria"/>
        </w:rPr>
        <w:t>U Preporukama 10, 11 i 20, pojam "</w:t>
      </w:r>
      <w:r>
        <w:rPr>
          <w:rFonts w:ascii="Cambria" w:hAnsi="Cambria"/>
          <w:i/>
          <w:iCs/>
        </w:rPr>
        <w:t>zakon</w:t>
      </w:r>
      <w:r>
        <w:rPr>
          <w:rFonts w:ascii="Cambria" w:hAnsi="Cambria"/>
        </w:rPr>
        <w:t>" odnosi se na bilo koji zakonski propis koji je usvojen ili donet putem parlamentarnog procesa ili drugih ekvivalentnih sredstava koja su predviđena u ustavnom okviru države, a koji nameće obavezne zahteve zajedno sa sankcijama za nepridržavanje. Sankcije za nepridržavanje treba da budu delotvorne, srazmerne i odvraćajne (v. Preporuku 35). Pojam zakon takođe obuhvata sudske odluke koje nameću relevantne zahteve, koji su obav</w:t>
      </w:r>
      <w:r w:rsidR="003B20AB">
        <w:rPr>
          <w:rFonts w:ascii="Cambria" w:hAnsi="Cambria"/>
        </w:rPr>
        <w:t>e</w:t>
      </w:r>
      <w:r>
        <w:rPr>
          <w:rFonts w:ascii="Cambria" w:hAnsi="Cambria"/>
        </w:rPr>
        <w:t>zujući i autoritativni u svim delovima zemlje.</w:t>
      </w:r>
    </w:p>
    <w:p w:rsidR="007D22D3" w:rsidRDefault="005C416A">
      <w:pPr>
        <w:pStyle w:val="ListParagraph"/>
        <w:numPr>
          <w:ilvl w:val="0"/>
          <w:numId w:val="21"/>
        </w:numPr>
        <w:tabs>
          <w:tab w:val="left" w:pos="715"/>
        </w:tabs>
        <w:spacing w:before="120" w:line="278" w:lineRule="auto"/>
        <w:ind w:right="139" w:hanging="566"/>
        <w:jc w:val="both"/>
        <w:rPr>
          <w:rFonts w:ascii="Cambria" w:eastAsia="Cambria" w:hAnsi="Cambria" w:cs="Cambria"/>
        </w:rPr>
      </w:pPr>
      <w:r>
        <w:rPr>
          <w:rFonts w:ascii="Cambria" w:hAnsi="Cambria"/>
        </w:rPr>
        <w:t>Pojam "</w:t>
      </w:r>
      <w:r>
        <w:rPr>
          <w:rFonts w:ascii="Cambria" w:hAnsi="Cambria"/>
          <w:i/>
          <w:iCs/>
        </w:rPr>
        <w:t>sredstva sprovođenja</w:t>
      </w:r>
      <w:r>
        <w:rPr>
          <w:rFonts w:ascii="Cambria" w:hAnsi="Cambria"/>
        </w:rPr>
        <w:t xml:space="preserve">" odnosi se na propise, smernice, uputstva i druge dokumente ili mehanizme koji definišu zahteve za sprovođenje u vezi sa SPN/FT obavezujućim jezikom i sa sankcijama za nepridržavanje, a koje je izdao ili </w:t>
      </w:r>
      <w:r>
        <w:rPr>
          <w:rFonts w:ascii="Cambria" w:hAnsi="Cambria"/>
        </w:rPr>
        <w:lastRenderedPageBreak/>
        <w:t>usvojio nadležni organ. Sankcije za nepridržavanje treba da budu delotvorne, srazmerne i odvraćajne (v. Preporuku 35).</w:t>
      </w:r>
    </w:p>
    <w:p w:rsidR="007D22D3" w:rsidRDefault="005C416A">
      <w:pPr>
        <w:pStyle w:val="ListParagraph"/>
        <w:numPr>
          <w:ilvl w:val="0"/>
          <w:numId w:val="21"/>
        </w:numPr>
        <w:tabs>
          <w:tab w:val="left" w:pos="763"/>
        </w:tabs>
        <w:spacing w:before="120"/>
        <w:ind w:left="762" w:hanging="615"/>
        <w:rPr>
          <w:rFonts w:ascii="Cambria" w:eastAsia="Cambria" w:hAnsi="Cambria" w:cs="Cambria"/>
        </w:rPr>
      </w:pPr>
      <w:r>
        <w:rPr>
          <w:rFonts w:ascii="Cambria"/>
        </w:rPr>
        <w:t>Pri razmatranju da li dokument ili mehanizam poseduje zahteve koji su potrebni da bi se smatrao</w:t>
      </w:r>
    </w:p>
    <w:p w:rsidR="007D22D3" w:rsidRDefault="005C416A">
      <w:pPr>
        <w:spacing w:before="42"/>
        <w:ind w:left="714"/>
        <w:rPr>
          <w:rFonts w:ascii="Cambria" w:eastAsia="Cambria" w:hAnsi="Cambria" w:cs="Cambria"/>
        </w:rPr>
      </w:pPr>
      <w:r>
        <w:rPr>
          <w:rFonts w:ascii="Cambria"/>
          <w:i/>
          <w:iCs/>
        </w:rPr>
        <w:t>sredstvom sprovo</w:t>
      </w:r>
      <w:r>
        <w:rPr>
          <w:rFonts w:ascii="Cambria"/>
          <w:i/>
          <w:iCs/>
        </w:rPr>
        <w:t>đ</w:t>
      </w:r>
      <w:r>
        <w:rPr>
          <w:rFonts w:ascii="Cambria"/>
          <w:i/>
          <w:iCs/>
        </w:rPr>
        <w:t>enja</w:t>
      </w:r>
      <w:r>
        <w:rPr>
          <w:rFonts w:ascii="Cambria"/>
        </w:rPr>
        <w:t>, potrebno je uzeti u obzir slede</w:t>
      </w:r>
      <w:r>
        <w:rPr>
          <w:rFonts w:ascii="Cambria"/>
        </w:rPr>
        <w:t>ć</w:t>
      </w:r>
      <w:r>
        <w:rPr>
          <w:rFonts w:ascii="Cambria"/>
        </w:rPr>
        <w:t>e faktore:</w:t>
      </w:r>
    </w:p>
    <w:p w:rsidR="007D22D3" w:rsidRDefault="005C416A">
      <w:pPr>
        <w:pStyle w:val="ListParagraph"/>
        <w:numPr>
          <w:ilvl w:val="1"/>
          <w:numId w:val="21"/>
        </w:numPr>
        <w:tabs>
          <w:tab w:val="left" w:pos="1396"/>
        </w:tabs>
        <w:spacing w:before="162" w:line="278" w:lineRule="auto"/>
        <w:ind w:right="140" w:hanging="710"/>
        <w:jc w:val="both"/>
        <w:rPr>
          <w:rFonts w:ascii="Cambria" w:eastAsia="Cambria" w:hAnsi="Cambria" w:cs="Cambria"/>
        </w:rPr>
      </w:pPr>
      <w:r>
        <w:rPr>
          <w:rFonts w:ascii="Cambria"/>
        </w:rPr>
        <w:t>Potrebno je da postoji dokument ili mehanizam koji defini</w:t>
      </w:r>
      <w:r>
        <w:rPr>
          <w:rFonts w:ascii="Cambria"/>
        </w:rPr>
        <w:t>š</w:t>
      </w:r>
      <w:r>
        <w:rPr>
          <w:rFonts w:ascii="Cambria"/>
        </w:rPr>
        <w:t>e ili propisuje zahteve koji se odnose na pitanja navedenim u Preporukama FATF, u kome se jasno navode zahtevi koji se kao takvi i shvataju. Na primer:</w:t>
      </w:r>
    </w:p>
    <w:p w:rsidR="007D22D3" w:rsidRDefault="005C416A">
      <w:pPr>
        <w:pStyle w:val="ListParagraph"/>
        <w:numPr>
          <w:ilvl w:val="2"/>
          <w:numId w:val="21"/>
        </w:numPr>
        <w:tabs>
          <w:tab w:val="left" w:pos="1991"/>
        </w:tabs>
        <w:spacing w:before="120" w:line="278" w:lineRule="auto"/>
        <w:ind w:right="143"/>
        <w:jc w:val="both"/>
        <w:rPr>
          <w:rFonts w:ascii="Cambria" w:eastAsia="Cambria" w:hAnsi="Cambria" w:cs="Cambria"/>
        </w:rPr>
      </w:pPr>
      <w:r>
        <w:rPr>
          <w:rFonts w:ascii="Cambria"/>
        </w:rPr>
        <w:t>ukoliko su u odre</w:t>
      </w:r>
      <w:r>
        <w:rPr>
          <w:rFonts w:ascii="Cambria"/>
        </w:rPr>
        <w:t>đ</w:t>
      </w:r>
      <w:r>
        <w:rPr>
          <w:rFonts w:ascii="Cambria"/>
        </w:rPr>
        <w:t>enim merama sadr</w:t>
      </w:r>
      <w:r>
        <w:rPr>
          <w:rFonts w:ascii="Cambria"/>
        </w:rPr>
        <w:t>ž</w:t>
      </w:r>
      <w:r>
        <w:rPr>
          <w:rFonts w:ascii="Cambria"/>
        </w:rPr>
        <w:t>ane re</w:t>
      </w:r>
      <w:r>
        <w:rPr>
          <w:rFonts w:ascii="Cambria"/>
        </w:rPr>
        <w:t>č</w:t>
      </w:r>
      <w:r>
        <w:rPr>
          <w:rFonts w:ascii="Cambria"/>
        </w:rPr>
        <w:t xml:space="preserve">i </w:t>
      </w:r>
      <w:r>
        <w:rPr>
          <w:rFonts w:ascii="Cambria"/>
          <w:i/>
          <w:iCs/>
        </w:rPr>
        <w:t>je du</w:t>
      </w:r>
      <w:r>
        <w:rPr>
          <w:rFonts w:ascii="Cambria"/>
          <w:i/>
          <w:iCs/>
        </w:rPr>
        <w:t>ž</w:t>
      </w:r>
      <w:r>
        <w:rPr>
          <w:rFonts w:ascii="Cambria"/>
          <w:i/>
          <w:iCs/>
        </w:rPr>
        <w:t>an</w:t>
      </w:r>
      <w:r>
        <w:rPr>
          <w:rFonts w:ascii="Cambria"/>
        </w:rPr>
        <w:t xml:space="preserve"> ili </w:t>
      </w:r>
      <w:r>
        <w:rPr>
          <w:rFonts w:ascii="Cambria"/>
          <w:i/>
          <w:iCs/>
        </w:rPr>
        <w:t>mora</w:t>
      </w:r>
      <w:r>
        <w:rPr>
          <w:rFonts w:ascii="Cambria"/>
        </w:rPr>
        <w:t>, to treba smatrati obavezuju</w:t>
      </w:r>
      <w:r>
        <w:rPr>
          <w:rFonts w:ascii="Cambria"/>
        </w:rPr>
        <w:t>ć</w:t>
      </w:r>
      <w:r>
        <w:rPr>
          <w:rFonts w:ascii="Cambria"/>
        </w:rPr>
        <w:t>im;</w:t>
      </w:r>
    </w:p>
    <w:p w:rsidR="007D22D3" w:rsidRDefault="005C416A">
      <w:pPr>
        <w:pStyle w:val="ListParagraph"/>
        <w:numPr>
          <w:ilvl w:val="2"/>
          <w:numId w:val="21"/>
        </w:numPr>
        <w:tabs>
          <w:tab w:val="left" w:pos="1992"/>
        </w:tabs>
        <w:spacing w:before="120" w:line="278" w:lineRule="auto"/>
        <w:ind w:right="139"/>
        <w:jc w:val="both"/>
        <w:rPr>
          <w:rFonts w:ascii="Cambria" w:eastAsia="Cambria" w:hAnsi="Cambria" w:cs="Cambria"/>
        </w:rPr>
      </w:pPr>
      <w:r>
        <w:rPr>
          <w:rFonts w:ascii="Cambria"/>
        </w:rPr>
        <w:t>ukoliko se koristi re</w:t>
      </w:r>
      <w:r>
        <w:rPr>
          <w:rFonts w:ascii="Cambria"/>
        </w:rPr>
        <w:t>č</w:t>
      </w:r>
      <w:r>
        <w:rPr>
          <w:rFonts w:ascii="Cambria"/>
        </w:rPr>
        <w:t xml:space="preserve"> treba, to mo</w:t>
      </w:r>
      <w:r>
        <w:rPr>
          <w:rFonts w:ascii="Cambria"/>
        </w:rPr>
        <w:t>ž</w:t>
      </w:r>
      <w:r>
        <w:rPr>
          <w:rFonts w:ascii="Cambria"/>
        </w:rPr>
        <w:t>e biti obavezuju</w:t>
      </w:r>
      <w:r>
        <w:rPr>
          <w:rFonts w:ascii="Cambria"/>
        </w:rPr>
        <w:t>ć</w:t>
      </w:r>
      <w:r>
        <w:rPr>
          <w:rFonts w:ascii="Cambria"/>
        </w:rPr>
        <w:t>e ukoliko i regulator i institucije koje su predmet ure</w:t>
      </w:r>
      <w:r>
        <w:rPr>
          <w:rFonts w:ascii="Cambria"/>
        </w:rPr>
        <w:t>đ</w:t>
      </w:r>
      <w:r>
        <w:rPr>
          <w:rFonts w:ascii="Cambria"/>
        </w:rPr>
        <w:t>ivanja poka</w:t>
      </w:r>
      <w:r>
        <w:rPr>
          <w:rFonts w:ascii="Cambria"/>
        </w:rPr>
        <w:t>ž</w:t>
      </w:r>
      <w:r>
        <w:rPr>
          <w:rFonts w:ascii="Cambria"/>
        </w:rPr>
        <w:t>u da su radnje neposredno ili posredno zahtevane i da se sprovode; kori</w:t>
      </w:r>
      <w:r>
        <w:rPr>
          <w:rFonts w:ascii="Cambria"/>
        </w:rPr>
        <w:t>šć</w:t>
      </w:r>
      <w:r>
        <w:rPr>
          <w:rFonts w:ascii="Cambria"/>
        </w:rPr>
        <w:t xml:space="preserve">enje izraza kao </w:t>
      </w:r>
      <w:r>
        <w:rPr>
          <w:rFonts w:ascii="Cambria"/>
        </w:rPr>
        <w:t>š</w:t>
      </w:r>
      <w:r>
        <w:rPr>
          <w:rFonts w:ascii="Cambria"/>
        </w:rPr>
        <w:t xml:space="preserve">to je </w:t>
      </w:r>
      <w:r>
        <w:rPr>
          <w:rFonts w:ascii="Cambria"/>
          <w:i/>
          <w:iCs/>
        </w:rPr>
        <w:t>podsti</w:t>
      </w:r>
      <w:r>
        <w:rPr>
          <w:rFonts w:ascii="Cambria"/>
          <w:i/>
          <w:iCs/>
        </w:rPr>
        <w:t>č</w:t>
      </w:r>
      <w:r>
        <w:rPr>
          <w:rFonts w:ascii="Cambria"/>
          <w:i/>
          <w:iCs/>
        </w:rPr>
        <w:t>e se</w:t>
      </w:r>
      <w:r>
        <w:rPr>
          <w:rFonts w:ascii="Cambria"/>
        </w:rPr>
        <w:t xml:space="preserve">, </w:t>
      </w:r>
      <w:r>
        <w:rPr>
          <w:rFonts w:ascii="Cambria"/>
          <w:i/>
          <w:iCs/>
        </w:rPr>
        <w:t>preporu</w:t>
      </w:r>
      <w:r>
        <w:rPr>
          <w:rFonts w:ascii="Cambria"/>
          <w:i/>
          <w:iCs/>
        </w:rPr>
        <w:t>č</w:t>
      </w:r>
      <w:r>
        <w:rPr>
          <w:rFonts w:ascii="Cambria"/>
          <w:i/>
          <w:iCs/>
        </w:rPr>
        <w:t>uje se</w:t>
      </w:r>
      <w:r>
        <w:rPr>
          <w:rFonts w:ascii="Cambria"/>
        </w:rPr>
        <w:t xml:space="preserve"> ili institucije</w:t>
      </w:r>
      <w:r>
        <w:rPr>
          <w:rFonts w:ascii="Cambria"/>
          <w:i/>
          <w:iCs/>
        </w:rPr>
        <w:t xml:space="preserve"> treba da razmotre</w:t>
      </w:r>
      <w:r>
        <w:rPr>
          <w:rFonts w:ascii="Cambria"/>
        </w:rPr>
        <w:t xml:space="preserve"> se manje verovatno smatraju obavezuju</w:t>
      </w:r>
      <w:r>
        <w:rPr>
          <w:rFonts w:ascii="Cambria"/>
        </w:rPr>
        <w:t>ć</w:t>
      </w:r>
      <w:r>
        <w:rPr>
          <w:rFonts w:ascii="Cambria"/>
        </w:rPr>
        <w:t>im. U bilo kom slu</w:t>
      </w:r>
      <w:r>
        <w:rPr>
          <w:rFonts w:ascii="Cambria"/>
        </w:rPr>
        <w:t>č</w:t>
      </w:r>
      <w:r>
        <w:rPr>
          <w:rFonts w:ascii="Cambria"/>
        </w:rPr>
        <w:t xml:space="preserve">aju kada se koriste "slabiji" izrazi, postoji pretpostavka da to </w:t>
      </w:r>
      <w:r>
        <w:rPr>
          <w:rFonts w:ascii="Cambria"/>
        </w:rPr>
        <w:t>š</w:t>
      </w:r>
      <w:r>
        <w:rPr>
          <w:rFonts w:ascii="Cambria"/>
        </w:rPr>
        <w:t>to se ka</w:t>
      </w:r>
      <w:r>
        <w:rPr>
          <w:rFonts w:ascii="Cambria"/>
        </w:rPr>
        <w:t>ž</w:t>
      </w:r>
      <w:r>
        <w:rPr>
          <w:rFonts w:ascii="Cambria"/>
        </w:rPr>
        <w:t>e nije obavezuju</w:t>
      </w:r>
      <w:r>
        <w:rPr>
          <w:rFonts w:ascii="Cambria"/>
        </w:rPr>
        <w:t>ć</w:t>
      </w:r>
      <w:r>
        <w:rPr>
          <w:rFonts w:ascii="Cambria"/>
        </w:rPr>
        <w:t>e (osim ako dr</w:t>
      </w:r>
      <w:r>
        <w:rPr>
          <w:rFonts w:ascii="Cambria"/>
        </w:rPr>
        <w:t>ž</w:t>
      </w:r>
      <w:r>
        <w:rPr>
          <w:rFonts w:ascii="Cambria"/>
        </w:rPr>
        <w:t>ava ne mo</w:t>
      </w:r>
      <w:r>
        <w:rPr>
          <w:rFonts w:ascii="Cambria"/>
        </w:rPr>
        <w:t>ž</w:t>
      </w:r>
      <w:r>
        <w:rPr>
          <w:rFonts w:ascii="Cambria"/>
        </w:rPr>
        <w:t>e da poka</w:t>
      </w:r>
      <w:r>
        <w:rPr>
          <w:rFonts w:ascii="Cambria"/>
        </w:rPr>
        <w:t>ž</w:t>
      </w:r>
      <w:r>
        <w:rPr>
          <w:rFonts w:ascii="Cambria"/>
        </w:rPr>
        <w:t>e druga</w:t>
      </w:r>
      <w:r>
        <w:rPr>
          <w:rFonts w:ascii="Cambria"/>
        </w:rPr>
        <w:t>č</w:t>
      </w:r>
      <w:r>
        <w:rPr>
          <w:rFonts w:ascii="Cambria"/>
        </w:rPr>
        <w:t>ije).</w:t>
      </w:r>
    </w:p>
    <w:p w:rsidR="007D22D3" w:rsidRDefault="005C416A">
      <w:pPr>
        <w:pStyle w:val="ListParagraph"/>
        <w:numPr>
          <w:ilvl w:val="1"/>
          <w:numId w:val="21"/>
        </w:numPr>
        <w:tabs>
          <w:tab w:val="left" w:pos="1396"/>
        </w:tabs>
        <w:spacing w:before="120"/>
        <w:ind w:left="1395" w:hanging="681"/>
        <w:rPr>
          <w:rFonts w:ascii="Cambria" w:eastAsia="Cambria" w:hAnsi="Cambria" w:cs="Cambria"/>
        </w:rPr>
      </w:pPr>
      <w:r>
        <w:rPr>
          <w:rFonts w:ascii="Cambria"/>
        </w:rPr>
        <w:t>Dokument/mehanizam mora da izda ili usvoji nadle</w:t>
      </w:r>
      <w:r>
        <w:rPr>
          <w:rFonts w:ascii="Cambria"/>
        </w:rPr>
        <w:t>ž</w:t>
      </w:r>
      <w:r>
        <w:rPr>
          <w:rFonts w:ascii="Cambria"/>
        </w:rPr>
        <w:t>ni organ.</w:t>
      </w:r>
    </w:p>
    <w:p w:rsidR="007D22D3" w:rsidRDefault="005C416A">
      <w:pPr>
        <w:pStyle w:val="ListParagraph"/>
        <w:numPr>
          <w:ilvl w:val="1"/>
          <w:numId w:val="21"/>
        </w:numPr>
        <w:tabs>
          <w:tab w:val="left" w:pos="1396"/>
        </w:tabs>
        <w:spacing w:before="162" w:line="278" w:lineRule="auto"/>
        <w:ind w:right="140" w:hanging="710"/>
        <w:jc w:val="both"/>
        <w:rPr>
          <w:rFonts w:ascii="Cambria" w:eastAsia="Cambria" w:hAnsi="Cambria" w:cs="Cambria"/>
        </w:rPr>
      </w:pPr>
      <w:r>
        <w:rPr>
          <w:rFonts w:ascii="Cambria"/>
        </w:rPr>
        <w:lastRenderedPageBreak/>
        <w:t>Neophodno je da postoje sankcije za nepridr</w:t>
      </w:r>
      <w:r>
        <w:rPr>
          <w:rFonts w:ascii="Cambria"/>
        </w:rPr>
        <w:t>ž</w:t>
      </w:r>
      <w:r>
        <w:rPr>
          <w:rFonts w:ascii="Cambria"/>
        </w:rPr>
        <w:t>avanje (sankcije ne treba da se nalaze u istom dokumentu koji name</w:t>
      </w:r>
      <w:r>
        <w:rPr>
          <w:rFonts w:ascii="Cambria"/>
        </w:rPr>
        <w:t>ć</w:t>
      </w:r>
      <w:r>
        <w:rPr>
          <w:rFonts w:ascii="Cambria"/>
        </w:rPr>
        <w:t>e ili propisuje zahtev, mogu se nalaziti u drugom dokumentu, pod uslovom da postoje jasne veze izme</w:t>
      </w:r>
      <w:r>
        <w:rPr>
          <w:rFonts w:ascii="Cambria"/>
        </w:rPr>
        <w:t>đ</w:t>
      </w:r>
      <w:r>
        <w:rPr>
          <w:rFonts w:ascii="Cambria"/>
        </w:rPr>
        <w:t>u zahteva i dostupnih sankcija), koje treba da budu delotvorne, srazmerne i odvraja</w:t>
      </w:r>
      <w:r>
        <w:rPr>
          <w:rFonts w:ascii="Cambria"/>
        </w:rPr>
        <w:t>ć</w:t>
      </w:r>
      <w:r>
        <w:rPr>
          <w:rFonts w:ascii="Cambria"/>
        </w:rPr>
        <w:t>ne. To obuhvata razmatranje slede</w:t>
      </w:r>
      <w:r>
        <w:rPr>
          <w:rFonts w:ascii="Cambria"/>
        </w:rPr>
        <w:t>ć</w:t>
      </w:r>
      <w:r>
        <w:rPr>
          <w:rFonts w:ascii="Cambria"/>
        </w:rPr>
        <w:t>ih pitanja:</w:t>
      </w:r>
    </w:p>
    <w:p w:rsidR="007D22D3" w:rsidRDefault="005C416A">
      <w:pPr>
        <w:pStyle w:val="ListParagraph"/>
        <w:numPr>
          <w:ilvl w:val="2"/>
          <w:numId w:val="21"/>
        </w:numPr>
        <w:tabs>
          <w:tab w:val="left" w:pos="1992"/>
        </w:tabs>
        <w:spacing w:before="120" w:line="278" w:lineRule="auto"/>
        <w:ind w:right="142"/>
        <w:jc w:val="both"/>
        <w:rPr>
          <w:rFonts w:ascii="Cambria" w:eastAsia="Cambria" w:hAnsi="Cambria" w:cs="Cambria"/>
        </w:rPr>
      </w:pPr>
      <w:r>
        <w:rPr>
          <w:rFonts w:ascii="Cambria"/>
        </w:rPr>
        <w:t>potrebno je da postoji raspon delotvornih, srazmernih i odvra</w:t>
      </w:r>
      <w:r>
        <w:rPr>
          <w:rFonts w:ascii="Cambria"/>
        </w:rPr>
        <w:t>ć</w:t>
      </w:r>
      <w:r>
        <w:rPr>
          <w:rFonts w:ascii="Cambria"/>
        </w:rPr>
        <w:t>ajnih sankcija ukoliko se lice ne pridr</w:t>
      </w:r>
      <w:r>
        <w:rPr>
          <w:rFonts w:ascii="Cambria"/>
        </w:rPr>
        <w:t>ž</w:t>
      </w:r>
      <w:r>
        <w:rPr>
          <w:rFonts w:ascii="Cambria"/>
        </w:rPr>
        <w:t>ava svojih obaveza;</w:t>
      </w:r>
    </w:p>
    <w:p w:rsidR="007D22D3" w:rsidRDefault="007D22D3">
      <w:pPr>
        <w:spacing w:line="278" w:lineRule="auto"/>
        <w:jc w:val="both"/>
        <w:rPr>
          <w:rFonts w:ascii="Cambria" w:eastAsia="Cambria" w:hAnsi="Cambria" w:cs="Cambria"/>
        </w:rPr>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11" style="width:474.05pt;height:.5pt;mso-position-horizontal-relative:char;mso-position-vertical-relative:line" coordsize="9481,10">
            <v:group id="_x0000_s1112" style="position:absolute;left:5;top:5;width:9471;height:2" coordorigin="5,5" coordsize="9471,2">
              <v:shape id="_x0000_s1113"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7"/>
        <w:rPr>
          <w:rFonts w:ascii="Calibri" w:eastAsia="Calibri" w:hAnsi="Calibri" w:cs="Calibri"/>
          <w:sz w:val="24"/>
          <w:szCs w:val="24"/>
        </w:rPr>
      </w:pPr>
    </w:p>
    <w:p w:rsidR="007D22D3" w:rsidRDefault="005C416A">
      <w:pPr>
        <w:pStyle w:val="ListParagraph"/>
        <w:numPr>
          <w:ilvl w:val="2"/>
          <w:numId w:val="21"/>
        </w:numPr>
        <w:tabs>
          <w:tab w:val="left" w:pos="1992"/>
        </w:tabs>
        <w:spacing w:before="70" w:line="278" w:lineRule="auto"/>
        <w:ind w:left="1990" w:right="141" w:hanging="566"/>
        <w:jc w:val="both"/>
        <w:rPr>
          <w:rFonts w:ascii="Cambria" w:eastAsia="Cambria" w:hAnsi="Cambria" w:cs="Cambria"/>
        </w:rPr>
      </w:pPr>
      <w:r>
        <w:rPr>
          <w:rFonts w:ascii="Cambria"/>
        </w:rPr>
        <w:t>sankcije treba da budu neposredno ili posredno  primenjive za svako nepridr</w:t>
      </w:r>
      <w:r>
        <w:rPr>
          <w:rFonts w:ascii="Cambria"/>
        </w:rPr>
        <w:t>ž</w:t>
      </w:r>
      <w:r>
        <w:rPr>
          <w:rFonts w:ascii="Cambria"/>
        </w:rPr>
        <w:t>avanje zahtevima za SPN/FT.     Ukoliko nepridr</w:t>
      </w:r>
      <w:r>
        <w:rPr>
          <w:rFonts w:ascii="Cambria"/>
        </w:rPr>
        <w:t>ž</w:t>
      </w:r>
      <w:r>
        <w:rPr>
          <w:rFonts w:ascii="Cambria"/>
        </w:rPr>
        <w:t>avanje zahtevima za SPN/FT nema propisanu sankciju koja je direktno sa njim povezana, ona je zadovoljavaju</w:t>
      </w:r>
      <w:r>
        <w:rPr>
          <w:rFonts w:ascii="Cambria"/>
        </w:rPr>
        <w:t>ć</w:t>
      </w:r>
      <w:r>
        <w:rPr>
          <w:rFonts w:ascii="Cambria"/>
        </w:rPr>
        <w:t>a i primena sankcija za kr</w:t>
      </w:r>
      <w:r>
        <w:rPr>
          <w:rFonts w:ascii="Cambria"/>
        </w:rPr>
        <w:t>š</w:t>
      </w:r>
      <w:r>
        <w:rPr>
          <w:rFonts w:ascii="Cambria"/>
        </w:rPr>
        <w:t xml:space="preserve">enje </w:t>
      </w:r>
      <w:r>
        <w:rPr>
          <w:rFonts w:ascii="Cambria"/>
        </w:rPr>
        <w:t>š</w:t>
      </w:r>
      <w:r>
        <w:rPr>
          <w:rFonts w:ascii="Cambria"/>
        </w:rPr>
        <w:t>irih zahteva, na primer za neposedovanje odgovaraju</w:t>
      </w:r>
      <w:r>
        <w:rPr>
          <w:rFonts w:ascii="Cambria"/>
        </w:rPr>
        <w:t>ć</w:t>
      </w:r>
      <w:r>
        <w:rPr>
          <w:rFonts w:ascii="Cambria"/>
        </w:rPr>
        <w:t>ih sistema ili kontrola ili za poslovanje na nebezbedan ili nesiguran na</w:t>
      </w:r>
      <w:r>
        <w:rPr>
          <w:rFonts w:ascii="Cambria"/>
        </w:rPr>
        <w:t>č</w:t>
      </w:r>
      <w:r>
        <w:rPr>
          <w:rFonts w:ascii="Cambria"/>
        </w:rPr>
        <w:t>in, pod uslovom da, kao minimum, nepridr</w:t>
      </w:r>
      <w:r>
        <w:rPr>
          <w:rFonts w:ascii="Cambria"/>
        </w:rPr>
        <w:t>ž</w:t>
      </w:r>
      <w:r>
        <w:rPr>
          <w:rFonts w:ascii="Cambria"/>
        </w:rPr>
        <w:t>avanje jednom ili vi</w:t>
      </w:r>
      <w:r>
        <w:rPr>
          <w:rFonts w:ascii="Cambria"/>
        </w:rPr>
        <w:t>š</w:t>
      </w:r>
      <w:r>
        <w:rPr>
          <w:rFonts w:ascii="Cambria"/>
        </w:rPr>
        <w:t>e zahteva za SPN/FT mo</w:t>
      </w:r>
      <w:r>
        <w:rPr>
          <w:rFonts w:ascii="Cambria"/>
        </w:rPr>
        <w:t>ž</w:t>
      </w:r>
      <w:r>
        <w:rPr>
          <w:rFonts w:ascii="Cambria"/>
        </w:rPr>
        <w:t>e da bude (i jeste kako je to odgovaraju</w:t>
      </w:r>
      <w:r>
        <w:rPr>
          <w:rFonts w:ascii="Cambria"/>
        </w:rPr>
        <w:t>ć</w:t>
      </w:r>
      <w:r>
        <w:rPr>
          <w:rFonts w:ascii="Cambria"/>
        </w:rPr>
        <w:t>e) adekvatno sankcionisano bez potrebe za dokazivanjem nepridr</w:t>
      </w:r>
      <w:r>
        <w:rPr>
          <w:rFonts w:ascii="Cambria"/>
        </w:rPr>
        <w:t>ž</w:t>
      </w:r>
      <w:r>
        <w:rPr>
          <w:rFonts w:ascii="Cambria"/>
        </w:rPr>
        <w:t>avanja dodatnim prudencionim zahtevima koji nisu povezani sa SPN/FT; i</w:t>
      </w:r>
    </w:p>
    <w:p w:rsidR="007D22D3" w:rsidRDefault="005C416A">
      <w:pPr>
        <w:pStyle w:val="ListParagraph"/>
        <w:numPr>
          <w:ilvl w:val="2"/>
          <w:numId w:val="21"/>
        </w:numPr>
        <w:tabs>
          <w:tab w:val="left" w:pos="1991"/>
        </w:tabs>
        <w:spacing w:before="120" w:line="278" w:lineRule="auto"/>
        <w:ind w:left="1990" w:right="142" w:hanging="566"/>
        <w:jc w:val="both"/>
        <w:rPr>
          <w:rFonts w:ascii="Cambria" w:eastAsia="Cambria" w:hAnsi="Cambria" w:cs="Cambria"/>
        </w:rPr>
      </w:pPr>
      <w:r>
        <w:rPr>
          <w:rFonts w:ascii="Cambria"/>
        </w:rPr>
        <w:t>da li postoje zadovoljavaju</w:t>
      </w:r>
      <w:r>
        <w:rPr>
          <w:rFonts w:ascii="Cambria"/>
        </w:rPr>
        <w:t>ć</w:t>
      </w:r>
      <w:r>
        <w:rPr>
          <w:rFonts w:ascii="Cambria"/>
        </w:rPr>
        <w:t>i dokazi da su delotvorne, srazmerne i odvra</w:t>
      </w:r>
      <w:r>
        <w:rPr>
          <w:rFonts w:ascii="Cambria"/>
        </w:rPr>
        <w:t>ć</w:t>
      </w:r>
      <w:r>
        <w:rPr>
          <w:rFonts w:ascii="Cambria"/>
        </w:rPr>
        <w:t>ajne sankcije primenjene u praksi.</w:t>
      </w:r>
    </w:p>
    <w:p w:rsidR="007D22D3" w:rsidRDefault="005C416A">
      <w:pPr>
        <w:pStyle w:val="ListParagraph"/>
        <w:numPr>
          <w:ilvl w:val="0"/>
          <w:numId w:val="21"/>
        </w:numPr>
        <w:tabs>
          <w:tab w:val="left" w:pos="715"/>
        </w:tabs>
        <w:spacing w:before="120" w:line="278" w:lineRule="auto"/>
        <w:ind w:right="325"/>
        <w:rPr>
          <w:rFonts w:ascii="Cambria" w:eastAsia="Cambria" w:hAnsi="Cambria" w:cs="Cambria"/>
        </w:rPr>
      </w:pPr>
      <w:r>
        <w:rPr>
          <w:rFonts w:ascii="Cambria"/>
        </w:rPr>
        <w:t>U svim slu</w:t>
      </w:r>
      <w:r>
        <w:rPr>
          <w:rFonts w:ascii="Cambria"/>
        </w:rPr>
        <w:t>č</w:t>
      </w:r>
      <w:r>
        <w:rPr>
          <w:rFonts w:ascii="Cambria"/>
        </w:rPr>
        <w:t>ajevima treba da bude o</w:t>
      </w:r>
      <w:r>
        <w:rPr>
          <w:rFonts w:ascii="Cambria"/>
        </w:rPr>
        <w:t>č</w:t>
      </w:r>
      <w:r>
        <w:rPr>
          <w:rFonts w:ascii="Cambria"/>
        </w:rPr>
        <w:t xml:space="preserve">igledno da finansijske institucije i DNFBP razumeju da </w:t>
      </w:r>
      <w:r>
        <w:rPr>
          <w:rFonts w:ascii="Cambria"/>
        </w:rPr>
        <w:t>ć</w:t>
      </w:r>
      <w:r>
        <w:rPr>
          <w:rFonts w:ascii="Cambria"/>
        </w:rPr>
        <w:t>e sankcije biti primenjene za nepridr</w:t>
      </w:r>
      <w:r>
        <w:rPr>
          <w:rFonts w:ascii="Cambria"/>
        </w:rPr>
        <w:t>ž</w:t>
      </w:r>
      <w:r>
        <w:rPr>
          <w:rFonts w:ascii="Cambria"/>
        </w:rPr>
        <w:t>avanje zahtevima, kao i koje bi to sankcije mogle da budu.</w:t>
      </w:r>
    </w:p>
    <w:p w:rsidR="007D22D3" w:rsidRDefault="007D22D3">
      <w:pPr>
        <w:spacing w:line="278" w:lineRule="auto"/>
        <w:rPr>
          <w:rFonts w:ascii="Cambria" w:eastAsia="Cambria" w:hAnsi="Cambria" w:cs="Cambria"/>
        </w:rPr>
        <w:sectPr w:rsidR="007D22D3">
          <w:footerReference w:type="even" r:id="rId67"/>
          <w:footerReference w:type="default" r:id="rId68"/>
          <w:pgSz w:w="11910" w:h="16840"/>
          <w:pgMar w:top="920" w:right="1100" w:bottom="1040" w:left="1100" w:header="721" w:footer="847" w:gutter="0"/>
          <w:pgNumType w:start="112"/>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08" style="width:474.05pt;height:.5pt;mso-position-horizontal-relative:char;mso-position-vertical-relative:line" coordsize="9481,10">
            <v:group id="_x0000_s1109" style="position:absolute;left:5;top:5;width:9471;height:2" coordorigin="5,5" coordsize="9471,2">
              <v:shape id="_x0000_s1110"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ind w:left="3647" w:right="3983"/>
        <w:jc w:val="center"/>
        <w:rPr>
          <w:b w:val="0"/>
          <w:bCs w:val="0"/>
        </w:rPr>
      </w:pPr>
      <w:bookmarkStart w:id="61" w:name="_bookmark58"/>
      <w:bookmarkEnd w:id="61"/>
      <w:r>
        <w:rPr>
          <w:color w:val="348092"/>
        </w:rPr>
        <w:t>OPŠTI POJMOVNIK</w:t>
      </w:r>
    </w:p>
    <w:p w:rsidR="007D22D3" w:rsidRDefault="007D22D3">
      <w:pPr>
        <w:spacing w:before="5"/>
        <w:rPr>
          <w:rFonts w:ascii="Calibri" w:eastAsia="Calibri" w:hAnsi="Calibri" w:cs="Calibri"/>
          <w:b/>
          <w:bCs/>
          <w:sz w:val="18"/>
          <w:szCs w:val="18"/>
        </w:rPr>
      </w:pPr>
    </w:p>
    <w:tbl>
      <w:tblPr>
        <w:tblW w:w="0" w:type="auto"/>
        <w:tblInd w:w="145" w:type="dxa"/>
        <w:tblLayout w:type="fixed"/>
        <w:tblCellMar>
          <w:left w:w="0" w:type="dxa"/>
          <w:right w:w="0" w:type="dxa"/>
        </w:tblCellMar>
        <w:tblLook w:val="01E0"/>
      </w:tblPr>
      <w:tblGrid>
        <w:gridCol w:w="1954"/>
        <w:gridCol w:w="7826"/>
      </w:tblGrid>
      <w:tr w:rsidR="007D22D3">
        <w:trPr>
          <w:trHeight w:hRule="exact" w:val="696"/>
        </w:trPr>
        <w:tc>
          <w:tcPr>
            <w:tcW w:w="195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2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72"/>
              <w:rPr>
                <w:rFonts w:ascii="Calibri" w:eastAsia="Calibri" w:hAnsi="Calibri" w:cs="Calibri"/>
                <w:sz w:val="24"/>
                <w:szCs w:val="24"/>
              </w:rPr>
            </w:pPr>
            <w:r>
              <w:rPr>
                <w:rFonts w:ascii="Calibri"/>
                <w:b/>
                <w:color w:val="348092"/>
                <w:sz w:val="24"/>
              </w:rPr>
              <w:t>Definicije</w:t>
            </w:r>
          </w:p>
        </w:tc>
      </w:tr>
      <w:tr w:rsidR="007D22D3">
        <w:trPr>
          <w:trHeight w:hRule="exact" w:val="734"/>
        </w:trPr>
        <w:tc>
          <w:tcPr>
            <w:tcW w:w="19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Računi</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72" w:right="103"/>
              <w:rPr>
                <w:rFonts w:ascii="Cambria" w:eastAsia="Cambria" w:hAnsi="Cambria" w:cs="Cambria"/>
              </w:rPr>
            </w:pPr>
            <w:r>
              <w:rPr>
                <w:rFonts w:ascii="Cambria" w:hAnsi="Cambria"/>
              </w:rPr>
              <w:t>Upućivanje na "račune" treba tumačiti tako da uključuje i druge slične poslovne odnose između finansijskih institucija i njihovih stranki.</w:t>
            </w:r>
          </w:p>
        </w:tc>
      </w:tr>
      <w:tr w:rsidR="007D22D3">
        <w:trPr>
          <w:trHeight w:hRule="exact" w:val="468"/>
        </w:trPr>
        <w:tc>
          <w:tcPr>
            <w:tcW w:w="19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Tačan</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ind w:left="172"/>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1015"/>
        </w:trPr>
        <w:tc>
          <w:tcPr>
            <w:tcW w:w="19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Posrednik</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38" w:right="103"/>
              <w:jc w:val="both"/>
              <w:rPr>
                <w:rFonts w:ascii="Cambria" w:eastAsia="Cambria" w:hAnsi="Cambria" w:cs="Cambria"/>
              </w:rPr>
            </w:pPr>
            <w:r>
              <w:rPr>
                <w:rFonts w:ascii="Cambria"/>
              </w:rPr>
              <w:t xml:space="preserve">U svrhe Preporuka 14 i 16, </w:t>
            </w:r>
            <w:r>
              <w:rPr>
                <w:rFonts w:ascii="Cambria"/>
                <w:i/>
                <w:iCs/>
              </w:rPr>
              <w:t>posrednik</w:t>
            </w:r>
            <w:r>
              <w:rPr>
                <w:rFonts w:ascii="Cambria"/>
              </w:rPr>
              <w:t xml:space="preserve"> zna</w:t>
            </w:r>
            <w:r>
              <w:rPr>
                <w:rFonts w:ascii="Cambria"/>
              </w:rPr>
              <w:t>č</w:t>
            </w:r>
            <w:r>
              <w:rPr>
                <w:rFonts w:ascii="Cambria"/>
              </w:rPr>
              <w:t>i bilo koje fizi</w:t>
            </w:r>
            <w:r>
              <w:rPr>
                <w:rFonts w:ascii="Cambria"/>
              </w:rPr>
              <w:t>č</w:t>
            </w:r>
            <w:r>
              <w:rPr>
                <w:rFonts w:ascii="Cambria"/>
              </w:rPr>
              <w:t>ko ili pravno lice koje pru</w:t>
            </w:r>
            <w:r>
              <w:rPr>
                <w:rFonts w:ascii="Cambria"/>
              </w:rPr>
              <w:t>ž</w:t>
            </w:r>
            <w:r>
              <w:rPr>
                <w:rFonts w:ascii="Cambria"/>
              </w:rPr>
              <w:t>a usluge prenosa novca ili vrednosti (MVTS) za ra</w:t>
            </w:r>
            <w:r>
              <w:rPr>
                <w:rFonts w:ascii="Cambria"/>
              </w:rPr>
              <w:t>č</w:t>
            </w:r>
            <w:r>
              <w:rPr>
                <w:rFonts w:ascii="Cambria"/>
              </w:rPr>
              <w:t>un pru</w:t>
            </w:r>
            <w:r>
              <w:rPr>
                <w:rFonts w:ascii="Cambria"/>
              </w:rPr>
              <w:t>ž</w:t>
            </w:r>
            <w:r>
              <w:rPr>
                <w:rFonts w:ascii="Cambria"/>
              </w:rPr>
              <w:t>aoca usluga MVTS, bilo po osnovu ugovora ili po nalogu pru</w:t>
            </w:r>
            <w:r>
              <w:rPr>
                <w:rFonts w:ascii="Cambria"/>
              </w:rPr>
              <w:t>ž</w:t>
            </w:r>
            <w:r>
              <w:rPr>
                <w:rFonts w:ascii="Cambria"/>
              </w:rPr>
              <w:t>aoca usluga MVTS.</w:t>
            </w:r>
          </w:p>
        </w:tc>
      </w:tr>
      <w:tr w:rsidR="007D22D3">
        <w:trPr>
          <w:trHeight w:hRule="exact" w:val="761"/>
        </w:trPr>
        <w:tc>
          <w:tcPr>
            <w:tcW w:w="1954" w:type="dxa"/>
            <w:tcBorders>
              <w:top w:val="single" w:sz="2" w:space="0" w:color="1A4048"/>
              <w:left w:val="nil"/>
              <w:bottom w:val="single" w:sz="2" w:space="0" w:color="1A4048"/>
              <w:right w:val="nil"/>
            </w:tcBorders>
          </w:tcPr>
          <w:p w:rsidR="007D22D3" w:rsidRDefault="005C416A">
            <w:pPr>
              <w:pStyle w:val="TableParagraph"/>
              <w:spacing w:before="86"/>
              <w:ind w:left="141" w:right="595"/>
              <w:rPr>
                <w:rFonts w:ascii="Calibri" w:eastAsia="Calibri" w:hAnsi="Calibri" w:cs="Calibri"/>
                <w:sz w:val="24"/>
                <w:szCs w:val="24"/>
              </w:rPr>
            </w:pPr>
            <w:r>
              <w:rPr>
                <w:rFonts w:ascii="Calibri"/>
                <w:b/>
                <w:sz w:val="24"/>
              </w:rPr>
              <w:t>Odgovarajući organi</w:t>
            </w:r>
          </w:p>
        </w:tc>
        <w:tc>
          <w:tcPr>
            <w:tcW w:w="7826" w:type="dxa"/>
            <w:tcBorders>
              <w:top w:val="single" w:sz="2" w:space="0" w:color="1A4048"/>
              <w:left w:val="nil"/>
              <w:bottom w:val="single" w:sz="2" w:space="0" w:color="1A4048"/>
              <w:right w:val="nil"/>
            </w:tcBorders>
          </w:tcPr>
          <w:p w:rsidR="007D22D3" w:rsidRDefault="007D22D3">
            <w:pPr>
              <w:pStyle w:val="TableParagraph"/>
              <w:spacing w:before="10"/>
              <w:rPr>
                <w:rFonts w:ascii="Calibri" w:eastAsia="Calibri" w:hAnsi="Calibri" w:cs="Calibri"/>
                <w:b/>
                <w:bCs/>
                <w:sz w:val="20"/>
                <w:szCs w:val="20"/>
              </w:rPr>
            </w:pPr>
          </w:p>
          <w:p w:rsidR="007D22D3" w:rsidRDefault="005C416A">
            <w:pPr>
              <w:pStyle w:val="TableParagraph"/>
              <w:ind w:left="172"/>
              <w:rPr>
                <w:rFonts w:ascii="Cambria" w:eastAsia="Cambria" w:hAnsi="Cambria" w:cs="Cambria"/>
              </w:rPr>
            </w:pPr>
            <w:r>
              <w:rPr>
                <w:rFonts w:ascii="Cambria"/>
              </w:rPr>
              <w:t>Molimo konsultujte Napomenu s tuma</w:t>
            </w:r>
            <w:r>
              <w:rPr>
                <w:rFonts w:ascii="Cambria"/>
              </w:rPr>
              <w:t>č</w:t>
            </w:r>
            <w:r>
              <w:rPr>
                <w:rFonts w:ascii="Cambria"/>
              </w:rPr>
              <w:t>enjima uz Preporuku 8.</w:t>
            </w:r>
          </w:p>
        </w:tc>
      </w:tr>
      <w:tr w:rsidR="007D22D3">
        <w:trPr>
          <w:trHeight w:hRule="exact" w:val="468"/>
        </w:trPr>
        <w:tc>
          <w:tcPr>
            <w:tcW w:w="19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Povezane NPO</w:t>
            </w:r>
          </w:p>
        </w:tc>
        <w:tc>
          <w:tcPr>
            <w:tcW w:w="7826" w:type="dxa"/>
            <w:tcBorders>
              <w:top w:val="single" w:sz="2" w:space="0" w:color="1A4048"/>
              <w:left w:val="nil"/>
              <w:bottom w:val="single" w:sz="2" w:space="0" w:color="1A4048"/>
              <w:right w:val="nil"/>
            </w:tcBorders>
          </w:tcPr>
          <w:p w:rsidR="007D22D3" w:rsidRDefault="005C416A">
            <w:pPr>
              <w:pStyle w:val="TableParagraph"/>
              <w:spacing w:before="107"/>
              <w:ind w:left="138"/>
              <w:rPr>
                <w:rFonts w:ascii="Cambria" w:eastAsia="Cambria" w:hAnsi="Cambria" w:cs="Cambria"/>
              </w:rPr>
            </w:pPr>
            <w:r>
              <w:rPr>
                <w:rFonts w:ascii="Cambria"/>
              </w:rPr>
              <w:t>Molimo konsultujte Napomenu s tuma</w:t>
            </w:r>
            <w:r>
              <w:rPr>
                <w:rFonts w:ascii="Cambria"/>
              </w:rPr>
              <w:t>č</w:t>
            </w:r>
            <w:r>
              <w:rPr>
                <w:rFonts w:ascii="Cambria"/>
              </w:rPr>
              <w:t>enjima uz Preporuku 8.</w:t>
            </w:r>
          </w:p>
        </w:tc>
      </w:tr>
      <w:tr w:rsidR="007D22D3">
        <w:trPr>
          <w:trHeight w:hRule="exact" w:val="468"/>
        </w:trPr>
        <w:tc>
          <w:tcPr>
            <w:tcW w:w="19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Zbirni transfer</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ind w:left="172"/>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2136"/>
        </w:trPr>
        <w:tc>
          <w:tcPr>
            <w:tcW w:w="1954" w:type="dxa"/>
            <w:tcBorders>
              <w:top w:val="single" w:sz="2" w:space="0" w:color="1A4048"/>
              <w:left w:val="nil"/>
              <w:bottom w:val="single" w:sz="2" w:space="0" w:color="1A4048"/>
              <w:right w:val="nil"/>
            </w:tcBorders>
          </w:tcPr>
          <w:p w:rsidR="007D22D3" w:rsidRDefault="005C416A">
            <w:pPr>
              <w:pStyle w:val="TableParagraph"/>
              <w:spacing w:before="86"/>
              <w:ind w:left="141" w:right="602"/>
              <w:rPr>
                <w:rFonts w:ascii="Calibri" w:eastAsia="Calibri" w:hAnsi="Calibri" w:cs="Calibri"/>
                <w:sz w:val="24"/>
                <w:szCs w:val="24"/>
              </w:rPr>
            </w:pPr>
            <w:r>
              <w:rPr>
                <w:rFonts w:ascii="Calibri"/>
                <w:b/>
                <w:sz w:val="24"/>
              </w:rPr>
              <w:lastRenderedPageBreak/>
              <w:t>Instrumenti koji glase na donosioca</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72" w:right="103"/>
              <w:jc w:val="both"/>
              <w:rPr>
                <w:rFonts w:ascii="Cambria" w:eastAsia="Cambria" w:hAnsi="Cambria" w:cs="Cambria"/>
              </w:rPr>
            </w:pPr>
            <w:r>
              <w:rPr>
                <w:rFonts w:ascii="Cambria" w:hAnsi="Cambria"/>
              </w:rPr>
              <w:t>Instrumenti koji glase na donosioca (BNI) obuhvataju monetarne (novčane) instrumente na donosioca kao što su: putnički čekovi; prenosivi instrumenti (uključujući čekove, promese i platne naloge) koji su ili na donosioca, odob</w:t>
            </w:r>
            <w:r w:rsidR="003B20AB">
              <w:rPr>
                <w:rFonts w:ascii="Cambria" w:hAnsi="Cambria"/>
              </w:rPr>
              <w:t>r</w:t>
            </w:r>
            <w:r>
              <w:rPr>
                <w:rFonts w:ascii="Cambria" w:hAnsi="Cambria"/>
              </w:rPr>
              <w:t>eni bez ograničenja, izdati na fiktivnog primaoca, ili na drugi način u formi koja omogućava plaćanje po dostavljanju; neceloviti instrumenti (uključujući čekove, promese i platne naloge) koji su potpisani, ali je naziv/ime primaoca izostavljeno.</w:t>
            </w:r>
          </w:p>
        </w:tc>
      </w:tr>
      <w:tr w:rsidR="007D22D3">
        <w:trPr>
          <w:trHeight w:hRule="exact" w:val="734"/>
        </w:trPr>
        <w:tc>
          <w:tcPr>
            <w:tcW w:w="1954"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t>Akcije na donosioca</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72" w:right="103"/>
              <w:rPr>
                <w:rFonts w:ascii="Cambria" w:eastAsia="Cambria" w:hAnsi="Cambria" w:cs="Cambria"/>
              </w:rPr>
            </w:pPr>
            <w:r>
              <w:rPr>
                <w:rFonts w:ascii="Cambria"/>
                <w:i/>
                <w:iCs/>
              </w:rPr>
              <w:t>Akcije na donosioca</w:t>
            </w:r>
            <w:r>
              <w:rPr>
                <w:rFonts w:ascii="Cambria"/>
              </w:rPr>
              <w:t xml:space="preserve"> odnosi se na prenosive instrumente koji potvr</w:t>
            </w:r>
            <w:r>
              <w:rPr>
                <w:rFonts w:ascii="Cambria"/>
              </w:rPr>
              <w:t>đ</w:t>
            </w:r>
            <w:r>
              <w:rPr>
                <w:rFonts w:ascii="Cambria"/>
              </w:rPr>
              <w:t>uju vlasni</w:t>
            </w:r>
            <w:r>
              <w:rPr>
                <w:rFonts w:ascii="Cambria"/>
              </w:rPr>
              <w:t>š</w:t>
            </w:r>
            <w:r>
              <w:rPr>
                <w:rFonts w:ascii="Cambria"/>
              </w:rPr>
              <w:t>tvo u pravnom licu na lice koje poseduje sertifikat o akciji na donosioca.</w:t>
            </w:r>
          </w:p>
        </w:tc>
      </w:tr>
      <w:tr w:rsidR="007D22D3">
        <w:trPr>
          <w:trHeight w:hRule="exact" w:val="1296"/>
        </w:trPr>
        <w:tc>
          <w:tcPr>
            <w:tcW w:w="19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Stvarni vlasnik</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72" w:right="102"/>
              <w:jc w:val="both"/>
              <w:rPr>
                <w:rFonts w:ascii="Cambria" w:eastAsia="Cambria" w:hAnsi="Cambria" w:cs="Cambria"/>
              </w:rPr>
            </w:pPr>
            <w:r>
              <w:rPr>
                <w:rFonts w:ascii="Cambria"/>
                <w:i/>
              </w:rPr>
              <w:t xml:space="preserve">Stvari vlasnik </w:t>
            </w:r>
            <w:r>
              <w:rPr>
                <w:rFonts w:ascii="Cambria"/>
              </w:rPr>
              <w:t>zna</w:t>
            </w:r>
            <w:r>
              <w:rPr>
                <w:rFonts w:ascii="Cambria"/>
              </w:rPr>
              <w:t>č</w:t>
            </w:r>
            <w:r>
              <w:rPr>
                <w:rFonts w:ascii="Cambria"/>
              </w:rPr>
              <w:t>i fizi</w:t>
            </w:r>
            <w:r>
              <w:rPr>
                <w:rFonts w:ascii="Cambria"/>
              </w:rPr>
              <w:t>č</w:t>
            </w:r>
            <w:r>
              <w:rPr>
                <w:rFonts w:ascii="Cambria"/>
              </w:rPr>
              <w:t>ko lice(a) koje u krajnjoj instanci</w:t>
            </w:r>
            <w:hyperlink w:anchor="_bookmark59" w:history="1">
              <w:r>
                <w:rPr>
                  <w:rFonts w:ascii="Cambria"/>
                  <w:sz w:val="14"/>
                </w:rPr>
                <w:t>54</w:t>
              </w:r>
            </w:hyperlink>
            <w:r>
              <w:rPr>
                <w:rFonts w:ascii="Cambria"/>
                <w:sz w:val="14"/>
              </w:rPr>
              <w:t xml:space="preserve"> </w:t>
            </w:r>
            <w:r>
              <w:rPr>
                <w:rFonts w:ascii="Cambria"/>
              </w:rPr>
              <w:t>poseduje ili kontroli</w:t>
            </w:r>
            <w:r>
              <w:rPr>
                <w:rFonts w:ascii="Cambria"/>
              </w:rPr>
              <w:t>š</w:t>
            </w:r>
            <w:r>
              <w:rPr>
                <w:rFonts w:ascii="Cambria"/>
              </w:rPr>
              <w:t>e stranku</w:t>
            </w:r>
            <w:hyperlink w:anchor="_bookmark60" w:history="1">
              <w:r>
                <w:rPr>
                  <w:rFonts w:ascii="Cambria"/>
                  <w:sz w:val="14"/>
                </w:rPr>
                <w:t>55</w:t>
              </w:r>
            </w:hyperlink>
            <w:r>
              <w:rPr>
                <w:rFonts w:ascii="Cambria"/>
                <w:sz w:val="14"/>
              </w:rPr>
              <w:t xml:space="preserve">  </w:t>
            </w:r>
            <w:r>
              <w:rPr>
                <w:rFonts w:ascii="Cambria"/>
              </w:rPr>
              <w:t>i/ili fizi</w:t>
            </w:r>
            <w:r>
              <w:rPr>
                <w:rFonts w:ascii="Cambria"/>
              </w:rPr>
              <w:t>č</w:t>
            </w:r>
            <w:r>
              <w:rPr>
                <w:rFonts w:ascii="Cambria"/>
              </w:rPr>
              <w:t xml:space="preserve">ko lice za </w:t>
            </w:r>
            <w:r>
              <w:rPr>
                <w:rFonts w:ascii="Cambria"/>
              </w:rPr>
              <w:t>č</w:t>
            </w:r>
            <w:r>
              <w:rPr>
                <w:rFonts w:ascii="Cambria"/>
              </w:rPr>
              <w:t>iji ra</w:t>
            </w:r>
            <w:r>
              <w:rPr>
                <w:rFonts w:ascii="Cambria"/>
              </w:rPr>
              <w:t>č</w:t>
            </w:r>
            <w:r>
              <w:rPr>
                <w:rFonts w:ascii="Cambria"/>
              </w:rPr>
              <w:t>un se izvr</w:t>
            </w:r>
            <w:r>
              <w:rPr>
                <w:rFonts w:ascii="Cambria"/>
              </w:rPr>
              <w:t>š</w:t>
            </w:r>
            <w:r>
              <w:rPr>
                <w:rFonts w:ascii="Cambria"/>
              </w:rPr>
              <w:t>ava transakcija.   Tako</w:t>
            </w:r>
            <w:r>
              <w:rPr>
                <w:rFonts w:ascii="Cambria"/>
              </w:rPr>
              <w:t>đ</w:t>
            </w:r>
            <w:r>
              <w:rPr>
                <w:rFonts w:ascii="Cambria"/>
              </w:rPr>
              <w:t>e podrazumeva i ona lica koja imaju krajnju efektivnu kontrolu nad pravnim licem ili aran</w:t>
            </w:r>
            <w:r>
              <w:rPr>
                <w:rFonts w:ascii="Cambria"/>
              </w:rPr>
              <w:t>ž</w:t>
            </w:r>
            <w:r>
              <w:rPr>
                <w:rFonts w:ascii="Cambria"/>
              </w:rPr>
              <w:t>manom.</w:t>
            </w:r>
          </w:p>
        </w:tc>
      </w:tr>
      <w:tr w:rsidR="007D22D3">
        <w:trPr>
          <w:trHeight w:hRule="exact" w:val="468"/>
        </w:trPr>
        <w:tc>
          <w:tcPr>
            <w:tcW w:w="1954"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t>Korisnici</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ind w:left="172"/>
              <w:rPr>
                <w:rFonts w:ascii="Cambria" w:eastAsia="Cambria" w:hAnsi="Cambria" w:cs="Cambria"/>
              </w:rPr>
            </w:pPr>
            <w:r>
              <w:rPr>
                <w:rFonts w:ascii="Cambria"/>
              </w:rPr>
              <w:t>Molimo konsultujte Napomenu s tuma</w:t>
            </w:r>
            <w:r>
              <w:rPr>
                <w:rFonts w:ascii="Cambria"/>
              </w:rPr>
              <w:t>č</w:t>
            </w:r>
            <w:r>
              <w:rPr>
                <w:rFonts w:ascii="Cambria"/>
              </w:rPr>
              <w:t>enjima uz Preporuku 8.</w:t>
            </w:r>
          </w:p>
        </w:tc>
      </w:tr>
      <w:tr w:rsidR="007D22D3">
        <w:trPr>
          <w:trHeight w:hRule="exact" w:val="1634"/>
        </w:trPr>
        <w:tc>
          <w:tcPr>
            <w:tcW w:w="1954"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lastRenderedPageBreak/>
              <w:t>Korisnik</w:t>
            </w:r>
          </w:p>
        </w:tc>
        <w:tc>
          <w:tcPr>
            <w:tcW w:w="78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72" w:right="102"/>
              <w:rPr>
                <w:rFonts w:ascii="Cambria" w:eastAsia="Cambria" w:hAnsi="Cambria" w:cs="Cambria"/>
              </w:rPr>
            </w:pPr>
            <w:r>
              <w:rPr>
                <w:rFonts w:ascii="Cambria"/>
              </w:rPr>
              <w:t>Zna</w:t>
            </w:r>
            <w:r>
              <w:rPr>
                <w:rFonts w:ascii="Cambria"/>
              </w:rPr>
              <w:t>č</w:t>
            </w:r>
            <w:r>
              <w:rPr>
                <w:rFonts w:ascii="Cambria"/>
              </w:rPr>
              <w:t xml:space="preserve">enje pojma </w:t>
            </w:r>
            <w:r>
              <w:rPr>
                <w:rFonts w:ascii="Cambria"/>
                <w:i/>
                <w:iCs/>
              </w:rPr>
              <w:t>korisnik</w:t>
            </w:r>
            <w:r>
              <w:rPr>
                <w:rFonts w:ascii="Cambria"/>
              </w:rPr>
              <w:t xml:space="preserve"> u Preporukama FATF zavisi od konteksta:</w:t>
            </w:r>
          </w:p>
          <w:p w:rsidR="007D22D3" w:rsidRDefault="005C416A">
            <w:pPr>
              <w:pStyle w:val="TableParagraph"/>
              <w:numPr>
                <w:ilvl w:val="0"/>
                <w:numId w:val="20"/>
              </w:numPr>
              <w:tabs>
                <w:tab w:val="left" w:pos="883"/>
              </w:tabs>
              <w:spacing w:before="14" w:line="278" w:lineRule="auto"/>
              <w:ind w:right="403" w:hanging="427"/>
              <w:jc w:val="both"/>
              <w:rPr>
                <w:rFonts w:ascii="Cambria" w:eastAsia="Cambria" w:hAnsi="Cambria" w:cs="Cambria"/>
              </w:rPr>
            </w:pPr>
            <w:r>
              <w:rPr>
                <w:rFonts w:ascii="Cambria"/>
              </w:rPr>
              <w:t xml:space="preserve">U </w:t>
            </w:r>
            <w:hyperlink r:id="rId69">
              <w:r>
                <w:rPr>
                  <w:rFonts w:ascii="Cambria"/>
                </w:rPr>
                <w:t>zakonu o trastovima,</w:t>
              </w:r>
            </w:hyperlink>
            <w:r>
              <w:rPr>
                <w:rFonts w:ascii="Cambria"/>
              </w:rPr>
              <w:t xml:space="preserve"> korisnik je lice ili lica koja ostvaruju pravo na koristi iz bilo kakvog aran</w:t>
            </w:r>
            <w:r>
              <w:rPr>
                <w:rFonts w:ascii="Cambria"/>
              </w:rPr>
              <w:t>ž</w:t>
            </w:r>
            <w:r>
              <w:rPr>
                <w:rFonts w:ascii="Cambria"/>
              </w:rPr>
              <w:t>mana u vezi sa trastovima. Korisnik mo</w:t>
            </w:r>
            <w:r>
              <w:rPr>
                <w:rFonts w:ascii="Cambria"/>
              </w:rPr>
              <w:t>ž</w:t>
            </w:r>
            <w:r>
              <w:rPr>
                <w:rFonts w:ascii="Cambria"/>
              </w:rPr>
              <w:t xml:space="preserve">e biti </w:t>
            </w:r>
            <w:hyperlink r:id="rId70">
              <w:r>
                <w:rPr>
                  <w:rFonts w:ascii="Cambria"/>
                </w:rPr>
                <w:t>fizi</w:t>
              </w:r>
              <w:r>
                <w:rPr>
                  <w:rFonts w:ascii="Cambria"/>
                </w:rPr>
                <w:t>č</w:t>
              </w:r>
              <w:r>
                <w:rPr>
                  <w:rFonts w:ascii="Cambria"/>
                </w:rPr>
                <w:t>ko ili</w:t>
              </w:r>
            </w:hyperlink>
            <w:r>
              <w:rPr>
                <w:rFonts w:ascii="Cambria"/>
              </w:rPr>
              <w:t xml:space="preserve"> </w:t>
            </w:r>
            <w:hyperlink r:id="rId71">
              <w:r>
                <w:rPr>
                  <w:rFonts w:ascii="Cambria"/>
                </w:rPr>
                <w:t>pravno lice</w:t>
              </w:r>
            </w:hyperlink>
            <w:r>
              <w:rPr>
                <w:rFonts w:ascii="Cambria"/>
              </w:rPr>
              <w:t xml:space="preserve"> ili aran</w:t>
            </w:r>
            <w:r>
              <w:rPr>
                <w:rFonts w:ascii="Cambria"/>
              </w:rPr>
              <w:t>ž</w:t>
            </w:r>
            <w:r>
              <w:rPr>
                <w:rFonts w:ascii="Cambria"/>
              </w:rPr>
              <w:t>man. Svi trastovi (osim humanitarnih</w:t>
            </w:r>
          </w:p>
        </w:tc>
      </w:tr>
    </w:tbl>
    <w:p w:rsidR="007D22D3" w:rsidRDefault="007D22D3">
      <w:pPr>
        <w:spacing w:before="7"/>
        <w:rPr>
          <w:rFonts w:ascii="Calibri" w:eastAsia="Calibri" w:hAnsi="Calibri" w:cs="Calibri"/>
          <w:b/>
          <w:bCs/>
          <w:sz w:val="14"/>
          <w:szCs w:val="14"/>
        </w:rPr>
      </w:pPr>
    </w:p>
    <w:p w:rsidR="007D22D3" w:rsidRDefault="00300500">
      <w:pPr>
        <w:spacing w:line="20" w:lineRule="exact"/>
        <w:ind w:left="14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105" style="width:144.6pt;height:.6pt;mso-position-horizontal-relative:char;mso-position-vertical-relative:line" coordsize="2892,12">
            <v:group id="_x0000_s1106" style="position:absolute;left:6;top:6;width:2880;height:2" coordorigin="6,6" coordsize="2880,2">
              <v:shape id="_x0000_s1107"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2"/>
        <w:ind w:left="575" w:right="484" w:hanging="428"/>
        <w:jc w:val="both"/>
        <w:rPr>
          <w:rFonts w:ascii="Cambria" w:eastAsia="Cambria" w:hAnsi="Cambria" w:cs="Cambria"/>
          <w:sz w:val="20"/>
          <w:szCs w:val="20"/>
        </w:rPr>
      </w:pPr>
      <w:bookmarkStart w:id="62" w:name="_bookmark59"/>
      <w:bookmarkEnd w:id="62"/>
      <w:r>
        <w:rPr>
          <w:rFonts w:ascii="Cambria" w:hAnsi="Cambria"/>
          <w:sz w:val="13"/>
          <w:szCs w:val="13"/>
        </w:rPr>
        <w:t>54</w:t>
      </w:r>
      <w:r>
        <w:rPr>
          <w:rFonts w:ascii="Cambria" w:hAnsi="Cambria"/>
          <w:sz w:val="13"/>
          <w:szCs w:val="13"/>
        </w:rPr>
        <w:tab/>
      </w:r>
      <w:r>
        <w:rPr>
          <w:rFonts w:ascii="Cambria" w:hAnsi="Cambria"/>
          <w:sz w:val="20"/>
          <w:szCs w:val="20"/>
        </w:rPr>
        <w:t>Upućivanje na  “u krajnjoj instanci poseduje ili kontroliše”  i “krajnja efektivna kontrola”  odnosi se na situacije u kojima se vlasništvo/ kontrola vrši putem lanca vlasništva ili sredstava kontrole pre nego putem neposredne kon</w:t>
      </w:r>
      <w:r w:rsidR="003B20AB">
        <w:rPr>
          <w:rFonts w:ascii="Cambria" w:hAnsi="Cambria"/>
          <w:sz w:val="20"/>
          <w:szCs w:val="20"/>
        </w:rPr>
        <w:t>t</w:t>
      </w:r>
      <w:r>
        <w:rPr>
          <w:rFonts w:ascii="Cambria" w:hAnsi="Cambria"/>
          <w:sz w:val="20"/>
          <w:szCs w:val="20"/>
        </w:rPr>
        <w:t>role.</w:t>
      </w:r>
    </w:p>
    <w:p w:rsidR="007D22D3" w:rsidRDefault="005C416A">
      <w:pPr>
        <w:tabs>
          <w:tab w:val="left" w:pos="575"/>
        </w:tabs>
        <w:spacing w:before="120"/>
        <w:ind w:left="575" w:right="487" w:hanging="428"/>
        <w:jc w:val="both"/>
        <w:rPr>
          <w:rFonts w:ascii="Cambria" w:eastAsia="Cambria" w:hAnsi="Cambria" w:cs="Cambria"/>
          <w:sz w:val="20"/>
          <w:szCs w:val="20"/>
        </w:rPr>
      </w:pPr>
      <w:bookmarkStart w:id="63" w:name="_bookmark60"/>
      <w:bookmarkEnd w:id="63"/>
      <w:r>
        <w:rPr>
          <w:rFonts w:ascii="Cambria"/>
          <w:sz w:val="13"/>
        </w:rPr>
        <w:t>55</w:t>
      </w:r>
      <w:r>
        <w:rPr>
          <w:rFonts w:ascii="Cambria"/>
          <w:sz w:val="13"/>
        </w:rPr>
        <w:tab/>
      </w:r>
      <w:r>
        <w:rPr>
          <w:rFonts w:ascii="Cambria"/>
          <w:sz w:val="20"/>
        </w:rPr>
        <w:t>Ova definicija tako</w:t>
      </w:r>
      <w:r>
        <w:rPr>
          <w:rFonts w:ascii="Cambria"/>
          <w:sz w:val="20"/>
        </w:rPr>
        <w:t>đ</w:t>
      </w:r>
      <w:r>
        <w:rPr>
          <w:rFonts w:ascii="Cambria"/>
          <w:sz w:val="20"/>
        </w:rPr>
        <w:t xml:space="preserve">e treba da se primenjuje na stvarnog vlasnik korisnika polise </w:t>
      </w:r>
      <w:r>
        <w:rPr>
          <w:rFonts w:ascii="Cambria"/>
          <w:sz w:val="20"/>
        </w:rPr>
        <w:t>ž</w:t>
      </w:r>
      <w:r>
        <w:rPr>
          <w:rFonts w:ascii="Cambria"/>
          <w:sz w:val="20"/>
        </w:rPr>
        <w:t>ivotnog osiguranja ili druge polise osiguranja povezane sa investicijama.</w:t>
      </w:r>
    </w:p>
    <w:p w:rsidR="007D22D3" w:rsidRDefault="007D22D3">
      <w:pPr>
        <w:jc w:val="both"/>
        <w:rPr>
          <w:rFonts w:ascii="Cambria" w:eastAsia="Cambria" w:hAnsi="Cambria" w:cs="Cambria"/>
          <w:sz w:val="20"/>
          <w:szCs w:val="20"/>
        </w:rPr>
        <w:sectPr w:rsidR="007D22D3">
          <w:pgSz w:w="11910" w:h="16840"/>
          <w:pgMar w:top="920" w:right="76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102" style="width:474.05pt;height:.5pt;mso-position-horizontal-relative:char;mso-position-vertical-relative:line" coordsize="9481,10">
            <v:group id="_x0000_s1103" style="position:absolute;left:5;top:5;width:9471;height:2" coordorigin="5,5" coordsize="9471,2">
              <v:shape id="_x0000_s1104"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752"/>
        <w:gridCol w:w="8028"/>
      </w:tblGrid>
      <w:tr w:rsidR="007D22D3">
        <w:trPr>
          <w:trHeight w:hRule="exact" w:val="696"/>
        </w:trPr>
        <w:tc>
          <w:tcPr>
            <w:tcW w:w="1752"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8028"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374"/>
              <w:rPr>
                <w:rFonts w:ascii="Calibri" w:eastAsia="Calibri" w:hAnsi="Calibri" w:cs="Calibri"/>
                <w:sz w:val="24"/>
                <w:szCs w:val="24"/>
              </w:rPr>
            </w:pPr>
            <w:r>
              <w:rPr>
                <w:rFonts w:ascii="Calibri"/>
                <w:b/>
                <w:color w:val="348092"/>
                <w:sz w:val="24"/>
              </w:rPr>
              <w:t>Definicije</w:t>
            </w:r>
          </w:p>
        </w:tc>
      </w:tr>
      <w:tr w:rsidR="007D22D3">
        <w:trPr>
          <w:trHeight w:hRule="exact" w:val="4596"/>
        </w:trPr>
        <w:tc>
          <w:tcPr>
            <w:tcW w:w="1752" w:type="dxa"/>
            <w:tcBorders>
              <w:top w:val="single" w:sz="2" w:space="0" w:color="1A4048"/>
              <w:left w:val="nil"/>
              <w:bottom w:val="single" w:sz="2" w:space="0" w:color="1A4048"/>
              <w:right w:val="nil"/>
            </w:tcBorders>
          </w:tcPr>
          <w:p w:rsidR="007D22D3" w:rsidRDefault="007D22D3"/>
        </w:tc>
        <w:tc>
          <w:tcPr>
            <w:tcW w:w="8028" w:type="dxa"/>
            <w:tcBorders>
              <w:top w:val="single" w:sz="2" w:space="0" w:color="1A4048"/>
              <w:left w:val="nil"/>
              <w:bottom w:val="single" w:sz="2" w:space="0" w:color="1A4048"/>
              <w:right w:val="nil"/>
            </w:tcBorders>
          </w:tcPr>
          <w:p w:rsidR="007D22D3" w:rsidRDefault="005C416A">
            <w:pPr>
              <w:pStyle w:val="TableParagraph"/>
              <w:spacing w:before="117" w:line="278" w:lineRule="auto"/>
              <w:ind w:left="1085" w:right="151"/>
              <w:rPr>
                <w:rFonts w:ascii="Cambria" w:eastAsia="Cambria" w:hAnsi="Cambria" w:cs="Cambria"/>
              </w:rPr>
            </w:pPr>
            <w:r>
              <w:rPr>
                <w:rFonts w:ascii="Cambria"/>
              </w:rPr>
              <w:t>ili zakonski odobrenih nehumanitarnih trastova) moraju imati utvrdive korisnike. Iako trastovi uvek moraju imati nekog utvrdivog korisnika u krajnjoj liniji, trastovi ne moraju imati definisane postoje</w:t>
            </w:r>
            <w:r>
              <w:rPr>
                <w:rFonts w:ascii="Cambria"/>
              </w:rPr>
              <w:t>ć</w:t>
            </w:r>
            <w:r>
              <w:rPr>
                <w:rFonts w:ascii="Cambria"/>
              </w:rPr>
              <w:t>e korisnike ve</w:t>
            </w:r>
            <w:r>
              <w:rPr>
                <w:rFonts w:ascii="Cambria"/>
              </w:rPr>
              <w:t>ć</w:t>
            </w:r>
            <w:r>
              <w:rPr>
                <w:rFonts w:ascii="Cambria"/>
              </w:rPr>
              <w:t xml:space="preserve"> samo objekte mo</w:t>
            </w:r>
            <w:r>
              <w:rPr>
                <w:rFonts w:ascii="Cambria"/>
              </w:rPr>
              <w:t>ć</w:t>
            </w:r>
            <w:r>
              <w:rPr>
                <w:rFonts w:ascii="Cambria"/>
              </w:rPr>
              <w:t>i sve dok neko lice ne stekne pravo kao korisnik na prihod ili kapital po isteku definisanog perioda, poznatog kao period akumulacije. Ovaj period se uobi</w:t>
            </w:r>
            <w:r>
              <w:rPr>
                <w:rFonts w:ascii="Cambria"/>
              </w:rPr>
              <w:t>č</w:t>
            </w:r>
            <w:r>
              <w:rPr>
                <w:rFonts w:ascii="Cambria"/>
              </w:rPr>
              <w:t>ajeno poklapa sa periodom trajanja trasta koji je obi</w:t>
            </w:r>
            <w:r>
              <w:rPr>
                <w:rFonts w:ascii="Cambria"/>
              </w:rPr>
              <w:t>č</w:t>
            </w:r>
            <w:r>
              <w:rPr>
                <w:rFonts w:ascii="Cambria"/>
              </w:rPr>
              <w:t>no naveden u ugovoru o povereni</w:t>
            </w:r>
            <w:r>
              <w:rPr>
                <w:rFonts w:ascii="Cambria"/>
              </w:rPr>
              <w:t>š</w:t>
            </w:r>
            <w:r>
              <w:rPr>
                <w:rFonts w:ascii="Cambria"/>
              </w:rPr>
              <w:t>tvu kao period trajanja povereni</w:t>
            </w:r>
            <w:r>
              <w:rPr>
                <w:rFonts w:ascii="Cambria"/>
              </w:rPr>
              <w:t>š</w:t>
            </w:r>
            <w:r>
              <w:rPr>
                <w:rFonts w:ascii="Cambria"/>
              </w:rPr>
              <w:t>tva.</w:t>
            </w:r>
          </w:p>
          <w:p w:rsidR="007D22D3" w:rsidRDefault="005C416A">
            <w:pPr>
              <w:pStyle w:val="TableParagraph"/>
              <w:numPr>
                <w:ilvl w:val="0"/>
                <w:numId w:val="19"/>
              </w:numPr>
              <w:tabs>
                <w:tab w:val="left" w:pos="1086"/>
              </w:tabs>
              <w:spacing w:before="120" w:line="278" w:lineRule="auto"/>
              <w:ind w:right="335" w:hanging="427"/>
              <w:rPr>
                <w:rFonts w:ascii="Cambria" w:eastAsia="Cambria" w:hAnsi="Cambria" w:cs="Cambria"/>
              </w:rPr>
            </w:pPr>
            <w:r>
              <w:rPr>
                <w:rFonts w:ascii="Cambria"/>
              </w:rPr>
              <w:t xml:space="preserve">U kontekstu </w:t>
            </w:r>
            <w:r>
              <w:rPr>
                <w:rFonts w:ascii="Cambria"/>
              </w:rPr>
              <w:t>ž</w:t>
            </w:r>
            <w:r>
              <w:rPr>
                <w:rFonts w:ascii="Cambria"/>
              </w:rPr>
              <w:t>ivotnog osiguranja ili druge polise osiguranja povezane sa investicijom, korisnik je fizi</w:t>
            </w:r>
            <w:r>
              <w:rPr>
                <w:rFonts w:ascii="Cambria"/>
              </w:rPr>
              <w:t>č</w:t>
            </w:r>
            <w:r>
              <w:rPr>
                <w:rFonts w:ascii="Cambria"/>
              </w:rPr>
              <w:t>ko ili pravno lice, ili pravni aran</w:t>
            </w:r>
            <w:r>
              <w:rPr>
                <w:rFonts w:ascii="Cambria"/>
              </w:rPr>
              <w:t>ž</w:t>
            </w:r>
            <w:r>
              <w:rPr>
                <w:rFonts w:ascii="Cambria"/>
              </w:rPr>
              <w:t xml:space="preserve">man, </w:t>
            </w:r>
            <w:r>
              <w:rPr>
                <w:rFonts w:ascii="Cambria"/>
              </w:rPr>
              <w:lastRenderedPageBreak/>
              <w:t xml:space="preserve">kategorija lica, kome </w:t>
            </w:r>
            <w:r>
              <w:rPr>
                <w:rFonts w:ascii="Cambria"/>
              </w:rPr>
              <w:t>ć</w:t>
            </w:r>
            <w:r>
              <w:rPr>
                <w:rFonts w:ascii="Cambria"/>
              </w:rPr>
              <w:t>e biti ispla</w:t>
            </w:r>
            <w:r>
              <w:rPr>
                <w:rFonts w:ascii="Cambria"/>
              </w:rPr>
              <w:t>ć</w:t>
            </w:r>
            <w:r>
              <w:rPr>
                <w:rFonts w:ascii="Cambria"/>
              </w:rPr>
              <w:t>ena premija po polisi kada/ukoliko nastane osigurani doga</w:t>
            </w:r>
            <w:r>
              <w:rPr>
                <w:rFonts w:ascii="Cambria"/>
              </w:rPr>
              <w:t>đ</w:t>
            </w:r>
            <w:r>
              <w:rPr>
                <w:rFonts w:ascii="Cambria"/>
              </w:rPr>
              <w:t>aj koji je pokriven polisom.</w:t>
            </w:r>
          </w:p>
          <w:p w:rsidR="007D22D3" w:rsidRDefault="005C416A">
            <w:pPr>
              <w:pStyle w:val="TableParagraph"/>
              <w:spacing w:before="103"/>
              <w:ind w:left="374"/>
              <w:rPr>
                <w:rFonts w:ascii="Cambria" w:eastAsia="Cambria" w:hAnsi="Cambria" w:cs="Cambria"/>
              </w:rPr>
            </w:pPr>
            <w:r>
              <w:rPr>
                <w:rFonts w:ascii="Cambria"/>
              </w:rPr>
              <w:t>Molimo konsultujte Napomene s tuma</w:t>
            </w:r>
            <w:r>
              <w:rPr>
                <w:rFonts w:ascii="Cambria"/>
              </w:rPr>
              <w:t>č</w:t>
            </w:r>
            <w:r>
              <w:rPr>
                <w:rFonts w:ascii="Cambria"/>
              </w:rPr>
              <w:t>enjima uz Preporuku 16.</w:t>
            </w:r>
          </w:p>
        </w:tc>
      </w:tr>
      <w:tr w:rsidR="007D22D3">
        <w:trPr>
          <w:trHeight w:hRule="exact" w:val="1054"/>
        </w:trPr>
        <w:tc>
          <w:tcPr>
            <w:tcW w:w="1752" w:type="dxa"/>
            <w:tcBorders>
              <w:top w:val="single" w:sz="2" w:space="0" w:color="1A4048"/>
              <w:left w:val="nil"/>
              <w:bottom w:val="single" w:sz="2" w:space="0" w:color="1A4048"/>
              <w:right w:val="nil"/>
            </w:tcBorders>
          </w:tcPr>
          <w:p w:rsidR="007D22D3" w:rsidRDefault="005C416A">
            <w:pPr>
              <w:pStyle w:val="TableParagraph"/>
              <w:spacing w:before="83"/>
              <w:ind w:left="141" w:right="488"/>
              <w:rPr>
                <w:rFonts w:ascii="Calibri" w:eastAsia="Calibri" w:hAnsi="Calibri" w:cs="Calibri"/>
                <w:sz w:val="24"/>
                <w:szCs w:val="24"/>
              </w:rPr>
            </w:pPr>
            <w:r>
              <w:rPr>
                <w:rFonts w:ascii="Calibri"/>
                <w:b/>
                <w:sz w:val="24"/>
              </w:rPr>
              <w:lastRenderedPageBreak/>
              <w:t>Finansijske institucije korisnici</w:t>
            </w:r>
          </w:p>
        </w:tc>
        <w:tc>
          <w:tcPr>
            <w:tcW w:w="8028" w:type="dxa"/>
            <w:tcBorders>
              <w:top w:val="single" w:sz="2" w:space="0" w:color="1A4048"/>
              <w:left w:val="nil"/>
              <w:bottom w:val="single" w:sz="2" w:space="0" w:color="1A4048"/>
              <w:right w:val="nil"/>
            </w:tcBorders>
          </w:tcPr>
          <w:p w:rsidR="007D22D3" w:rsidRDefault="005C416A">
            <w:pPr>
              <w:pStyle w:val="TableParagraph"/>
              <w:spacing w:before="100"/>
              <w:ind w:left="374"/>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2974"/>
        </w:trPr>
        <w:tc>
          <w:tcPr>
            <w:tcW w:w="1752" w:type="dxa"/>
            <w:tcBorders>
              <w:top w:val="single" w:sz="2" w:space="0" w:color="1A4048"/>
              <w:left w:val="nil"/>
              <w:bottom w:val="single" w:sz="2" w:space="0" w:color="1A4048"/>
              <w:right w:val="nil"/>
            </w:tcBorders>
          </w:tcPr>
          <w:p w:rsidR="007D22D3" w:rsidRDefault="005C416A">
            <w:pPr>
              <w:pStyle w:val="TableParagraph"/>
              <w:spacing w:before="83"/>
              <w:ind w:left="141" w:right="489"/>
              <w:rPr>
                <w:rFonts w:ascii="Calibri" w:eastAsia="Calibri" w:hAnsi="Calibri" w:cs="Calibri"/>
                <w:sz w:val="24"/>
                <w:szCs w:val="24"/>
              </w:rPr>
            </w:pPr>
            <w:r>
              <w:rPr>
                <w:rFonts w:ascii="Calibri"/>
                <w:b/>
                <w:sz w:val="24"/>
              </w:rPr>
              <w:lastRenderedPageBreak/>
              <w:t>Nadležni organi</w:t>
            </w:r>
          </w:p>
        </w:tc>
        <w:tc>
          <w:tcPr>
            <w:tcW w:w="8028" w:type="dxa"/>
            <w:tcBorders>
              <w:top w:val="single" w:sz="2" w:space="0" w:color="1A4048"/>
              <w:left w:val="nil"/>
              <w:bottom w:val="single" w:sz="2" w:space="0" w:color="1A4048"/>
              <w:right w:val="nil"/>
            </w:tcBorders>
          </w:tcPr>
          <w:p w:rsidR="007D22D3" w:rsidRDefault="005C416A">
            <w:pPr>
              <w:pStyle w:val="TableParagraph"/>
              <w:tabs>
                <w:tab w:val="left" w:pos="6314"/>
              </w:tabs>
              <w:spacing w:before="100" w:line="261" w:lineRule="auto"/>
              <w:ind w:left="374" w:right="101"/>
              <w:jc w:val="both"/>
              <w:rPr>
                <w:rFonts w:ascii="Cambria" w:eastAsia="Cambria" w:hAnsi="Cambria" w:cs="Cambria"/>
              </w:rPr>
            </w:pPr>
            <w:r>
              <w:rPr>
                <w:rFonts w:ascii="Cambria"/>
                <w:i/>
              </w:rPr>
              <w:t>Nadle</w:t>
            </w:r>
            <w:r>
              <w:rPr>
                <w:rFonts w:ascii="Cambria"/>
                <w:i/>
              </w:rPr>
              <w:t>ž</w:t>
            </w:r>
            <w:r>
              <w:rPr>
                <w:rFonts w:ascii="Cambria"/>
                <w:i/>
              </w:rPr>
              <w:t xml:space="preserve">ni organi </w:t>
            </w:r>
            <w:r>
              <w:rPr>
                <w:rFonts w:ascii="Cambria"/>
              </w:rPr>
              <w:t>zna</w:t>
            </w:r>
            <w:r>
              <w:rPr>
                <w:rFonts w:ascii="Cambria"/>
              </w:rPr>
              <w:t>č</w:t>
            </w:r>
            <w:r>
              <w:rPr>
                <w:rFonts w:ascii="Cambria"/>
              </w:rPr>
              <w:t>i svi dr</w:t>
            </w:r>
            <w:r>
              <w:rPr>
                <w:rFonts w:ascii="Cambria"/>
              </w:rPr>
              <w:t>ž</w:t>
            </w:r>
            <w:r>
              <w:rPr>
                <w:rFonts w:ascii="Cambria"/>
              </w:rPr>
              <w:t>avni organi</w:t>
            </w:r>
            <w:hyperlink w:anchor="_bookmark61" w:history="1">
              <w:r>
                <w:rPr>
                  <w:rFonts w:ascii="Cambria"/>
                  <w:sz w:val="14"/>
                </w:rPr>
                <w:t>56</w:t>
              </w:r>
            </w:hyperlink>
            <w:r>
              <w:rPr>
                <w:rFonts w:ascii="Cambria"/>
                <w:sz w:val="14"/>
              </w:rPr>
              <w:t xml:space="preserve"> </w:t>
            </w:r>
            <w:r>
              <w:rPr>
                <w:rFonts w:ascii="Cambria"/>
              </w:rPr>
              <w:t>sa poverenim  odgovornostima za borbu protiv pranja novca i/ili finansiranja terorizma. To, naro</w:t>
            </w:r>
            <w:r>
              <w:rPr>
                <w:rFonts w:ascii="Cambria"/>
              </w:rPr>
              <w:t>č</w:t>
            </w:r>
            <w:r>
              <w:rPr>
                <w:rFonts w:ascii="Cambria"/>
              </w:rPr>
              <w:t>ito, uklju</w:t>
            </w:r>
            <w:r>
              <w:rPr>
                <w:rFonts w:ascii="Cambria"/>
              </w:rPr>
              <w:t>č</w:t>
            </w:r>
            <w:r>
              <w:rPr>
                <w:rFonts w:ascii="Cambria"/>
              </w:rPr>
              <w:t>uje FOS; organe kojima je poverena funkcija vr</w:t>
            </w:r>
            <w:r>
              <w:rPr>
                <w:rFonts w:ascii="Cambria"/>
              </w:rPr>
              <w:t>š</w:t>
            </w:r>
            <w:r>
              <w:rPr>
                <w:rFonts w:ascii="Cambria"/>
              </w:rPr>
              <w:t>enja istrage i/ili krivi</w:t>
            </w:r>
            <w:r>
              <w:rPr>
                <w:rFonts w:ascii="Cambria"/>
              </w:rPr>
              <w:t>č</w:t>
            </w:r>
            <w:r>
              <w:rPr>
                <w:rFonts w:ascii="Cambria"/>
              </w:rPr>
              <w:t>nog gonjenja za krivi</w:t>
            </w:r>
            <w:r>
              <w:rPr>
                <w:rFonts w:ascii="Cambria"/>
              </w:rPr>
              <w:t>č</w:t>
            </w:r>
            <w:r>
              <w:rPr>
                <w:rFonts w:ascii="Cambria"/>
              </w:rPr>
              <w:t>no delo pranja novca, povezaih predikatnih krivi</w:t>
            </w:r>
            <w:r>
              <w:rPr>
                <w:rFonts w:ascii="Cambria"/>
              </w:rPr>
              <w:t>č</w:t>
            </w:r>
            <w:r>
              <w:rPr>
                <w:rFonts w:ascii="Cambria"/>
              </w:rPr>
              <w:t>nih dela i finansiranje terorizma, i zaplenu/zamrzavanje ili oduzimanje imovine ste</w:t>
            </w:r>
            <w:r>
              <w:rPr>
                <w:rFonts w:ascii="Cambria"/>
              </w:rPr>
              <w:t>č</w:t>
            </w:r>
            <w:r>
              <w:rPr>
                <w:rFonts w:ascii="Cambria"/>
              </w:rPr>
              <w:t>ene krivi</w:t>
            </w:r>
            <w:r>
              <w:rPr>
                <w:rFonts w:ascii="Cambria"/>
              </w:rPr>
              <w:t>č</w:t>
            </w:r>
            <w:r>
              <w:rPr>
                <w:rFonts w:ascii="Cambria"/>
              </w:rPr>
              <w:t>nim delom; organe kojima se podnose izve</w:t>
            </w:r>
            <w:r>
              <w:rPr>
                <w:rFonts w:ascii="Cambria"/>
              </w:rPr>
              <w:t>š</w:t>
            </w:r>
            <w:r>
              <w:rPr>
                <w:rFonts w:ascii="Cambria"/>
              </w:rPr>
              <w:t>taji o prekograni</w:t>
            </w:r>
            <w:r>
              <w:rPr>
                <w:rFonts w:ascii="Cambria"/>
              </w:rPr>
              <w:t>č</w:t>
            </w:r>
            <w:r>
              <w:rPr>
                <w:rFonts w:ascii="Cambria"/>
              </w:rPr>
              <w:t>nom prenosu gotovine i instrumenata na donosioca; i organi koji su odgovorni za vr</w:t>
            </w:r>
            <w:r>
              <w:rPr>
                <w:rFonts w:ascii="Cambria"/>
              </w:rPr>
              <w:t>š</w:t>
            </w:r>
            <w:r>
              <w:rPr>
                <w:rFonts w:ascii="Cambria"/>
              </w:rPr>
              <w:t>enje nadzora ili pra</w:t>
            </w:r>
            <w:r>
              <w:rPr>
                <w:rFonts w:ascii="Cambria"/>
              </w:rPr>
              <w:t>ć</w:t>
            </w:r>
            <w:r>
              <w:rPr>
                <w:rFonts w:ascii="Cambria"/>
              </w:rPr>
              <w:t>enje u vezi sa SPN/FT u cilju uskla</w:t>
            </w:r>
            <w:r>
              <w:rPr>
                <w:rFonts w:ascii="Cambria"/>
              </w:rPr>
              <w:t>đ</w:t>
            </w:r>
            <w:r>
              <w:rPr>
                <w:rFonts w:ascii="Cambria"/>
              </w:rPr>
              <w:t>enosti finansijskih institucija i DNFBP sa zahtevima za SPN/FT.   Samoregulatorna tela se ne smatraju nadle</w:t>
            </w:r>
            <w:r>
              <w:rPr>
                <w:rFonts w:ascii="Cambria"/>
              </w:rPr>
              <w:t>ž</w:t>
            </w:r>
            <w:r>
              <w:rPr>
                <w:rFonts w:ascii="Cambria"/>
              </w:rPr>
              <w:t>nim organima.</w:t>
            </w:r>
          </w:p>
        </w:tc>
      </w:tr>
      <w:tr w:rsidR="007D22D3">
        <w:trPr>
          <w:trHeight w:hRule="exact" w:val="2695"/>
        </w:trPr>
        <w:tc>
          <w:tcPr>
            <w:tcW w:w="1752"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(Trajno) oduzimanje imovine</w:t>
            </w:r>
          </w:p>
        </w:tc>
        <w:tc>
          <w:tcPr>
            <w:tcW w:w="8028" w:type="dxa"/>
            <w:tcBorders>
              <w:top w:val="single" w:sz="2" w:space="0" w:color="1A4048"/>
              <w:left w:val="nil"/>
              <w:bottom w:val="single" w:sz="2" w:space="0" w:color="1A4048"/>
              <w:right w:val="nil"/>
            </w:tcBorders>
          </w:tcPr>
          <w:p w:rsidR="007D22D3" w:rsidRDefault="005C416A">
            <w:pPr>
              <w:pStyle w:val="TableParagraph"/>
              <w:spacing w:before="103" w:line="261" w:lineRule="auto"/>
              <w:ind w:left="374" w:right="102"/>
              <w:jc w:val="both"/>
              <w:rPr>
                <w:rFonts w:ascii="Cambria" w:eastAsia="Cambria" w:hAnsi="Cambria" w:cs="Cambria"/>
              </w:rPr>
            </w:pPr>
            <w:r>
              <w:rPr>
                <w:rFonts w:ascii="Cambria"/>
              </w:rPr>
              <w:t xml:space="preserve">Pojam </w:t>
            </w:r>
            <w:r>
              <w:rPr>
                <w:rFonts w:ascii="Cambria"/>
                <w:i/>
                <w:iCs/>
              </w:rPr>
              <w:t>oduzimanje imovine</w:t>
            </w:r>
            <w:r>
              <w:rPr>
                <w:rFonts w:ascii="Cambria"/>
              </w:rPr>
              <w:t>, koji obuhvata zaplenu gde je to primenjivo, zna</w:t>
            </w:r>
            <w:r>
              <w:rPr>
                <w:rFonts w:ascii="Cambria"/>
              </w:rPr>
              <w:t>č</w:t>
            </w:r>
            <w:r>
              <w:rPr>
                <w:rFonts w:ascii="Cambria"/>
              </w:rPr>
              <w:t>i trajno li</w:t>
            </w:r>
            <w:r>
              <w:rPr>
                <w:rFonts w:ascii="Cambria"/>
              </w:rPr>
              <w:t>š</w:t>
            </w:r>
            <w:r>
              <w:rPr>
                <w:rFonts w:ascii="Cambria"/>
              </w:rPr>
              <w:t>avanja sredstava ili druge imovine po nalogu nadle</w:t>
            </w:r>
            <w:r>
              <w:rPr>
                <w:rFonts w:ascii="Cambria"/>
              </w:rPr>
              <w:t>ž</w:t>
            </w:r>
            <w:r>
              <w:rPr>
                <w:rFonts w:ascii="Cambria"/>
              </w:rPr>
              <w:t>nog organa ili suda. Oduzimanje imovine ili zaplena se vr</w:t>
            </w:r>
            <w:r>
              <w:rPr>
                <w:rFonts w:ascii="Cambria"/>
              </w:rPr>
              <w:t>š</w:t>
            </w:r>
            <w:r>
              <w:rPr>
                <w:rFonts w:ascii="Cambria"/>
              </w:rPr>
              <w:t>i u okviru sudskog ili upravnog postupka gde se vr</w:t>
            </w:r>
            <w:r>
              <w:rPr>
                <w:rFonts w:ascii="Cambria"/>
              </w:rPr>
              <w:t>š</w:t>
            </w:r>
            <w:r>
              <w:rPr>
                <w:rFonts w:ascii="Cambria"/>
              </w:rPr>
              <w:t>i prenos vlasni</w:t>
            </w:r>
            <w:r>
              <w:rPr>
                <w:rFonts w:ascii="Cambria"/>
              </w:rPr>
              <w:t>š</w:t>
            </w:r>
            <w:r>
              <w:rPr>
                <w:rFonts w:ascii="Cambria"/>
              </w:rPr>
              <w:t>tva nad konkretnim nov</w:t>
            </w:r>
            <w:r>
              <w:rPr>
                <w:rFonts w:ascii="Cambria"/>
              </w:rPr>
              <w:t>č</w:t>
            </w:r>
            <w:r>
              <w:rPr>
                <w:rFonts w:ascii="Cambria"/>
              </w:rPr>
              <w:t>anim sredstvima ili drugom imovinom na dr</w:t>
            </w:r>
            <w:r>
              <w:rPr>
                <w:rFonts w:ascii="Cambria"/>
              </w:rPr>
              <w:t>ž</w:t>
            </w:r>
            <w:r>
              <w:rPr>
                <w:rFonts w:ascii="Cambria"/>
              </w:rPr>
              <w:t>avu.  U ovom slu</w:t>
            </w:r>
            <w:r>
              <w:rPr>
                <w:rFonts w:ascii="Cambria"/>
              </w:rPr>
              <w:t>č</w:t>
            </w:r>
            <w:r>
              <w:rPr>
                <w:rFonts w:ascii="Cambria"/>
              </w:rPr>
              <w:t>aju, fizi</w:t>
            </w:r>
            <w:r>
              <w:rPr>
                <w:rFonts w:ascii="Cambria"/>
              </w:rPr>
              <w:t>č</w:t>
            </w:r>
            <w:r>
              <w:rPr>
                <w:rFonts w:ascii="Cambria"/>
              </w:rPr>
              <w:t xml:space="preserve">ko ili pravno lice(a) koje je imalo udeo u konkretnim </w:t>
            </w:r>
            <w:r>
              <w:rPr>
                <w:rFonts w:ascii="Cambria"/>
              </w:rPr>
              <w:lastRenderedPageBreak/>
              <w:t>nov</w:t>
            </w:r>
            <w:r>
              <w:rPr>
                <w:rFonts w:ascii="Cambria"/>
              </w:rPr>
              <w:t>č</w:t>
            </w:r>
            <w:r>
              <w:rPr>
                <w:rFonts w:ascii="Cambria"/>
              </w:rPr>
              <w:t>anim sredstvima ili drugoj imovini, u trenutku oduzimanja ili zaplene gubi sva prava, u na</w:t>
            </w:r>
            <w:r>
              <w:rPr>
                <w:rFonts w:ascii="Cambria"/>
              </w:rPr>
              <w:t>č</w:t>
            </w:r>
            <w:r>
              <w:rPr>
                <w:rFonts w:ascii="Cambria"/>
              </w:rPr>
              <w:t>elu, na oduzeta ili zaplenjena nov</w:t>
            </w:r>
            <w:r>
              <w:rPr>
                <w:rFonts w:ascii="Cambria"/>
              </w:rPr>
              <w:t>č</w:t>
            </w:r>
            <w:r>
              <w:rPr>
                <w:rFonts w:ascii="Cambria"/>
              </w:rPr>
              <w:t>ana sredstva ili drugu imovinu. Nalozi za oduzimanje ili zaplenu imovine su obi</w:t>
            </w:r>
            <w:r>
              <w:rPr>
                <w:rFonts w:ascii="Cambria"/>
              </w:rPr>
              <w:t>č</w:t>
            </w:r>
            <w:r>
              <w:rPr>
                <w:rFonts w:ascii="Cambria"/>
              </w:rPr>
              <w:t>no povezani sa krivi</w:t>
            </w:r>
            <w:r>
              <w:rPr>
                <w:rFonts w:ascii="Cambria"/>
              </w:rPr>
              <w:t>č</w:t>
            </w:r>
            <w:r>
              <w:rPr>
                <w:rFonts w:ascii="Cambria"/>
              </w:rPr>
              <w:t>nom osudom ili odlukom suda kojom je utvr</w:t>
            </w:r>
            <w:r>
              <w:rPr>
                <w:rFonts w:ascii="Cambria"/>
              </w:rPr>
              <w:t>đ</w:t>
            </w:r>
            <w:r>
              <w:rPr>
                <w:rFonts w:ascii="Cambria"/>
              </w:rPr>
              <w:t>eno da oduzeta ili</w:t>
            </w:r>
          </w:p>
        </w:tc>
      </w:tr>
    </w:tbl>
    <w:p w:rsidR="007D22D3" w:rsidRDefault="007D22D3">
      <w:pPr>
        <w:rPr>
          <w:rFonts w:ascii="Calibri" w:eastAsia="Calibri" w:hAnsi="Calibri" w:cs="Calibri"/>
          <w:sz w:val="20"/>
          <w:szCs w:val="20"/>
        </w:rPr>
      </w:pPr>
    </w:p>
    <w:p w:rsidR="007D22D3" w:rsidRDefault="007D22D3">
      <w:pPr>
        <w:spacing w:before="3"/>
        <w:rPr>
          <w:rFonts w:ascii="Calibri" w:eastAsia="Calibri" w:hAnsi="Calibri" w:cs="Calibri"/>
          <w:sz w:val="13"/>
          <w:szCs w:val="13"/>
        </w:rPr>
      </w:pPr>
    </w:p>
    <w:p w:rsidR="007D22D3" w:rsidRDefault="00300500">
      <w:pPr>
        <w:spacing w:line="20" w:lineRule="exact"/>
        <w:ind w:left="14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099" style="width:144.6pt;height:.6pt;mso-position-horizontal-relative:char;mso-position-vertical-relative:line" coordsize="2892,12">
            <v:group id="_x0000_s1100" style="position:absolute;left:6;top:6;width:2880;height:2" coordorigin="6,6" coordsize="2880,2">
              <v:shape id="_x0000_s1101" style="position:absolute;left:6;top:6;width:2880;height:2" coordorigin="6,6" coordsize="2880,0" path="m6,6r2880,e" filled="f" strokeweight=".6pt">
                <v:path arrowok="t"/>
              </v:shape>
            </v:group>
            <w10:wrap type="none"/>
            <w10:anchorlock/>
          </v:group>
        </w:pict>
      </w:r>
    </w:p>
    <w:p w:rsidR="007D22D3" w:rsidRDefault="005C416A">
      <w:pPr>
        <w:tabs>
          <w:tab w:val="left" w:pos="714"/>
        </w:tabs>
        <w:spacing w:before="94"/>
        <w:ind w:left="714" w:right="489" w:hanging="567"/>
        <w:rPr>
          <w:rFonts w:ascii="Cambria" w:eastAsia="Cambria" w:hAnsi="Cambria" w:cs="Cambria"/>
          <w:sz w:val="20"/>
          <w:szCs w:val="20"/>
        </w:rPr>
      </w:pPr>
      <w:bookmarkStart w:id="64" w:name="_bookmark61"/>
      <w:bookmarkEnd w:id="64"/>
      <w:r>
        <w:rPr>
          <w:rFonts w:ascii="Cambria"/>
          <w:sz w:val="13"/>
        </w:rPr>
        <w:t>56</w:t>
      </w:r>
      <w:r>
        <w:rPr>
          <w:rFonts w:ascii="Cambria"/>
          <w:sz w:val="13"/>
        </w:rPr>
        <w:tab/>
      </w:r>
      <w:r>
        <w:rPr>
          <w:rFonts w:ascii="Cambria"/>
          <w:sz w:val="20"/>
        </w:rPr>
        <w:t>To obuhvata i finansijske nadzorne organe kao nezavisne nevladine organe sa zakonskim ovla</w:t>
      </w:r>
      <w:r>
        <w:rPr>
          <w:rFonts w:ascii="Cambria"/>
          <w:sz w:val="20"/>
        </w:rPr>
        <w:t>šć</w:t>
      </w:r>
      <w:r>
        <w:rPr>
          <w:rFonts w:ascii="Cambria"/>
          <w:sz w:val="20"/>
        </w:rPr>
        <w:t>enjima.</w:t>
      </w:r>
    </w:p>
    <w:p w:rsidR="007D22D3" w:rsidRDefault="007D22D3">
      <w:pPr>
        <w:rPr>
          <w:rFonts w:ascii="Cambria" w:eastAsia="Cambria" w:hAnsi="Cambria" w:cs="Cambria"/>
          <w:sz w:val="20"/>
          <w:szCs w:val="20"/>
        </w:rPr>
        <w:sectPr w:rsidR="007D22D3">
          <w:pgSz w:w="11910" w:h="16840"/>
          <w:pgMar w:top="920" w:right="76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96" style="width:474.05pt;height:.5pt;mso-position-horizontal-relative:char;mso-position-vertical-relative:line" coordsize="9481,10">
            <v:group id="_x0000_s1097" style="position:absolute;left:5;top:5;width:9471;height:2" coordorigin="5,5" coordsize="9471,2">
              <v:shape id="_x0000_s1098"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44"/>
        <w:gridCol w:w="7836"/>
      </w:tblGrid>
      <w:tr w:rsidR="007D22D3">
        <w:trPr>
          <w:trHeight w:hRule="exact" w:val="696"/>
        </w:trPr>
        <w:tc>
          <w:tcPr>
            <w:tcW w:w="194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3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82"/>
              <w:rPr>
                <w:rFonts w:ascii="Calibri" w:eastAsia="Calibri" w:hAnsi="Calibri" w:cs="Calibri"/>
                <w:sz w:val="24"/>
                <w:szCs w:val="24"/>
              </w:rPr>
            </w:pPr>
            <w:r>
              <w:rPr>
                <w:rFonts w:ascii="Calibri"/>
                <w:b/>
                <w:color w:val="348092"/>
                <w:sz w:val="24"/>
              </w:rPr>
              <w:t>Definicije</w:t>
            </w:r>
          </w:p>
        </w:tc>
      </w:tr>
      <w:tr w:rsidR="007D22D3">
        <w:trPr>
          <w:trHeight w:hRule="exact" w:val="734"/>
        </w:trPr>
        <w:tc>
          <w:tcPr>
            <w:tcW w:w="1944" w:type="dxa"/>
            <w:tcBorders>
              <w:top w:val="single" w:sz="2" w:space="0" w:color="1A4048"/>
              <w:left w:val="nil"/>
              <w:bottom w:val="single" w:sz="2" w:space="0" w:color="1A4048"/>
              <w:right w:val="nil"/>
            </w:tcBorders>
          </w:tcPr>
          <w:p w:rsidR="007D22D3" w:rsidRDefault="007D22D3"/>
        </w:tc>
        <w:tc>
          <w:tcPr>
            <w:tcW w:w="783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2" w:right="103"/>
              <w:rPr>
                <w:rFonts w:ascii="Cambria" w:eastAsia="Cambria" w:hAnsi="Cambria" w:cs="Cambria"/>
              </w:rPr>
            </w:pPr>
            <w:r>
              <w:rPr>
                <w:rFonts w:ascii="Cambria"/>
              </w:rPr>
              <w:t>zaplenjena imovina proisti</w:t>
            </w:r>
            <w:r>
              <w:rPr>
                <w:rFonts w:ascii="Cambria"/>
              </w:rPr>
              <w:t>č</w:t>
            </w:r>
            <w:r>
              <w:rPr>
                <w:rFonts w:ascii="Cambria"/>
              </w:rPr>
              <w:t>e ili je nameravano da bude kori</w:t>
            </w:r>
            <w:r>
              <w:rPr>
                <w:rFonts w:ascii="Cambria"/>
              </w:rPr>
              <w:t>šć</w:t>
            </w:r>
            <w:r>
              <w:rPr>
                <w:rFonts w:ascii="Cambria"/>
              </w:rPr>
              <w:t>ena za kr</w:t>
            </w:r>
            <w:r>
              <w:rPr>
                <w:rFonts w:ascii="Cambria"/>
              </w:rPr>
              <w:t>š</w:t>
            </w:r>
            <w:r>
              <w:rPr>
                <w:rFonts w:ascii="Cambria"/>
              </w:rPr>
              <w:t>enje zakona.</w:t>
            </w:r>
          </w:p>
        </w:tc>
      </w:tr>
      <w:tr w:rsidR="007D22D3">
        <w:trPr>
          <w:trHeight w:hRule="exact" w:val="1577"/>
        </w:trPr>
        <w:tc>
          <w:tcPr>
            <w:tcW w:w="194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Ključna načela</w:t>
            </w:r>
          </w:p>
        </w:tc>
        <w:tc>
          <w:tcPr>
            <w:tcW w:w="783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2" w:right="102"/>
              <w:jc w:val="both"/>
              <w:rPr>
                <w:rFonts w:ascii="Cambria" w:eastAsia="Cambria" w:hAnsi="Cambria" w:cs="Cambria"/>
              </w:rPr>
            </w:pPr>
            <w:r>
              <w:rPr>
                <w:rFonts w:ascii="Cambria"/>
                <w:i/>
                <w:iCs/>
              </w:rPr>
              <w:t>Klju</w:t>
            </w:r>
            <w:r>
              <w:rPr>
                <w:rFonts w:ascii="Cambria"/>
                <w:i/>
                <w:iCs/>
              </w:rPr>
              <w:t>č</w:t>
            </w:r>
            <w:r>
              <w:rPr>
                <w:rFonts w:ascii="Cambria"/>
                <w:i/>
                <w:iCs/>
              </w:rPr>
              <w:t>na na</w:t>
            </w:r>
            <w:r>
              <w:rPr>
                <w:rFonts w:ascii="Cambria"/>
                <w:i/>
                <w:iCs/>
              </w:rPr>
              <w:t>č</w:t>
            </w:r>
            <w:r>
              <w:rPr>
                <w:rFonts w:ascii="Cambria"/>
                <w:i/>
                <w:iCs/>
              </w:rPr>
              <w:t>ela</w:t>
            </w:r>
            <w:r>
              <w:rPr>
                <w:rFonts w:ascii="Cambria"/>
              </w:rPr>
              <w:t xml:space="preserve"> zna</w:t>
            </w:r>
            <w:r>
              <w:rPr>
                <w:rFonts w:ascii="Cambria"/>
              </w:rPr>
              <w:t>č</w:t>
            </w:r>
            <w:r>
              <w:rPr>
                <w:rFonts w:ascii="Cambria"/>
              </w:rPr>
              <w:t>i Klju</w:t>
            </w:r>
            <w:r>
              <w:rPr>
                <w:rFonts w:ascii="Cambria"/>
              </w:rPr>
              <w:t>č</w:t>
            </w:r>
            <w:r>
              <w:rPr>
                <w:rFonts w:ascii="Cambria"/>
              </w:rPr>
              <w:t>na na</w:t>
            </w:r>
            <w:r>
              <w:rPr>
                <w:rFonts w:ascii="Cambria"/>
              </w:rPr>
              <w:t>č</w:t>
            </w:r>
            <w:r>
              <w:rPr>
                <w:rFonts w:ascii="Cambria"/>
              </w:rPr>
              <w:t>ela za delotvornu superviziju banaka koje je izdao Bazelski komitet za superviziju banaka, Ciljeve i na</w:t>
            </w:r>
            <w:r>
              <w:rPr>
                <w:rFonts w:ascii="Cambria"/>
              </w:rPr>
              <w:t>č</w:t>
            </w:r>
            <w:r>
              <w:rPr>
                <w:rFonts w:ascii="Cambria"/>
              </w:rPr>
              <w:t>ela za reguisanje hartija od vrednosti koje je izdala Me</w:t>
            </w:r>
            <w:r>
              <w:rPr>
                <w:rFonts w:ascii="Cambria"/>
              </w:rPr>
              <w:t>đ</w:t>
            </w:r>
            <w:r>
              <w:rPr>
                <w:rFonts w:ascii="Cambria"/>
              </w:rPr>
              <w:t>unarodna organizacija komisija za hartije od vrednosti, i Na</w:t>
            </w:r>
            <w:r>
              <w:rPr>
                <w:rFonts w:ascii="Cambria"/>
              </w:rPr>
              <w:t>č</w:t>
            </w:r>
            <w:r>
              <w:rPr>
                <w:rFonts w:ascii="Cambria"/>
              </w:rPr>
              <w:t>ela nadzora u osiguranju koje je izdala Me</w:t>
            </w:r>
            <w:r>
              <w:rPr>
                <w:rFonts w:ascii="Cambria"/>
              </w:rPr>
              <w:t>đ</w:t>
            </w:r>
            <w:r>
              <w:rPr>
                <w:rFonts w:ascii="Cambria"/>
              </w:rPr>
              <w:t>unarodna asocijacija supervizora osiguranja.</w:t>
            </w:r>
          </w:p>
        </w:tc>
      </w:tr>
      <w:tr w:rsidR="007D22D3">
        <w:trPr>
          <w:trHeight w:hRule="exact" w:val="2134"/>
        </w:trPr>
        <w:tc>
          <w:tcPr>
            <w:tcW w:w="1944" w:type="dxa"/>
            <w:tcBorders>
              <w:top w:val="single" w:sz="2" w:space="0" w:color="1A4048"/>
              <w:left w:val="nil"/>
              <w:bottom w:val="single" w:sz="2" w:space="0" w:color="1A4048"/>
              <w:right w:val="nil"/>
            </w:tcBorders>
          </w:tcPr>
          <w:p w:rsidR="007D22D3" w:rsidRDefault="005C416A">
            <w:pPr>
              <w:pStyle w:val="TableParagraph"/>
              <w:spacing w:before="83"/>
              <w:ind w:left="141" w:right="307"/>
              <w:rPr>
                <w:rFonts w:ascii="Calibri" w:eastAsia="Calibri" w:hAnsi="Calibri" w:cs="Calibri"/>
                <w:sz w:val="24"/>
                <w:szCs w:val="24"/>
              </w:rPr>
            </w:pPr>
            <w:r>
              <w:rPr>
                <w:rFonts w:ascii="Calibri"/>
                <w:b/>
                <w:sz w:val="24"/>
              </w:rPr>
              <w:t>Korespondentsko bankarstvo</w:t>
            </w:r>
          </w:p>
        </w:tc>
        <w:tc>
          <w:tcPr>
            <w:tcW w:w="783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2" w:right="103"/>
              <w:jc w:val="both"/>
              <w:rPr>
                <w:rFonts w:ascii="Cambria" w:eastAsia="Cambria" w:hAnsi="Cambria" w:cs="Cambria"/>
              </w:rPr>
            </w:pPr>
            <w:r>
              <w:rPr>
                <w:rFonts w:ascii="Cambria" w:hAnsi="Cambria"/>
                <w:i/>
                <w:iCs/>
              </w:rPr>
              <w:t>Korspondentsko bankarstvo</w:t>
            </w:r>
            <w:r>
              <w:rPr>
                <w:rFonts w:ascii="Cambria" w:hAnsi="Cambria"/>
              </w:rPr>
              <w:t xml:space="preserve"> je pružanje bankarskih usluga od strane jedne banke ("korespondentske banke") drugoj banci ("respondentskoj banci"). Velike međunarodne banke obično deluju kao korespondenti za hiljade drugih banaka širom sveta. Respondentskim bankama se pruža širok raspon usluga, uključujući i upravljanje gotovinom (npr. kamatonosni </w:t>
            </w:r>
            <w:r>
              <w:rPr>
                <w:rFonts w:ascii="Cambria" w:hAnsi="Cambria"/>
              </w:rPr>
              <w:lastRenderedPageBreak/>
              <w:t>računi u različitim valutama), međunarodni elektronski transferi, odobravanje čekova, plaćanje preko računa i devizne usluge.</w:t>
            </w:r>
          </w:p>
        </w:tc>
      </w:tr>
      <w:tr w:rsidR="007D22D3">
        <w:trPr>
          <w:trHeight w:hRule="exact" w:val="734"/>
        </w:trPr>
        <w:tc>
          <w:tcPr>
            <w:tcW w:w="194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lastRenderedPageBreak/>
              <w:t>Država</w:t>
            </w:r>
          </w:p>
        </w:tc>
        <w:tc>
          <w:tcPr>
            <w:tcW w:w="783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2" w:right="105"/>
              <w:rPr>
                <w:rFonts w:ascii="Cambria" w:eastAsia="Cambria" w:hAnsi="Cambria" w:cs="Cambria"/>
              </w:rPr>
            </w:pPr>
            <w:r>
              <w:rPr>
                <w:rFonts w:ascii="Cambria"/>
              </w:rPr>
              <w:t>Sva upu</w:t>
            </w:r>
            <w:r>
              <w:rPr>
                <w:rFonts w:ascii="Cambria"/>
              </w:rPr>
              <w:t>ć</w:t>
            </w:r>
            <w:r>
              <w:rPr>
                <w:rFonts w:ascii="Cambria"/>
              </w:rPr>
              <w:t xml:space="preserve">ivanja u Preporukama FATF na </w:t>
            </w:r>
            <w:r>
              <w:rPr>
                <w:rFonts w:ascii="Cambria"/>
                <w:i/>
                <w:iCs/>
              </w:rPr>
              <w:t>dr</w:t>
            </w:r>
            <w:r>
              <w:rPr>
                <w:rFonts w:ascii="Cambria"/>
                <w:i/>
                <w:iCs/>
              </w:rPr>
              <w:t>ž</w:t>
            </w:r>
            <w:r>
              <w:rPr>
                <w:rFonts w:ascii="Cambria"/>
                <w:i/>
                <w:iCs/>
              </w:rPr>
              <w:t>avu ili dr</w:t>
            </w:r>
            <w:r>
              <w:rPr>
                <w:rFonts w:ascii="Cambria"/>
                <w:i/>
                <w:iCs/>
              </w:rPr>
              <w:t>ž</w:t>
            </w:r>
            <w:r>
              <w:rPr>
                <w:rFonts w:ascii="Cambria"/>
                <w:i/>
                <w:iCs/>
              </w:rPr>
              <w:t>ave</w:t>
            </w:r>
            <w:r>
              <w:rPr>
                <w:rFonts w:ascii="Cambria"/>
              </w:rPr>
              <w:t xml:space="preserve"> podjednako se odnose na teritorije i nadle</w:t>
            </w:r>
            <w:r>
              <w:rPr>
                <w:rFonts w:ascii="Cambria"/>
              </w:rPr>
              <w:t>ž</w:t>
            </w:r>
            <w:r>
              <w:rPr>
                <w:rFonts w:ascii="Cambria"/>
              </w:rPr>
              <w:t>nosti.</w:t>
            </w:r>
          </w:p>
        </w:tc>
      </w:tr>
      <w:tr w:rsidR="007D22D3">
        <w:trPr>
          <w:trHeight w:hRule="exact" w:val="468"/>
        </w:trPr>
        <w:tc>
          <w:tcPr>
            <w:tcW w:w="194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Plaćanje pokrića</w:t>
            </w:r>
          </w:p>
        </w:tc>
        <w:tc>
          <w:tcPr>
            <w:tcW w:w="7836" w:type="dxa"/>
            <w:tcBorders>
              <w:top w:val="single" w:sz="2" w:space="0" w:color="1A4048"/>
              <w:left w:val="nil"/>
              <w:bottom w:val="single" w:sz="2" w:space="0" w:color="1A4048"/>
              <w:right w:val="nil"/>
            </w:tcBorders>
          </w:tcPr>
          <w:p w:rsidR="007D22D3" w:rsidRDefault="005C416A">
            <w:pPr>
              <w:pStyle w:val="TableParagraph"/>
              <w:spacing w:before="103"/>
              <w:ind w:left="182"/>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1577"/>
        </w:trPr>
        <w:tc>
          <w:tcPr>
            <w:tcW w:w="194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Kriminalna aktivnost</w:t>
            </w:r>
          </w:p>
        </w:tc>
        <w:tc>
          <w:tcPr>
            <w:tcW w:w="7836" w:type="dxa"/>
            <w:tcBorders>
              <w:top w:val="single" w:sz="2" w:space="0" w:color="1A4048"/>
              <w:left w:val="nil"/>
              <w:bottom w:val="single" w:sz="2" w:space="0" w:color="1A4048"/>
              <w:right w:val="nil"/>
            </w:tcBorders>
          </w:tcPr>
          <w:p w:rsidR="007D22D3" w:rsidRDefault="005C416A">
            <w:pPr>
              <w:pStyle w:val="TableParagraph"/>
              <w:spacing w:before="103" w:line="261" w:lineRule="auto"/>
              <w:ind w:left="182" w:right="112"/>
              <w:jc w:val="both"/>
              <w:rPr>
                <w:rFonts w:ascii="Cambria" w:eastAsia="Cambria" w:hAnsi="Cambria" w:cs="Cambria"/>
              </w:rPr>
            </w:pPr>
            <w:r>
              <w:rPr>
                <w:rFonts w:ascii="Cambria"/>
                <w:i/>
                <w:iCs/>
              </w:rPr>
              <w:t>Kriminalna aktivnost</w:t>
            </w:r>
            <w:r>
              <w:rPr>
                <w:rFonts w:ascii="Cambria"/>
              </w:rPr>
              <w:t xml:space="preserve"> odnosi se na: (a) sva krivi</w:t>
            </w:r>
            <w:r>
              <w:rPr>
                <w:rFonts w:ascii="Cambria"/>
              </w:rPr>
              <w:t>č</w:t>
            </w:r>
            <w:r>
              <w:rPr>
                <w:rFonts w:ascii="Cambria"/>
              </w:rPr>
              <w:t xml:space="preserve">na dela koja </w:t>
            </w:r>
            <w:r>
              <w:rPr>
                <w:rFonts w:ascii="Cambria"/>
              </w:rPr>
              <w:t>č</w:t>
            </w:r>
            <w:r>
              <w:rPr>
                <w:rFonts w:ascii="Cambria"/>
              </w:rPr>
              <w:t>ine predikatno krivi</w:t>
            </w:r>
            <w:r>
              <w:rPr>
                <w:rFonts w:ascii="Cambria"/>
              </w:rPr>
              <w:t>č</w:t>
            </w:r>
            <w:r>
              <w:rPr>
                <w:rFonts w:ascii="Cambria"/>
              </w:rPr>
              <w:t>no delo za pranje novca u zemlji; ili (b) minimalno, ona krivi</w:t>
            </w:r>
            <w:r>
              <w:rPr>
                <w:rFonts w:ascii="Cambria"/>
              </w:rPr>
              <w:t>č</w:t>
            </w:r>
            <w:r>
              <w:rPr>
                <w:rFonts w:ascii="Cambria"/>
              </w:rPr>
              <w:t xml:space="preserve">na dela koja </w:t>
            </w:r>
            <w:r>
              <w:rPr>
                <w:rFonts w:ascii="Cambria"/>
              </w:rPr>
              <w:t>č</w:t>
            </w:r>
            <w:r>
              <w:rPr>
                <w:rFonts w:ascii="Cambria"/>
              </w:rPr>
              <w:t>ine predikatno krivi</w:t>
            </w:r>
            <w:r>
              <w:rPr>
                <w:rFonts w:ascii="Cambria"/>
              </w:rPr>
              <w:t>č</w:t>
            </w:r>
            <w:r>
              <w:rPr>
                <w:rFonts w:ascii="Cambria"/>
              </w:rPr>
              <w:t>no delo u skladu sa Preporukom 3.</w:t>
            </w:r>
          </w:p>
        </w:tc>
      </w:tr>
      <w:tr w:rsidR="007D22D3" w:rsidTr="003B20AB">
        <w:trPr>
          <w:trHeight w:hRule="exact" w:val="1002"/>
        </w:trPr>
        <w:tc>
          <w:tcPr>
            <w:tcW w:w="1944" w:type="dxa"/>
            <w:tcBorders>
              <w:top w:val="single" w:sz="2" w:space="0" w:color="1A4048"/>
              <w:left w:val="nil"/>
              <w:bottom w:val="single" w:sz="2" w:space="0" w:color="1A4048"/>
              <w:right w:val="nil"/>
            </w:tcBorders>
          </w:tcPr>
          <w:p w:rsidR="007D22D3" w:rsidRDefault="005C416A">
            <w:pPr>
              <w:pStyle w:val="TableParagraph"/>
              <w:spacing w:before="83"/>
              <w:ind w:left="141" w:right="433"/>
              <w:rPr>
                <w:rFonts w:ascii="Calibri" w:eastAsia="Calibri" w:hAnsi="Calibri" w:cs="Calibri"/>
                <w:sz w:val="24"/>
                <w:szCs w:val="24"/>
              </w:rPr>
            </w:pPr>
            <w:r>
              <w:rPr>
                <w:rFonts w:ascii="Calibri"/>
                <w:b/>
                <w:sz w:val="24"/>
              </w:rPr>
              <w:t>Prekogranični elektronski transfer</w:t>
            </w:r>
          </w:p>
        </w:tc>
        <w:tc>
          <w:tcPr>
            <w:tcW w:w="7836" w:type="dxa"/>
            <w:tcBorders>
              <w:top w:val="single" w:sz="2" w:space="0" w:color="1A4048"/>
              <w:left w:val="nil"/>
              <w:bottom w:val="single" w:sz="2" w:space="0" w:color="1A4048"/>
              <w:right w:val="nil"/>
            </w:tcBorders>
          </w:tcPr>
          <w:p w:rsidR="007D22D3" w:rsidRDefault="005C416A">
            <w:pPr>
              <w:pStyle w:val="TableParagraph"/>
              <w:spacing w:before="100"/>
              <w:ind w:left="182"/>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734"/>
        </w:trPr>
        <w:tc>
          <w:tcPr>
            <w:tcW w:w="1944"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t>Gotovina</w:t>
            </w:r>
          </w:p>
        </w:tc>
        <w:tc>
          <w:tcPr>
            <w:tcW w:w="783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2" w:right="104"/>
              <w:rPr>
                <w:rFonts w:ascii="Cambria" w:eastAsia="Cambria" w:hAnsi="Cambria" w:cs="Cambria"/>
              </w:rPr>
            </w:pPr>
            <w:r>
              <w:rPr>
                <w:rFonts w:ascii="Cambria"/>
                <w:i/>
                <w:iCs/>
              </w:rPr>
              <w:t xml:space="preserve">Gotovina </w:t>
            </w:r>
            <w:r>
              <w:rPr>
                <w:rFonts w:ascii="Cambria"/>
              </w:rPr>
              <w:t xml:space="preserve"> zna</w:t>
            </w:r>
            <w:r>
              <w:rPr>
                <w:rFonts w:ascii="Cambria"/>
              </w:rPr>
              <w:t>č</w:t>
            </w:r>
            <w:r>
              <w:rPr>
                <w:rFonts w:ascii="Cambria"/>
              </w:rPr>
              <w:t>i nov</w:t>
            </w:r>
            <w:r>
              <w:rPr>
                <w:rFonts w:ascii="Cambria"/>
              </w:rPr>
              <w:t>č</w:t>
            </w:r>
            <w:r>
              <w:rPr>
                <w:rFonts w:ascii="Cambria"/>
              </w:rPr>
              <w:t>anice ili kova</w:t>
            </w:r>
            <w:r>
              <w:rPr>
                <w:rFonts w:ascii="Cambria"/>
              </w:rPr>
              <w:t>č</w:t>
            </w:r>
            <w:r>
              <w:rPr>
                <w:rFonts w:ascii="Cambria"/>
              </w:rPr>
              <w:t>nice koje su u opticaju kao sredstvo razmene.</w:t>
            </w:r>
          </w:p>
        </w:tc>
      </w:tr>
      <w:tr w:rsidR="007D22D3">
        <w:trPr>
          <w:trHeight w:hRule="exact" w:val="3636"/>
        </w:trPr>
        <w:tc>
          <w:tcPr>
            <w:tcW w:w="1944" w:type="dxa"/>
            <w:tcBorders>
              <w:top w:val="single" w:sz="2" w:space="0" w:color="1A4048"/>
              <w:left w:val="nil"/>
              <w:bottom w:val="single" w:sz="2" w:space="0" w:color="1A4048"/>
              <w:right w:val="nil"/>
            </w:tcBorders>
          </w:tcPr>
          <w:p w:rsidR="007D22D3" w:rsidRDefault="005C416A">
            <w:pPr>
              <w:pStyle w:val="TableParagraph"/>
              <w:spacing w:before="203"/>
              <w:ind w:left="141" w:right="511"/>
              <w:rPr>
                <w:rFonts w:ascii="Calibri" w:eastAsia="Calibri" w:hAnsi="Calibri" w:cs="Calibri"/>
                <w:sz w:val="24"/>
                <w:szCs w:val="24"/>
              </w:rPr>
            </w:pPr>
            <w:r>
              <w:rPr>
                <w:rFonts w:ascii="Calibri"/>
                <w:b/>
                <w:sz w:val="24"/>
              </w:rPr>
              <w:lastRenderedPageBreak/>
              <w:t>Označene kategorije krivičnih dela</w:t>
            </w:r>
          </w:p>
        </w:tc>
        <w:tc>
          <w:tcPr>
            <w:tcW w:w="7836" w:type="dxa"/>
            <w:tcBorders>
              <w:top w:val="single" w:sz="2" w:space="0" w:color="1A4048"/>
              <w:left w:val="nil"/>
              <w:bottom w:val="single" w:sz="2" w:space="0" w:color="1A4048"/>
              <w:right w:val="nil"/>
            </w:tcBorders>
          </w:tcPr>
          <w:p w:rsidR="007D22D3" w:rsidRDefault="007D22D3">
            <w:pPr>
              <w:pStyle w:val="TableParagraph"/>
              <w:spacing w:before="1"/>
              <w:rPr>
                <w:rFonts w:ascii="Calibri" w:eastAsia="Calibri" w:hAnsi="Calibri" w:cs="Calibri"/>
                <w:sz w:val="18"/>
                <w:szCs w:val="18"/>
              </w:rPr>
            </w:pPr>
          </w:p>
          <w:p w:rsidR="007D22D3" w:rsidRDefault="005C416A">
            <w:pPr>
              <w:pStyle w:val="TableParagraph"/>
              <w:ind w:left="185"/>
              <w:rPr>
                <w:rFonts w:ascii="Cambria" w:eastAsia="Cambria" w:hAnsi="Cambria" w:cs="Cambria"/>
              </w:rPr>
            </w:pPr>
            <w:r>
              <w:rPr>
                <w:rFonts w:ascii="Cambria"/>
                <w:i/>
                <w:iCs/>
              </w:rPr>
              <w:t>Ozna</w:t>
            </w:r>
            <w:r>
              <w:rPr>
                <w:rFonts w:ascii="Cambria"/>
                <w:i/>
                <w:iCs/>
              </w:rPr>
              <w:t>č</w:t>
            </w:r>
            <w:r>
              <w:rPr>
                <w:rFonts w:ascii="Cambria"/>
                <w:i/>
                <w:iCs/>
              </w:rPr>
              <w:t>ene kategorije krivi</w:t>
            </w:r>
            <w:r>
              <w:rPr>
                <w:rFonts w:ascii="Cambria"/>
                <w:i/>
                <w:iCs/>
              </w:rPr>
              <w:t>č</w:t>
            </w:r>
            <w:r>
              <w:rPr>
                <w:rFonts w:ascii="Cambria"/>
                <w:i/>
                <w:iCs/>
              </w:rPr>
              <w:t>nih dela</w:t>
            </w:r>
            <w:r>
              <w:rPr>
                <w:rFonts w:ascii="Cambria"/>
              </w:rPr>
              <w:t xml:space="preserve"> zna</w:t>
            </w:r>
            <w:r>
              <w:rPr>
                <w:rFonts w:ascii="Cambria"/>
              </w:rPr>
              <w:t>č</w:t>
            </w:r>
            <w:r>
              <w:rPr>
                <w:rFonts w:ascii="Cambria"/>
              </w:rPr>
              <w:t>i:</w:t>
            </w:r>
          </w:p>
          <w:p w:rsidR="007D22D3" w:rsidRDefault="005C416A">
            <w:pPr>
              <w:pStyle w:val="TableParagraph"/>
              <w:numPr>
                <w:ilvl w:val="0"/>
                <w:numId w:val="18"/>
              </w:numPr>
              <w:tabs>
                <w:tab w:val="left" w:pos="894"/>
              </w:tabs>
              <w:spacing w:before="157"/>
              <w:ind w:hanging="427"/>
              <w:rPr>
                <w:rFonts w:ascii="Cambria" w:eastAsia="Cambria" w:hAnsi="Cambria" w:cs="Cambria"/>
              </w:rPr>
            </w:pPr>
            <w:r>
              <w:rPr>
                <w:rFonts w:ascii="Cambria"/>
              </w:rPr>
              <w:t>u</w:t>
            </w:r>
            <w:r>
              <w:rPr>
                <w:rFonts w:ascii="Cambria"/>
              </w:rPr>
              <w:t>č</w:t>
            </w:r>
            <w:r>
              <w:rPr>
                <w:rFonts w:ascii="Cambria"/>
              </w:rPr>
              <w:t>estvovanje u organizovanoj kriminalnoj grupi ili reketiranju;</w:t>
            </w:r>
          </w:p>
          <w:p w:rsidR="007D22D3" w:rsidRDefault="005C416A">
            <w:pPr>
              <w:pStyle w:val="TableParagraph"/>
              <w:numPr>
                <w:ilvl w:val="0"/>
                <w:numId w:val="18"/>
              </w:numPr>
              <w:tabs>
                <w:tab w:val="left" w:pos="894"/>
              </w:tabs>
              <w:spacing w:before="162"/>
              <w:ind w:hanging="427"/>
              <w:rPr>
                <w:rFonts w:ascii="Cambria" w:eastAsia="Cambria" w:hAnsi="Cambria" w:cs="Cambria"/>
              </w:rPr>
            </w:pPr>
            <w:r>
              <w:rPr>
                <w:rFonts w:ascii="Cambria"/>
              </w:rPr>
              <w:t>terorizam, uklju</w:t>
            </w:r>
            <w:r>
              <w:rPr>
                <w:rFonts w:ascii="Cambria"/>
              </w:rPr>
              <w:t>č</w:t>
            </w:r>
            <w:r>
              <w:rPr>
                <w:rFonts w:ascii="Cambria"/>
              </w:rPr>
              <w:t>uju</w:t>
            </w:r>
            <w:r>
              <w:rPr>
                <w:rFonts w:ascii="Cambria"/>
              </w:rPr>
              <w:t>ć</w:t>
            </w:r>
            <w:r>
              <w:rPr>
                <w:rFonts w:ascii="Cambria"/>
              </w:rPr>
              <w:t>i i finansiranje terorizma;</w:t>
            </w:r>
          </w:p>
          <w:p w:rsidR="007D22D3" w:rsidRDefault="005C416A">
            <w:pPr>
              <w:pStyle w:val="TableParagraph"/>
              <w:numPr>
                <w:ilvl w:val="0"/>
                <w:numId w:val="18"/>
              </w:numPr>
              <w:tabs>
                <w:tab w:val="left" w:pos="894"/>
              </w:tabs>
              <w:spacing w:before="162"/>
              <w:ind w:hanging="427"/>
              <w:rPr>
                <w:rFonts w:ascii="Cambria" w:eastAsia="Cambria" w:hAnsi="Cambria" w:cs="Cambria"/>
              </w:rPr>
            </w:pPr>
            <w:r>
              <w:rPr>
                <w:rFonts w:ascii="Cambria"/>
              </w:rPr>
              <w:t>trgovina ljudima i krijum</w:t>
            </w:r>
            <w:r>
              <w:rPr>
                <w:rFonts w:ascii="Cambria"/>
              </w:rPr>
              <w:t>č</w:t>
            </w:r>
            <w:r>
              <w:rPr>
                <w:rFonts w:ascii="Cambria"/>
              </w:rPr>
              <w:t>arenje migranata;</w:t>
            </w:r>
          </w:p>
          <w:p w:rsidR="007D22D3" w:rsidRDefault="005C416A">
            <w:pPr>
              <w:pStyle w:val="TableParagraph"/>
              <w:numPr>
                <w:ilvl w:val="0"/>
                <w:numId w:val="18"/>
              </w:numPr>
              <w:tabs>
                <w:tab w:val="left" w:pos="894"/>
              </w:tabs>
              <w:spacing w:before="162"/>
              <w:ind w:hanging="427"/>
              <w:rPr>
                <w:rFonts w:ascii="Cambria" w:eastAsia="Cambria" w:hAnsi="Cambria" w:cs="Cambria"/>
              </w:rPr>
            </w:pPr>
            <w:r>
              <w:rPr>
                <w:rFonts w:ascii="Cambria"/>
              </w:rPr>
              <w:t>seksualna eksploatacija, uklju</w:t>
            </w:r>
            <w:r>
              <w:rPr>
                <w:rFonts w:ascii="Cambria"/>
              </w:rPr>
              <w:t>č</w:t>
            </w:r>
            <w:r>
              <w:rPr>
                <w:rFonts w:ascii="Cambria"/>
              </w:rPr>
              <w:t>uju</w:t>
            </w:r>
            <w:r>
              <w:rPr>
                <w:rFonts w:ascii="Cambria"/>
              </w:rPr>
              <w:t>ć</w:t>
            </w:r>
            <w:r>
              <w:rPr>
                <w:rFonts w:ascii="Cambria"/>
              </w:rPr>
              <w:t>i seksualnu eksploataciju dece;</w:t>
            </w:r>
          </w:p>
          <w:p w:rsidR="007D22D3" w:rsidRDefault="005C416A">
            <w:pPr>
              <w:pStyle w:val="TableParagraph"/>
              <w:numPr>
                <w:ilvl w:val="0"/>
                <w:numId w:val="18"/>
              </w:numPr>
              <w:tabs>
                <w:tab w:val="left" w:pos="894"/>
              </w:tabs>
              <w:spacing w:before="162"/>
              <w:ind w:hanging="427"/>
              <w:rPr>
                <w:rFonts w:ascii="Cambria" w:eastAsia="Cambria" w:hAnsi="Cambria" w:cs="Cambria"/>
              </w:rPr>
            </w:pPr>
            <w:r>
              <w:rPr>
                <w:rFonts w:ascii="Cambria"/>
              </w:rPr>
              <w:t>nedozvoljena trgovina narkoticima i psihotropnim supstancama;</w:t>
            </w:r>
          </w:p>
          <w:p w:rsidR="007D22D3" w:rsidRDefault="005C416A">
            <w:pPr>
              <w:pStyle w:val="TableParagraph"/>
              <w:numPr>
                <w:ilvl w:val="0"/>
                <w:numId w:val="18"/>
              </w:numPr>
              <w:tabs>
                <w:tab w:val="left" w:pos="894"/>
              </w:tabs>
              <w:spacing w:before="162"/>
              <w:ind w:hanging="427"/>
              <w:rPr>
                <w:rFonts w:ascii="Cambria" w:eastAsia="Cambria" w:hAnsi="Cambria" w:cs="Cambria"/>
              </w:rPr>
            </w:pPr>
            <w:r>
              <w:rPr>
                <w:rFonts w:ascii="Cambria"/>
              </w:rPr>
              <w:t>nedozvoljena trgovina oru</w:t>
            </w:r>
            <w:r>
              <w:rPr>
                <w:rFonts w:ascii="Cambria"/>
              </w:rPr>
              <w:t>ž</w:t>
            </w:r>
            <w:r>
              <w:rPr>
                <w:rFonts w:ascii="Cambria"/>
              </w:rPr>
              <w:t>jem;</w:t>
            </w:r>
          </w:p>
          <w:p w:rsidR="007D22D3" w:rsidRDefault="005C416A">
            <w:pPr>
              <w:pStyle w:val="TableParagraph"/>
              <w:numPr>
                <w:ilvl w:val="0"/>
                <w:numId w:val="18"/>
              </w:numPr>
              <w:tabs>
                <w:tab w:val="left" w:pos="894"/>
              </w:tabs>
              <w:spacing w:before="162"/>
              <w:ind w:hanging="427"/>
              <w:rPr>
                <w:rFonts w:ascii="Cambria" w:eastAsia="Cambria" w:hAnsi="Cambria" w:cs="Cambria"/>
              </w:rPr>
            </w:pPr>
            <w:r>
              <w:rPr>
                <w:rFonts w:ascii="Cambria"/>
              </w:rPr>
              <w:t>nedozvoljena trgovina ukradenom i ostalom robom;</w:t>
            </w:r>
          </w:p>
        </w:tc>
      </w:tr>
    </w:tbl>
    <w:p w:rsidR="007D22D3" w:rsidRDefault="007D22D3">
      <w:pPr>
        <w:rPr>
          <w:rFonts w:ascii="Cambria" w:eastAsia="Cambria" w:hAnsi="Cambria" w:cs="Cambria"/>
        </w:rPr>
        <w:sectPr w:rsidR="007D22D3">
          <w:pgSz w:w="11910" w:h="16840"/>
          <w:pgMar w:top="920" w:right="760" w:bottom="1040" w:left="1100" w:header="721" w:footer="847" w:gutter="0"/>
          <w:cols w:space="720"/>
        </w:sectPr>
      </w:pPr>
    </w:p>
    <w:p w:rsidR="007D22D3" w:rsidRDefault="007D22D3">
      <w:pPr>
        <w:rPr>
          <w:rFonts w:ascii="Calibri" w:eastAsia="Calibri" w:hAnsi="Calibri" w:cs="Calibri"/>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093" style="width:474.05pt;height:.5pt;mso-position-horizontal-relative:char;mso-position-vertical-relative:line" coordsize="9481,10">
            <v:group id="_x0000_s1094" style="position:absolute;left:5;top:5;width:9471;height:2" coordorigin="5,5" coordsize="9471,2">
              <v:shape id="_x0000_s1095"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52"/>
        <w:gridCol w:w="7828"/>
      </w:tblGrid>
      <w:tr w:rsidR="007D22D3">
        <w:trPr>
          <w:trHeight w:hRule="exact" w:val="696"/>
        </w:trPr>
        <w:tc>
          <w:tcPr>
            <w:tcW w:w="1952"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28"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74"/>
              <w:rPr>
                <w:rFonts w:ascii="Calibri" w:eastAsia="Calibri" w:hAnsi="Calibri" w:cs="Calibri"/>
                <w:sz w:val="24"/>
                <w:szCs w:val="24"/>
              </w:rPr>
            </w:pPr>
            <w:r>
              <w:rPr>
                <w:rFonts w:ascii="Calibri"/>
                <w:b/>
                <w:color w:val="348092"/>
                <w:sz w:val="24"/>
              </w:rPr>
              <w:t>Definicije</w:t>
            </w:r>
          </w:p>
        </w:tc>
      </w:tr>
      <w:tr w:rsidR="007D22D3" w:rsidTr="003B20AB">
        <w:trPr>
          <w:trHeight w:hRule="exact" w:val="8409"/>
        </w:trPr>
        <w:tc>
          <w:tcPr>
            <w:tcW w:w="1952" w:type="dxa"/>
            <w:tcBorders>
              <w:top w:val="single" w:sz="2" w:space="0" w:color="1A4048"/>
              <w:left w:val="nil"/>
              <w:bottom w:val="single" w:sz="2" w:space="0" w:color="1A4048"/>
              <w:right w:val="nil"/>
            </w:tcBorders>
          </w:tcPr>
          <w:p w:rsidR="007D22D3" w:rsidRDefault="007D22D3"/>
        </w:tc>
        <w:tc>
          <w:tcPr>
            <w:tcW w:w="7828" w:type="dxa"/>
            <w:tcBorders>
              <w:top w:val="single" w:sz="2" w:space="0" w:color="1A4048"/>
              <w:left w:val="nil"/>
              <w:bottom w:val="single" w:sz="2" w:space="0" w:color="1A4048"/>
              <w:right w:val="nil"/>
            </w:tcBorders>
          </w:tcPr>
          <w:p w:rsidR="007D22D3" w:rsidRDefault="005C416A">
            <w:pPr>
              <w:pStyle w:val="TableParagraph"/>
              <w:numPr>
                <w:ilvl w:val="0"/>
                <w:numId w:val="17"/>
              </w:numPr>
              <w:tabs>
                <w:tab w:val="left" w:pos="885"/>
              </w:tabs>
              <w:spacing w:before="117"/>
              <w:ind w:hanging="427"/>
              <w:rPr>
                <w:rFonts w:ascii="Cambria" w:eastAsia="Cambria" w:hAnsi="Cambria" w:cs="Cambria"/>
              </w:rPr>
            </w:pPr>
            <w:r>
              <w:rPr>
                <w:rFonts w:ascii="Cambria"/>
              </w:rPr>
              <w:t>korupcija i mito;</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prevara;</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falsifikovanje novca;</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falsifikovanje i piraterija proizvoda;</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krivi</w:t>
            </w:r>
            <w:r>
              <w:rPr>
                <w:rFonts w:ascii="Cambria"/>
              </w:rPr>
              <w:t>č</w:t>
            </w:r>
            <w:r>
              <w:rPr>
                <w:rFonts w:ascii="Cambria"/>
              </w:rPr>
              <w:t xml:space="preserve">na dela protiv </w:t>
            </w:r>
            <w:r>
              <w:rPr>
                <w:rFonts w:ascii="Cambria"/>
              </w:rPr>
              <w:t>ž</w:t>
            </w:r>
            <w:r>
              <w:rPr>
                <w:rFonts w:ascii="Cambria"/>
              </w:rPr>
              <w:t>ivotne sredine;</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ubistvo, nano</w:t>
            </w:r>
            <w:r>
              <w:rPr>
                <w:rFonts w:ascii="Cambria"/>
              </w:rPr>
              <w:t>š</w:t>
            </w:r>
            <w:r>
              <w:rPr>
                <w:rFonts w:ascii="Cambria"/>
              </w:rPr>
              <w:t>enje te</w:t>
            </w:r>
            <w:r>
              <w:rPr>
                <w:rFonts w:ascii="Cambria"/>
              </w:rPr>
              <w:t>š</w:t>
            </w:r>
            <w:r>
              <w:rPr>
                <w:rFonts w:ascii="Cambria"/>
              </w:rPr>
              <w:t>kih telesnih povreda;</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otmica, nezakonito ograni</w:t>
            </w:r>
            <w:r>
              <w:rPr>
                <w:rFonts w:ascii="Cambria"/>
              </w:rPr>
              <w:t>č</w:t>
            </w:r>
            <w:r>
              <w:rPr>
                <w:rFonts w:ascii="Cambria"/>
              </w:rPr>
              <w:t>avanje kretanja i dr</w:t>
            </w:r>
            <w:r>
              <w:rPr>
                <w:rFonts w:ascii="Cambria"/>
              </w:rPr>
              <w:t>ž</w:t>
            </w:r>
            <w:r>
              <w:rPr>
                <w:rFonts w:ascii="Cambria"/>
              </w:rPr>
              <w:t>anje talaca;</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plja</w:t>
            </w:r>
            <w:r>
              <w:rPr>
                <w:rFonts w:ascii="Cambria"/>
              </w:rPr>
              <w:t>č</w:t>
            </w:r>
            <w:r>
              <w:rPr>
                <w:rFonts w:ascii="Cambria"/>
              </w:rPr>
              <w:t>ka ili kra</w:t>
            </w:r>
            <w:r>
              <w:rPr>
                <w:rFonts w:ascii="Cambria"/>
              </w:rPr>
              <w:t>đ</w:t>
            </w:r>
            <w:r>
              <w:rPr>
                <w:rFonts w:ascii="Cambria"/>
              </w:rPr>
              <w:t>a;</w:t>
            </w:r>
          </w:p>
          <w:p w:rsidR="007D22D3" w:rsidRDefault="005C416A">
            <w:pPr>
              <w:pStyle w:val="TableParagraph"/>
              <w:numPr>
                <w:ilvl w:val="0"/>
                <w:numId w:val="17"/>
              </w:numPr>
              <w:tabs>
                <w:tab w:val="left" w:pos="885"/>
              </w:tabs>
              <w:spacing w:before="162" w:line="278" w:lineRule="auto"/>
              <w:ind w:right="758" w:hanging="427"/>
              <w:rPr>
                <w:rFonts w:ascii="Cambria" w:eastAsia="Cambria" w:hAnsi="Cambria" w:cs="Cambria"/>
              </w:rPr>
            </w:pPr>
            <w:r>
              <w:rPr>
                <w:rFonts w:ascii="Cambria"/>
              </w:rPr>
              <w:t>krijum</w:t>
            </w:r>
            <w:r>
              <w:rPr>
                <w:rFonts w:ascii="Cambria"/>
              </w:rPr>
              <w:t>č</w:t>
            </w:r>
            <w:r>
              <w:rPr>
                <w:rFonts w:ascii="Cambria"/>
              </w:rPr>
              <w:t>arenje; (uklju</w:t>
            </w:r>
            <w:r>
              <w:rPr>
                <w:rFonts w:ascii="Cambria"/>
              </w:rPr>
              <w:t>č</w:t>
            </w:r>
            <w:r>
              <w:rPr>
                <w:rFonts w:ascii="Cambria"/>
              </w:rPr>
              <w:t>uju</w:t>
            </w:r>
            <w:r>
              <w:rPr>
                <w:rFonts w:ascii="Cambria"/>
              </w:rPr>
              <w:t>ć</w:t>
            </w:r>
            <w:r>
              <w:rPr>
                <w:rFonts w:ascii="Cambria"/>
              </w:rPr>
              <w:t>i u vezi sa carinskim i akciznim da</w:t>
            </w:r>
            <w:r>
              <w:rPr>
                <w:rFonts w:ascii="Cambria"/>
              </w:rPr>
              <w:t>ž</w:t>
            </w:r>
            <w:r>
              <w:rPr>
                <w:rFonts w:ascii="Cambria"/>
              </w:rPr>
              <w:t>binama i porezima);</w:t>
            </w:r>
          </w:p>
          <w:p w:rsidR="007D22D3" w:rsidRDefault="005C416A">
            <w:pPr>
              <w:pStyle w:val="TableParagraph"/>
              <w:numPr>
                <w:ilvl w:val="0"/>
                <w:numId w:val="17"/>
              </w:numPr>
              <w:tabs>
                <w:tab w:val="left" w:pos="885"/>
              </w:tabs>
              <w:spacing w:before="120"/>
              <w:ind w:hanging="427"/>
              <w:rPr>
                <w:rFonts w:ascii="Cambria" w:eastAsia="Cambria" w:hAnsi="Cambria" w:cs="Cambria"/>
              </w:rPr>
            </w:pPr>
            <w:r>
              <w:rPr>
                <w:rFonts w:ascii="Cambria"/>
              </w:rPr>
              <w:t>poreska krivi</w:t>
            </w:r>
            <w:r>
              <w:rPr>
                <w:rFonts w:ascii="Cambria"/>
              </w:rPr>
              <w:t>č</w:t>
            </w:r>
            <w:r>
              <w:rPr>
                <w:rFonts w:ascii="Cambria"/>
              </w:rPr>
              <w:t>na dela (povezana sa direktnim i indirektnim oporezivanjem);</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iznu</w:t>
            </w:r>
            <w:r>
              <w:rPr>
                <w:rFonts w:ascii="Cambria"/>
              </w:rPr>
              <w:t>đ</w:t>
            </w:r>
            <w:r>
              <w:rPr>
                <w:rFonts w:ascii="Cambria"/>
              </w:rPr>
              <w:t>ivanje;</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krivotvorenje;</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piraterija; i</w:t>
            </w:r>
          </w:p>
          <w:p w:rsidR="007D22D3" w:rsidRDefault="005C416A">
            <w:pPr>
              <w:pStyle w:val="TableParagraph"/>
              <w:numPr>
                <w:ilvl w:val="0"/>
                <w:numId w:val="17"/>
              </w:numPr>
              <w:tabs>
                <w:tab w:val="left" w:pos="885"/>
              </w:tabs>
              <w:spacing w:before="162"/>
              <w:ind w:hanging="427"/>
              <w:rPr>
                <w:rFonts w:ascii="Cambria" w:eastAsia="Cambria" w:hAnsi="Cambria" w:cs="Cambria"/>
              </w:rPr>
            </w:pPr>
            <w:r>
              <w:rPr>
                <w:rFonts w:ascii="Cambria"/>
              </w:rPr>
              <w:t>nedozvoljeno trgovanje akcijama na osnovu unutra</w:t>
            </w:r>
            <w:r>
              <w:rPr>
                <w:rFonts w:ascii="Cambria"/>
              </w:rPr>
              <w:t>š</w:t>
            </w:r>
            <w:r>
              <w:rPr>
                <w:rFonts w:ascii="Cambria"/>
              </w:rPr>
              <w:t>njih poverljivih informacija i manipulacija tr</w:t>
            </w:r>
            <w:r>
              <w:rPr>
                <w:rFonts w:ascii="Cambria"/>
              </w:rPr>
              <w:t>ž</w:t>
            </w:r>
            <w:r>
              <w:rPr>
                <w:rFonts w:ascii="Cambria"/>
              </w:rPr>
              <w:t>i</w:t>
            </w:r>
            <w:r>
              <w:rPr>
                <w:rFonts w:ascii="Cambria"/>
              </w:rPr>
              <w:t>š</w:t>
            </w:r>
            <w:r>
              <w:rPr>
                <w:rFonts w:ascii="Cambria"/>
              </w:rPr>
              <w:t>tem.</w:t>
            </w:r>
          </w:p>
          <w:p w:rsidR="007D22D3" w:rsidRDefault="005C416A">
            <w:pPr>
              <w:pStyle w:val="TableParagraph"/>
              <w:spacing w:before="145" w:line="261" w:lineRule="auto"/>
              <w:ind w:left="140" w:right="103"/>
              <w:jc w:val="both"/>
              <w:rPr>
                <w:rFonts w:ascii="Cambria" w:eastAsia="Cambria" w:hAnsi="Cambria" w:cs="Cambria"/>
              </w:rPr>
            </w:pPr>
            <w:r>
              <w:rPr>
                <w:rFonts w:ascii="Cambria"/>
              </w:rPr>
              <w:lastRenderedPageBreak/>
              <w:t>U odlu</w:t>
            </w:r>
            <w:r>
              <w:rPr>
                <w:rFonts w:ascii="Cambria"/>
              </w:rPr>
              <w:t>č</w:t>
            </w:r>
            <w:r>
              <w:rPr>
                <w:rFonts w:ascii="Cambria"/>
              </w:rPr>
              <w:t>ivanju o rasponu krivi</w:t>
            </w:r>
            <w:r>
              <w:rPr>
                <w:rFonts w:ascii="Cambria"/>
              </w:rPr>
              <w:t>č</w:t>
            </w:r>
            <w:r>
              <w:rPr>
                <w:rFonts w:ascii="Cambria"/>
              </w:rPr>
              <w:t xml:space="preserve">nih dela koja </w:t>
            </w:r>
            <w:r>
              <w:rPr>
                <w:rFonts w:ascii="Cambria"/>
              </w:rPr>
              <w:t>ć</w:t>
            </w:r>
            <w:r>
              <w:rPr>
                <w:rFonts w:ascii="Cambria"/>
              </w:rPr>
              <w:t>e se smatrati predikatnim krivi</w:t>
            </w:r>
            <w:r>
              <w:rPr>
                <w:rFonts w:ascii="Cambria"/>
              </w:rPr>
              <w:t>č</w:t>
            </w:r>
            <w:r>
              <w:rPr>
                <w:rFonts w:ascii="Cambria"/>
              </w:rPr>
              <w:t>nim delima u okviru svake od kategorija navedenih iznad, svaka dr</w:t>
            </w:r>
            <w:r>
              <w:rPr>
                <w:rFonts w:ascii="Cambria"/>
              </w:rPr>
              <w:t>ž</w:t>
            </w:r>
            <w:r>
              <w:rPr>
                <w:rFonts w:ascii="Cambria"/>
              </w:rPr>
              <w:t>ava mo</w:t>
            </w:r>
            <w:r>
              <w:rPr>
                <w:rFonts w:ascii="Cambria"/>
              </w:rPr>
              <w:t>ž</w:t>
            </w:r>
            <w:r>
              <w:rPr>
                <w:rFonts w:ascii="Cambria"/>
              </w:rPr>
              <w:t>e da odlu</w:t>
            </w:r>
            <w:r>
              <w:rPr>
                <w:rFonts w:ascii="Cambria"/>
              </w:rPr>
              <w:t>č</w:t>
            </w:r>
            <w:r>
              <w:rPr>
                <w:rFonts w:ascii="Cambria"/>
              </w:rPr>
              <w:t xml:space="preserve">i, u skladu sa svojim nacionalnim zakonodavstvom, kako </w:t>
            </w:r>
            <w:r>
              <w:rPr>
                <w:rFonts w:ascii="Cambria"/>
              </w:rPr>
              <w:t>ć</w:t>
            </w:r>
            <w:r>
              <w:rPr>
                <w:rFonts w:ascii="Cambria"/>
              </w:rPr>
              <w:t>e definisati ova krivi</w:t>
            </w:r>
            <w:r>
              <w:rPr>
                <w:rFonts w:ascii="Cambria"/>
              </w:rPr>
              <w:t>č</w:t>
            </w:r>
            <w:r>
              <w:rPr>
                <w:rFonts w:ascii="Cambria"/>
              </w:rPr>
              <w:t>na dela i prirodu svakog kon</w:t>
            </w:r>
            <w:r w:rsidR="003B20AB">
              <w:rPr>
                <w:rFonts w:ascii="Cambria"/>
              </w:rPr>
              <w:t>k</w:t>
            </w:r>
            <w:r>
              <w:rPr>
                <w:rFonts w:ascii="Cambria"/>
              </w:rPr>
              <w:t>retnog elementa tih krivi</w:t>
            </w:r>
            <w:r>
              <w:rPr>
                <w:rFonts w:ascii="Cambria"/>
              </w:rPr>
              <w:t>č</w:t>
            </w:r>
            <w:r>
              <w:rPr>
                <w:rFonts w:ascii="Cambria"/>
              </w:rPr>
              <w:t xml:space="preserve">nih dela koji ih </w:t>
            </w:r>
            <w:r>
              <w:rPr>
                <w:rFonts w:ascii="Cambria"/>
              </w:rPr>
              <w:t>č</w:t>
            </w:r>
            <w:r>
              <w:rPr>
                <w:rFonts w:ascii="Cambria"/>
              </w:rPr>
              <w:t>ine te</w:t>
            </w:r>
            <w:r>
              <w:rPr>
                <w:rFonts w:ascii="Cambria"/>
              </w:rPr>
              <w:t>š</w:t>
            </w:r>
            <w:r>
              <w:rPr>
                <w:rFonts w:ascii="Cambria"/>
              </w:rPr>
              <w:t>kim krivi</w:t>
            </w:r>
            <w:r>
              <w:rPr>
                <w:rFonts w:ascii="Cambria"/>
              </w:rPr>
              <w:t>č</w:t>
            </w:r>
            <w:r>
              <w:rPr>
                <w:rFonts w:ascii="Cambria"/>
              </w:rPr>
              <w:t>nim delima.</w:t>
            </w:r>
          </w:p>
        </w:tc>
      </w:tr>
      <w:tr w:rsidR="007D22D3" w:rsidTr="003B20AB">
        <w:trPr>
          <w:trHeight w:hRule="exact" w:val="4134"/>
        </w:trPr>
        <w:tc>
          <w:tcPr>
            <w:tcW w:w="1952" w:type="dxa"/>
            <w:tcBorders>
              <w:top w:val="single" w:sz="2" w:space="0" w:color="1A4048"/>
              <w:left w:val="nil"/>
              <w:bottom w:val="single" w:sz="2" w:space="0" w:color="1A4048"/>
              <w:right w:val="nil"/>
            </w:tcBorders>
          </w:tcPr>
          <w:p w:rsidR="007D22D3" w:rsidRDefault="005C416A">
            <w:pPr>
              <w:pStyle w:val="TableParagraph"/>
              <w:spacing w:before="86"/>
              <w:ind w:left="141" w:right="172"/>
              <w:rPr>
                <w:rFonts w:ascii="Calibri" w:eastAsia="Calibri" w:hAnsi="Calibri" w:cs="Calibri"/>
                <w:sz w:val="24"/>
                <w:szCs w:val="24"/>
              </w:rPr>
            </w:pPr>
            <w:r>
              <w:rPr>
                <w:rFonts w:ascii="Calibri"/>
                <w:b/>
                <w:sz w:val="24"/>
              </w:rPr>
              <w:lastRenderedPageBreak/>
              <w:t>Određena fizička i pravna lica van finansijskog sektora</w:t>
            </w:r>
          </w:p>
        </w:tc>
        <w:tc>
          <w:tcPr>
            <w:tcW w:w="7828" w:type="dxa"/>
            <w:tcBorders>
              <w:top w:val="single" w:sz="2" w:space="0" w:color="1A4048"/>
              <w:left w:val="nil"/>
              <w:bottom w:val="single" w:sz="2" w:space="0" w:color="1A4048"/>
              <w:right w:val="nil"/>
            </w:tcBorders>
          </w:tcPr>
          <w:p w:rsidR="007D22D3" w:rsidRDefault="007D22D3">
            <w:pPr>
              <w:pStyle w:val="TableParagraph"/>
              <w:spacing w:before="3"/>
              <w:rPr>
                <w:rFonts w:ascii="Calibri" w:eastAsia="Calibri" w:hAnsi="Calibri" w:cs="Calibri"/>
                <w:sz w:val="18"/>
                <w:szCs w:val="18"/>
              </w:rPr>
            </w:pPr>
          </w:p>
          <w:p w:rsidR="007D22D3" w:rsidRDefault="005C416A">
            <w:pPr>
              <w:pStyle w:val="TableParagraph"/>
              <w:ind w:left="176"/>
              <w:rPr>
                <w:rFonts w:ascii="Cambria" w:eastAsia="Cambria" w:hAnsi="Cambria" w:cs="Cambria"/>
              </w:rPr>
            </w:pPr>
            <w:r>
              <w:rPr>
                <w:rFonts w:ascii="Cambria"/>
                <w:i/>
                <w:iCs/>
              </w:rPr>
              <w:t>Odre</w:t>
            </w:r>
            <w:r>
              <w:rPr>
                <w:rFonts w:ascii="Cambria"/>
                <w:i/>
                <w:iCs/>
              </w:rPr>
              <w:t>đ</w:t>
            </w:r>
            <w:r>
              <w:rPr>
                <w:rFonts w:ascii="Cambria"/>
                <w:i/>
                <w:iCs/>
              </w:rPr>
              <w:t>ena fizi</w:t>
            </w:r>
            <w:r>
              <w:rPr>
                <w:rFonts w:ascii="Cambria"/>
                <w:i/>
                <w:iCs/>
              </w:rPr>
              <w:t>č</w:t>
            </w:r>
            <w:r>
              <w:rPr>
                <w:rFonts w:ascii="Cambria"/>
                <w:i/>
                <w:iCs/>
              </w:rPr>
              <w:t>ka i pravna lica van finansijskog sektora</w:t>
            </w:r>
            <w:r>
              <w:rPr>
                <w:rFonts w:ascii="Cambria"/>
              </w:rPr>
              <w:t xml:space="preserve"> zna</w:t>
            </w:r>
            <w:r>
              <w:rPr>
                <w:rFonts w:ascii="Cambria"/>
              </w:rPr>
              <w:t>č</w:t>
            </w:r>
            <w:r>
              <w:rPr>
                <w:rFonts w:ascii="Cambria"/>
              </w:rPr>
              <w:t>i:</w:t>
            </w:r>
          </w:p>
          <w:p w:rsidR="007D22D3" w:rsidRDefault="005C416A">
            <w:pPr>
              <w:pStyle w:val="TableParagraph"/>
              <w:numPr>
                <w:ilvl w:val="0"/>
                <w:numId w:val="16"/>
              </w:numPr>
              <w:tabs>
                <w:tab w:val="left" w:pos="861"/>
              </w:tabs>
              <w:spacing w:before="140"/>
              <w:ind w:hanging="360"/>
              <w:rPr>
                <w:rFonts w:ascii="Cambria" w:eastAsia="Cambria" w:hAnsi="Cambria" w:cs="Cambria"/>
                <w:sz w:val="14"/>
                <w:szCs w:val="14"/>
              </w:rPr>
            </w:pPr>
            <w:r>
              <w:rPr>
                <w:rFonts w:ascii="Cambria"/>
              </w:rPr>
              <w:t>Igra</w:t>
            </w:r>
            <w:r>
              <w:rPr>
                <w:rFonts w:ascii="Cambria"/>
              </w:rPr>
              <w:t>č</w:t>
            </w:r>
            <w:r>
              <w:rPr>
                <w:rFonts w:ascii="Cambria"/>
              </w:rPr>
              <w:t>nice</w:t>
            </w:r>
            <w:hyperlink w:anchor="_bookmark62" w:history="1">
              <w:r>
                <w:rPr>
                  <w:rFonts w:ascii="Cambria"/>
                  <w:sz w:val="14"/>
                </w:rPr>
                <w:t>57</w:t>
              </w:r>
            </w:hyperlink>
          </w:p>
          <w:p w:rsidR="007D22D3" w:rsidRDefault="007D22D3">
            <w:pPr>
              <w:pStyle w:val="TableParagraph"/>
              <w:spacing w:before="8"/>
              <w:rPr>
                <w:rFonts w:ascii="Calibri" w:eastAsia="Calibri" w:hAnsi="Calibri" w:cs="Calibri"/>
                <w:sz w:val="24"/>
                <w:szCs w:val="24"/>
              </w:rPr>
            </w:pPr>
          </w:p>
          <w:p w:rsidR="007D22D3" w:rsidRDefault="005C416A">
            <w:pPr>
              <w:pStyle w:val="TableParagraph"/>
              <w:numPr>
                <w:ilvl w:val="0"/>
                <w:numId w:val="16"/>
              </w:numPr>
              <w:tabs>
                <w:tab w:val="left" w:pos="861"/>
              </w:tabs>
              <w:ind w:hanging="360"/>
              <w:rPr>
                <w:rFonts w:ascii="Cambria" w:eastAsia="Cambria" w:hAnsi="Cambria" w:cs="Cambria"/>
              </w:rPr>
            </w:pPr>
            <w:r>
              <w:rPr>
                <w:rFonts w:ascii="Cambria"/>
              </w:rPr>
              <w:t>Posrednici u zakupu i prometu nekretnina.</w:t>
            </w:r>
          </w:p>
          <w:p w:rsidR="007D22D3" w:rsidRDefault="007D22D3">
            <w:pPr>
              <w:pStyle w:val="TableParagraph"/>
              <w:spacing w:before="11"/>
              <w:rPr>
                <w:rFonts w:ascii="Calibri" w:eastAsia="Calibri" w:hAnsi="Calibri" w:cs="Calibri"/>
                <w:sz w:val="24"/>
                <w:szCs w:val="24"/>
              </w:rPr>
            </w:pPr>
          </w:p>
          <w:p w:rsidR="007D22D3" w:rsidRDefault="005C416A">
            <w:pPr>
              <w:pStyle w:val="TableParagraph"/>
              <w:numPr>
                <w:ilvl w:val="0"/>
                <w:numId w:val="16"/>
              </w:numPr>
              <w:tabs>
                <w:tab w:val="left" w:pos="862"/>
              </w:tabs>
              <w:ind w:left="861"/>
              <w:rPr>
                <w:rFonts w:ascii="Cambria" w:eastAsia="Cambria" w:hAnsi="Cambria" w:cs="Cambria"/>
              </w:rPr>
            </w:pPr>
            <w:r>
              <w:rPr>
                <w:rFonts w:ascii="Cambria"/>
              </w:rPr>
              <w:t>Trgovci plemenitim metalima.</w:t>
            </w:r>
          </w:p>
          <w:p w:rsidR="007D22D3" w:rsidRDefault="007D22D3">
            <w:pPr>
              <w:pStyle w:val="TableParagraph"/>
              <w:spacing w:before="8"/>
              <w:rPr>
                <w:rFonts w:ascii="Calibri" w:eastAsia="Calibri" w:hAnsi="Calibri" w:cs="Calibri"/>
                <w:sz w:val="24"/>
                <w:szCs w:val="24"/>
              </w:rPr>
            </w:pPr>
          </w:p>
          <w:p w:rsidR="007D22D3" w:rsidRDefault="005C416A">
            <w:pPr>
              <w:pStyle w:val="TableParagraph"/>
              <w:numPr>
                <w:ilvl w:val="0"/>
                <w:numId w:val="16"/>
              </w:numPr>
              <w:tabs>
                <w:tab w:val="left" w:pos="862"/>
              </w:tabs>
              <w:ind w:left="861" w:hanging="360"/>
              <w:rPr>
                <w:rFonts w:ascii="Cambria" w:eastAsia="Cambria" w:hAnsi="Cambria" w:cs="Cambria"/>
              </w:rPr>
            </w:pPr>
            <w:r>
              <w:rPr>
                <w:rFonts w:ascii="Cambria"/>
              </w:rPr>
              <w:t>Trgovci dragim kamenjem</w:t>
            </w:r>
          </w:p>
          <w:p w:rsidR="007D22D3" w:rsidRDefault="007D22D3">
            <w:pPr>
              <w:pStyle w:val="TableParagraph"/>
              <w:spacing w:before="8"/>
              <w:rPr>
                <w:rFonts w:ascii="Calibri" w:eastAsia="Calibri" w:hAnsi="Calibri" w:cs="Calibri"/>
                <w:sz w:val="24"/>
                <w:szCs w:val="24"/>
              </w:rPr>
            </w:pPr>
          </w:p>
          <w:p w:rsidR="007D22D3" w:rsidRDefault="005C416A">
            <w:pPr>
              <w:pStyle w:val="TableParagraph"/>
              <w:numPr>
                <w:ilvl w:val="0"/>
                <w:numId w:val="16"/>
              </w:numPr>
              <w:tabs>
                <w:tab w:val="left" w:pos="861"/>
              </w:tabs>
              <w:spacing w:line="261" w:lineRule="auto"/>
              <w:ind w:right="103" w:hanging="360"/>
              <w:jc w:val="both"/>
              <w:rPr>
                <w:rFonts w:ascii="Cambria" w:eastAsia="Cambria" w:hAnsi="Cambria" w:cs="Cambria"/>
              </w:rPr>
            </w:pPr>
            <w:r>
              <w:rPr>
                <w:rFonts w:ascii="Cambria" w:hAnsi="Cambria"/>
              </w:rPr>
              <w:t>Advokati, javni beležnici, druge nezavisne pravničke profesije i računovođe- ovo se odnosi na samostalne delatnosti, partnere ili zaposlene u profesionalnim firmama.   Ovo se ne odnosi na "interne" profesionalce koji su zaposleni u drugim vrstama poslovanja,</w:t>
            </w:r>
          </w:p>
        </w:tc>
      </w:tr>
    </w:tbl>
    <w:p w:rsidR="007D22D3" w:rsidRDefault="007D22D3">
      <w:pPr>
        <w:spacing w:before="2"/>
        <w:rPr>
          <w:rFonts w:ascii="Calibri" w:eastAsia="Calibri" w:hAnsi="Calibri" w:cs="Calibri"/>
          <w:sz w:val="12"/>
          <w:szCs w:val="12"/>
        </w:rPr>
      </w:pPr>
    </w:p>
    <w:p w:rsidR="007D22D3" w:rsidRDefault="00300500">
      <w:pPr>
        <w:spacing w:line="20" w:lineRule="exact"/>
        <w:ind w:left="14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090" style="width:144.6pt;height:.6pt;mso-position-horizontal-relative:char;mso-position-vertical-relative:line" coordsize="2892,12">
            <v:group id="_x0000_s1091" style="position:absolute;left:6;top:6;width:2880;height:2" coordorigin="6,6" coordsize="2880,2">
              <v:shape id="_x0000_s1092" style="position:absolute;left:6;top:6;width:2880;height:2" coordorigin="6,6" coordsize="2880,0" path="m6,6r2880,e" filled="f" strokeweight=".21131mm">
                <v:path arrowok="t"/>
              </v:shape>
            </v:group>
            <w10:wrap type="none"/>
            <w10:anchorlock/>
          </v:group>
        </w:pict>
      </w:r>
    </w:p>
    <w:p w:rsidR="007D22D3" w:rsidRDefault="005C416A">
      <w:pPr>
        <w:tabs>
          <w:tab w:val="left" w:pos="575"/>
        </w:tabs>
        <w:spacing w:before="94"/>
        <w:ind w:left="147"/>
        <w:rPr>
          <w:rFonts w:ascii="Cambria" w:eastAsia="Cambria" w:hAnsi="Cambria" w:cs="Cambria"/>
          <w:sz w:val="20"/>
          <w:szCs w:val="20"/>
        </w:rPr>
      </w:pPr>
      <w:bookmarkStart w:id="65" w:name="_bookmark62"/>
      <w:bookmarkEnd w:id="65"/>
      <w:r>
        <w:rPr>
          <w:rFonts w:ascii="Cambria"/>
          <w:sz w:val="13"/>
        </w:rPr>
        <w:t>57</w:t>
      </w:r>
      <w:r>
        <w:rPr>
          <w:rFonts w:ascii="Cambria"/>
          <w:sz w:val="13"/>
        </w:rPr>
        <w:tab/>
      </w:r>
      <w:r>
        <w:rPr>
          <w:rFonts w:ascii="Cambria"/>
          <w:sz w:val="20"/>
        </w:rPr>
        <w:t>Upu</w:t>
      </w:r>
      <w:r>
        <w:rPr>
          <w:rFonts w:ascii="Cambria"/>
          <w:sz w:val="20"/>
        </w:rPr>
        <w:t>ć</w:t>
      </w:r>
      <w:r>
        <w:rPr>
          <w:rFonts w:ascii="Cambria"/>
          <w:sz w:val="20"/>
        </w:rPr>
        <w:t xml:space="preserve">ivanja na </w:t>
      </w:r>
      <w:r>
        <w:rPr>
          <w:rFonts w:ascii="Cambria"/>
          <w:i/>
          <w:sz w:val="20"/>
        </w:rPr>
        <w:t>Igra</w:t>
      </w:r>
      <w:r>
        <w:rPr>
          <w:rFonts w:ascii="Cambria"/>
          <w:i/>
          <w:sz w:val="20"/>
        </w:rPr>
        <w:t>č</w:t>
      </w:r>
      <w:r>
        <w:rPr>
          <w:rFonts w:ascii="Cambria"/>
          <w:i/>
          <w:sz w:val="20"/>
        </w:rPr>
        <w:t xml:space="preserve">nice </w:t>
      </w:r>
      <w:r>
        <w:rPr>
          <w:rFonts w:ascii="Cambria"/>
          <w:sz w:val="20"/>
        </w:rPr>
        <w:t>u okviru Standarda FATF obuhvata i igra</w:t>
      </w:r>
      <w:r>
        <w:rPr>
          <w:rFonts w:ascii="Cambria"/>
          <w:sz w:val="20"/>
        </w:rPr>
        <w:t>č</w:t>
      </w:r>
      <w:r>
        <w:rPr>
          <w:rFonts w:ascii="Cambria"/>
          <w:sz w:val="20"/>
        </w:rPr>
        <w:t>nice na internetu i na brodovima.</w:t>
      </w:r>
    </w:p>
    <w:p w:rsidR="007D22D3" w:rsidRDefault="007D22D3">
      <w:pPr>
        <w:rPr>
          <w:rFonts w:ascii="Cambria" w:eastAsia="Cambria" w:hAnsi="Cambria" w:cs="Cambria"/>
          <w:sz w:val="20"/>
          <w:szCs w:val="20"/>
        </w:rPr>
        <w:sectPr w:rsidR="007D22D3">
          <w:pgSz w:w="11910" w:h="16840"/>
          <w:pgMar w:top="920" w:right="76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87" style="width:474.05pt;height:.5pt;mso-position-horizontal-relative:char;mso-position-vertical-relative:line" coordsize="9481,10">
            <v:group id="_x0000_s1088" style="position:absolute;left:5;top:5;width:9471;height:2" coordorigin="5,5" coordsize="9471,2">
              <v:shape id="_x0000_s1089"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35"/>
        <w:gridCol w:w="7845"/>
      </w:tblGrid>
      <w:tr w:rsidR="007D22D3">
        <w:trPr>
          <w:trHeight w:hRule="exact" w:val="696"/>
        </w:trPr>
        <w:tc>
          <w:tcPr>
            <w:tcW w:w="1935"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45"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91"/>
              <w:rPr>
                <w:rFonts w:ascii="Calibri" w:eastAsia="Calibri" w:hAnsi="Calibri" w:cs="Calibri"/>
                <w:sz w:val="24"/>
                <w:szCs w:val="24"/>
              </w:rPr>
            </w:pPr>
            <w:r>
              <w:rPr>
                <w:rFonts w:ascii="Calibri"/>
                <w:b/>
                <w:color w:val="348092"/>
                <w:sz w:val="24"/>
              </w:rPr>
              <w:t>Definicije</w:t>
            </w:r>
          </w:p>
        </w:tc>
      </w:tr>
      <w:tr w:rsidR="007D22D3">
        <w:trPr>
          <w:trHeight w:hRule="exact" w:val="6614"/>
        </w:trPr>
        <w:tc>
          <w:tcPr>
            <w:tcW w:w="1935" w:type="dxa"/>
            <w:tcBorders>
              <w:top w:val="single" w:sz="2" w:space="0" w:color="1A4048"/>
              <w:left w:val="nil"/>
              <w:bottom w:val="single" w:sz="2" w:space="0" w:color="1A4048"/>
              <w:right w:val="nil"/>
            </w:tcBorders>
          </w:tcPr>
          <w:p w:rsidR="007D22D3" w:rsidRDefault="007D22D3"/>
        </w:tc>
        <w:tc>
          <w:tcPr>
            <w:tcW w:w="7845" w:type="dxa"/>
            <w:tcBorders>
              <w:top w:val="single" w:sz="2" w:space="0" w:color="1A4048"/>
              <w:left w:val="nil"/>
              <w:bottom w:val="single" w:sz="2" w:space="0" w:color="1A4048"/>
              <w:right w:val="nil"/>
            </w:tcBorders>
          </w:tcPr>
          <w:p w:rsidR="007D22D3" w:rsidRDefault="005C416A">
            <w:pPr>
              <w:pStyle w:val="TableParagraph"/>
              <w:spacing w:before="100" w:line="261" w:lineRule="auto"/>
              <w:ind w:left="877" w:right="103"/>
              <w:rPr>
                <w:rFonts w:ascii="Cambria" w:eastAsia="Cambria" w:hAnsi="Cambria" w:cs="Cambria"/>
              </w:rPr>
            </w:pPr>
            <w:r>
              <w:rPr>
                <w:rFonts w:ascii="Cambria"/>
              </w:rPr>
              <w:t>ni na profesionalce koji rade u dr</w:t>
            </w:r>
            <w:r>
              <w:rPr>
                <w:rFonts w:ascii="Cambria"/>
              </w:rPr>
              <w:t>ž</w:t>
            </w:r>
            <w:r>
              <w:rPr>
                <w:rFonts w:ascii="Cambria"/>
              </w:rPr>
              <w:t>avnim slu</w:t>
            </w:r>
            <w:r>
              <w:rPr>
                <w:rFonts w:ascii="Cambria"/>
              </w:rPr>
              <w:t>ž</w:t>
            </w:r>
            <w:r>
              <w:rPr>
                <w:rFonts w:ascii="Cambria"/>
              </w:rPr>
              <w:t>bama, koji mogu ve</w:t>
            </w:r>
            <w:r>
              <w:rPr>
                <w:rFonts w:ascii="Cambria"/>
              </w:rPr>
              <w:t>ć</w:t>
            </w:r>
            <w:r>
              <w:rPr>
                <w:rFonts w:ascii="Cambria"/>
              </w:rPr>
              <w:t xml:space="preserve"> biti u obavezi sa primenjuju mere za SPN/FT.</w:t>
            </w:r>
          </w:p>
          <w:p w:rsidR="007D22D3" w:rsidRDefault="007D22D3">
            <w:pPr>
              <w:pStyle w:val="TableParagraph"/>
              <w:spacing w:before="10"/>
              <w:rPr>
                <w:rFonts w:ascii="Calibri" w:eastAsia="Calibri" w:hAnsi="Calibri" w:cs="Calibri"/>
              </w:rPr>
            </w:pPr>
          </w:p>
          <w:p w:rsidR="007D22D3" w:rsidRDefault="005C416A">
            <w:pPr>
              <w:pStyle w:val="TableParagraph"/>
              <w:numPr>
                <w:ilvl w:val="0"/>
                <w:numId w:val="15"/>
              </w:numPr>
              <w:tabs>
                <w:tab w:val="left" w:pos="878"/>
              </w:tabs>
              <w:spacing w:line="261" w:lineRule="auto"/>
              <w:ind w:right="102"/>
              <w:jc w:val="both"/>
              <w:rPr>
                <w:rFonts w:ascii="Cambria" w:eastAsia="Cambria" w:hAnsi="Cambria" w:cs="Cambria"/>
              </w:rPr>
            </w:pPr>
            <w:r>
              <w:rPr>
                <w:rFonts w:ascii="Cambria"/>
              </w:rPr>
              <w:t>Pru</w:t>
            </w:r>
            <w:r>
              <w:rPr>
                <w:rFonts w:ascii="Cambria"/>
              </w:rPr>
              <w:t>ž</w:t>
            </w:r>
            <w:r>
              <w:rPr>
                <w:rFonts w:ascii="Cambria"/>
              </w:rPr>
              <w:t>aoci usluga osnivanja trustova i preduze</w:t>
            </w:r>
            <w:r>
              <w:rPr>
                <w:rFonts w:ascii="Cambria"/>
              </w:rPr>
              <w:t>ć</w:t>
            </w:r>
            <w:r>
              <w:rPr>
                <w:rFonts w:ascii="Cambria"/>
              </w:rPr>
              <w:t>a i vr</w:t>
            </w:r>
            <w:r>
              <w:rPr>
                <w:rFonts w:ascii="Cambria"/>
              </w:rPr>
              <w:t>š</w:t>
            </w:r>
            <w:r>
              <w:rPr>
                <w:rFonts w:ascii="Cambria"/>
              </w:rPr>
              <w:t>enja funkcija u njima (TCSP) zna</w:t>
            </w:r>
            <w:r>
              <w:rPr>
                <w:rFonts w:ascii="Cambria"/>
              </w:rPr>
              <w:t>č</w:t>
            </w:r>
            <w:r>
              <w:rPr>
                <w:rFonts w:ascii="Cambria"/>
              </w:rPr>
              <w:t>i sva fizi</w:t>
            </w:r>
            <w:r>
              <w:rPr>
                <w:rFonts w:ascii="Cambria"/>
              </w:rPr>
              <w:t>č</w:t>
            </w:r>
            <w:r>
              <w:rPr>
                <w:rFonts w:ascii="Cambria"/>
              </w:rPr>
              <w:t>ka ili pravna lica koja nisu na drugim mestima obuhva</w:t>
            </w:r>
            <w:r>
              <w:rPr>
                <w:rFonts w:ascii="Cambria"/>
              </w:rPr>
              <w:t>ć</w:t>
            </w:r>
            <w:r>
              <w:rPr>
                <w:rFonts w:ascii="Cambria"/>
              </w:rPr>
              <w:t>ena ovim Preporukama, a koja kao privredna dru</w:t>
            </w:r>
            <w:r>
              <w:rPr>
                <w:rFonts w:ascii="Cambria"/>
              </w:rPr>
              <w:t>š</w:t>
            </w:r>
            <w:r>
              <w:rPr>
                <w:rFonts w:ascii="Cambria"/>
              </w:rPr>
              <w:t>tva pru</w:t>
            </w:r>
            <w:r>
              <w:rPr>
                <w:rFonts w:ascii="Cambria"/>
              </w:rPr>
              <w:t>ž</w:t>
            </w:r>
            <w:r>
              <w:rPr>
                <w:rFonts w:ascii="Cambria"/>
              </w:rPr>
              <w:t>aju neku od slede</w:t>
            </w:r>
            <w:r>
              <w:rPr>
                <w:rFonts w:ascii="Cambria"/>
              </w:rPr>
              <w:t>ć</w:t>
            </w:r>
            <w:r>
              <w:rPr>
                <w:rFonts w:ascii="Cambria"/>
              </w:rPr>
              <w:t>ih usluga tre</w:t>
            </w:r>
            <w:r>
              <w:rPr>
                <w:rFonts w:ascii="Cambria"/>
              </w:rPr>
              <w:t>ć</w:t>
            </w:r>
            <w:r>
              <w:rPr>
                <w:rFonts w:ascii="Cambria"/>
              </w:rPr>
              <w:t>im licima:</w:t>
            </w:r>
          </w:p>
          <w:p w:rsidR="007D22D3" w:rsidRDefault="007D22D3">
            <w:pPr>
              <w:pStyle w:val="TableParagraph"/>
              <w:spacing w:before="2"/>
              <w:rPr>
                <w:rFonts w:ascii="Calibri" w:eastAsia="Calibri" w:hAnsi="Calibri" w:cs="Calibri"/>
                <w:sz w:val="24"/>
                <w:szCs w:val="24"/>
              </w:rPr>
            </w:pPr>
          </w:p>
          <w:p w:rsidR="007D22D3" w:rsidRDefault="005C416A">
            <w:pPr>
              <w:pStyle w:val="TableParagraph"/>
              <w:numPr>
                <w:ilvl w:val="1"/>
                <w:numId w:val="15"/>
              </w:numPr>
              <w:tabs>
                <w:tab w:val="left" w:pos="1468"/>
              </w:tabs>
              <w:ind w:hanging="566"/>
              <w:rPr>
                <w:rFonts w:ascii="Cambria" w:eastAsia="Cambria" w:hAnsi="Cambria" w:cs="Cambria"/>
              </w:rPr>
            </w:pPr>
            <w:r>
              <w:rPr>
                <w:rFonts w:ascii="Cambria"/>
              </w:rPr>
              <w:t>postupaju kao posrednik u formiranju pravnih lica;</w:t>
            </w:r>
          </w:p>
          <w:p w:rsidR="007D22D3" w:rsidRDefault="005C416A">
            <w:pPr>
              <w:pStyle w:val="TableParagraph"/>
              <w:numPr>
                <w:ilvl w:val="1"/>
                <w:numId w:val="15"/>
              </w:numPr>
              <w:tabs>
                <w:tab w:val="left" w:pos="1468"/>
              </w:tabs>
              <w:spacing w:before="162" w:line="278" w:lineRule="auto"/>
              <w:ind w:right="300" w:hanging="566"/>
              <w:rPr>
                <w:rFonts w:ascii="Cambria" w:eastAsia="Cambria" w:hAnsi="Cambria" w:cs="Cambria"/>
              </w:rPr>
            </w:pPr>
            <w:r>
              <w:rPr>
                <w:rFonts w:ascii="Cambria"/>
              </w:rPr>
              <w:t>postupaju (ili pripremaju uslove da drugo lice postupa) kao direktor ili sekretar privrednog dru</w:t>
            </w:r>
            <w:r>
              <w:rPr>
                <w:rFonts w:ascii="Cambria"/>
              </w:rPr>
              <w:t>š</w:t>
            </w:r>
            <w:r>
              <w:rPr>
                <w:rFonts w:ascii="Cambria"/>
              </w:rPr>
              <w:t>tva, partner u orta</w:t>
            </w:r>
            <w:r>
              <w:rPr>
                <w:rFonts w:ascii="Cambria"/>
              </w:rPr>
              <w:t>č</w:t>
            </w:r>
            <w:r>
              <w:rPr>
                <w:rFonts w:ascii="Cambria"/>
              </w:rPr>
              <w:t>kom dru</w:t>
            </w:r>
            <w:r>
              <w:rPr>
                <w:rFonts w:ascii="Cambria"/>
              </w:rPr>
              <w:t>š</w:t>
            </w:r>
            <w:r>
              <w:rPr>
                <w:rFonts w:ascii="Cambria"/>
              </w:rPr>
              <w:t>tvu, ili na sli</w:t>
            </w:r>
            <w:r>
              <w:rPr>
                <w:rFonts w:ascii="Cambria"/>
              </w:rPr>
              <w:t>č</w:t>
            </w:r>
            <w:r>
              <w:rPr>
                <w:rFonts w:ascii="Cambria"/>
              </w:rPr>
              <w:t>nom polo</w:t>
            </w:r>
            <w:r>
              <w:rPr>
                <w:rFonts w:ascii="Cambria"/>
              </w:rPr>
              <w:t>ž</w:t>
            </w:r>
            <w:r>
              <w:rPr>
                <w:rFonts w:ascii="Cambria"/>
              </w:rPr>
              <w:t>aju u odnosu na druga pravna lica;</w:t>
            </w:r>
          </w:p>
          <w:p w:rsidR="007D22D3" w:rsidRDefault="005C416A">
            <w:pPr>
              <w:pStyle w:val="TableParagraph"/>
              <w:numPr>
                <w:ilvl w:val="1"/>
                <w:numId w:val="15"/>
              </w:numPr>
              <w:tabs>
                <w:tab w:val="left" w:pos="1468"/>
              </w:tabs>
              <w:spacing w:before="120" w:line="278" w:lineRule="auto"/>
              <w:ind w:right="156" w:hanging="566"/>
              <w:rPr>
                <w:rFonts w:ascii="Cambria" w:eastAsia="Cambria" w:hAnsi="Cambria" w:cs="Cambria"/>
              </w:rPr>
            </w:pPr>
            <w:r>
              <w:rPr>
                <w:rFonts w:ascii="Cambria"/>
              </w:rPr>
              <w:t>obezbe</w:t>
            </w:r>
            <w:r>
              <w:rPr>
                <w:rFonts w:ascii="Cambria"/>
              </w:rPr>
              <w:t>đ</w:t>
            </w:r>
            <w:r>
              <w:rPr>
                <w:rFonts w:ascii="Cambria"/>
              </w:rPr>
              <w:t>uju registrovano sedi</w:t>
            </w:r>
            <w:r>
              <w:rPr>
                <w:rFonts w:ascii="Cambria"/>
              </w:rPr>
              <w:t>š</w:t>
            </w:r>
            <w:r>
              <w:rPr>
                <w:rFonts w:ascii="Cambria"/>
              </w:rPr>
              <w:t>te, poslovnu adresu ili sme</w:t>
            </w:r>
            <w:r>
              <w:rPr>
                <w:rFonts w:ascii="Cambria"/>
              </w:rPr>
              <w:t>š</w:t>
            </w:r>
            <w:r>
              <w:rPr>
                <w:rFonts w:ascii="Cambria"/>
              </w:rPr>
              <w:t>taj, korespodenciju ili administrativnu adresu za privredno dru</w:t>
            </w:r>
            <w:r>
              <w:rPr>
                <w:rFonts w:ascii="Cambria"/>
              </w:rPr>
              <w:t>š</w:t>
            </w:r>
            <w:r>
              <w:rPr>
                <w:rFonts w:ascii="Cambria"/>
              </w:rPr>
              <w:t>tvo, orta</w:t>
            </w:r>
            <w:r>
              <w:rPr>
                <w:rFonts w:ascii="Cambria"/>
              </w:rPr>
              <w:t>č</w:t>
            </w:r>
            <w:r>
              <w:rPr>
                <w:rFonts w:ascii="Cambria"/>
              </w:rPr>
              <w:t>ko dru</w:t>
            </w:r>
            <w:r>
              <w:rPr>
                <w:rFonts w:ascii="Cambria"/>
              </w:rPr>
              <w:t>š</w:t>
            </w:r>
            <w:r>
              <w:rPr>
                <w:rFonts w:ascii="Cambria"/>
              </w:rPr>
              <w:t>tvo ili druga pravna lica ili aran</w:t>
            </w:r>
            <w:r>
              <w:rPr>
                <w:rFonts w:ascii="Cambria"/>
              </w:rPr>
              <w:t>ž</w:t>
            </w:r>
            <w:r>
              <w:rPr>
                <w:rFonts w:ascii="Cambria"/>
              </w:rPr>
              <w:t>mane;</w:t>
            </w:r>
          </w:p>
          <w:p w:rsidR="007D22D3" w:rsidRDefault="005C416A">
            <w:pPr>
              <w:pStyle w:val="TableParagraph"/>
              <w:numPr>
                <w:ilvl w:val="1"/>
                <w:numId w:val="15"/>
              </w:numPr>
              <w:tabs>
                <w:tab w:val="left" w:pos="1468"/>
              </w:tabs>
              <w:spacing w:before="120" w:line="278" w:lineRule="auto"/>
              <w:ind w:right="137" w:hanging="566"/>
              <w:rPr>
                <w:rFonts w:ascii="Cambria" w:eastAsia="Cambria" w:hAnsi="Cambria" w:cs="Cambria"/>
              </w:rPr>
            </w:pPr>
            <w:r>
              <w:rPr>
                <w:rFonts w:ascii="Cambria"/>
              </w:rPr>
              <w:lastRenderedPageBreak/>
              <w:t>postupaju kao (ili pripremaju uslove da drugo lice postupa) poverenik trasta ili izvr</w:t>
            </w:r>
            <w:r>
              <w:rPr>
                <w:rFonts w:ascii="Cambria"/>
              </w:rPr>
              <w:t>š</w:t>
            </w:r>
            <w:r>
              <w:rPr>
                <w:rFonts w:ascii="Cambria"/>
              </w:rPr>
              <w:t>avaju ekvivalentnu funkciju za neku drugi oblik pravnog aran</w:t>
            </w:r>
            <w:r>
              <w:rPr>
                <w:rFonts w:ascii="Cambria"/>
              </w:rPr>
              <w:t>ž</w:t>
            </w:r>
            <w:r>
              <w:rPr>
                <w:rFonts w:ascii="Cambria"/>
              </w:rPr>
              <w:t>mana;</w:t>
            </w:r>
          </w:p>
          <w:p w:rsidR="007D22D3" w:rsidRDefault="005C416A">
            <w:pPr>
              <w:pStyle w:val="TableParagraph"/>
              <w:numPr>
                <w:ilvl w:val="1"/>
                <w:numId w:val="15"/>
              </w:numPr>
              <w:tabs>
                <w:tab w:val="left" w:pos="1468"/>
              </w:tabs>
              <w:spacing w:before="120" w:line="278" w:lineRule="auto"/>
              <w:ind w:right="498" w:hanging="566"/>
              <w:rPr>
                <w:rFonts w:ascii="Cambria" w:eastAsia="Cambria" w:hAnsi="Cambria" w:cs="Cambria"/>
              </w:rPr>
            </w:pPr>
            <w:r>
              <w:rPr>
                <w:rFonts w:ascii="Cambria"/>
              </w:rPr>
              <w:t>postupaju kao (ili pripremaju uslove da drugo lice postupa) imenovani akcionar za ra</w:t>
            </w:r>
            <w:r>
              <w:rPr>
                <w:rFonts w:ascii="Cambria"/>
              </w:rPr>
              <w:t>č</w:t>
            </w:r>
            <w:r>
              <w:rPr>
                <w:rFonts w:ascii="Cambria"/>
              </w:rPr>
              <w:t>un drugog lica.</w:t>
            </w:r>
          </w:p>
        </w:tc>
      </w:tr>
      <w:tr w:rsidR="007D22D3">
        <w:trPr>
          <w:trHeight w:hRule="exact" w:val="6055"/>
        </w:trPr>
        <w:tc>
          <w:tcPr>
            <w:tcW w:w="1935" w:type="dxa"/>
            <w:tcBorders>
              <w:top w:val="single" w:sz="2" w:space="0" w:color="1A4048"/>
              <w:left w:val="nil"/>
              <w:bottom w:val="single" w:sz="2" w:space="0" w:color="1A4048"/>
              <w:right w:val="nil"/>
            </w:tcBorders>
          </w:tcPr>
          <w:p w:rsidR="007D22D3" w:rsidRDefault="005C416A">
            <w:pPr>
              <w:pStyle w:val="TableParagraph"/>
              <w:spacing w:before="86"/>
              <w:ind w:left="141" w:right="189"/>
              <w:rPr>
                <w:rFonts w:ascii="Calibri" w:eastAsia="Calibri" w:hAnsi="Calibri" w:cs="Calibri"/>
                <w:sz w:val="24"/>
                <w:szCs w:val="24"/>
              </w:rPr>
            </w:pPr>
            <w:r>
              <w:rPr>
                <w:rFonts w:ascii="Calibri"/>
                <w:b/>
                <w:sz w:val="24"/>
              </w:rPr>
              <w:lastRenderedPageBreak/>
              <w:t>Označeno fizičko ili pravno lice</w:t>
            </w:r>
          </w:p>
        </w:tc>
        <w:tc>
          <w:tcPr>
            <w:tcW w:w="7845" w:type="dxa"/>
            <w:tcBorders>
              <w:top w:val="single" w:sz="2" w:space="0" w:color="1A4048"/>
              <w:left w:val="nil"/>
              <w:bottom w:val="single" w:sz="2" w:space="0" w:color="1A4048"/>
              <w:right w:val="nil"/>
            </w:tcBorders>
          </w:tcPr>
          <w:p w:rsidR="007D22D3" w:rsidRDefault="005C416A">
            <w:pPr>
              <w:pStyle w:val="TableParagraph"/>
              <w:spacing w:before="100"/>
              <w:ind w:left="474"/>
              <w:rPr>
                <w:rFonts w:ascii="Cambria" w:eastAsia="Cambria" w:hAnsi="Cambria" w:cs="Cambria"/>
              </w:rPr>
            </w:pPr>
            <w:r>
              <w:rPr>
                <w:rFonts w:ascii="Cambria"/>
              </w:rPr>
              <w:t>Pojam ozna</w:t>
            </w:r>
            <w:r>
              <w:rPr>
                <w:rFonts w:ascii="Cambria"/>
              </w:rPr>
              <w:t>č</w:t>
            </w:r>
            <w:r>
              <w:rPr>
                <w:rFonts w:ascii="Cambria"/>
              </w:rPr>
              <w:t>eno fizi</w:t>
            </w:r>
            <w:r>
              <w:rPr>
                <w:rFonts w:ascii="Cambria"/>
              </w:rPr>
              <w:t>č</w:t>
            </w:r>
            <w:r>
              <w:rPr>
                <w:rFonts w:ascii="Cambria"/>
              </w:rPr>
              <w:t>ko ili pravno lice zna</w:t>
            </w:r>
            <w:r>
              <w:rPr>
                <w:rFonts w:ascii="Cambria"/>
              </w:rPr>
              <w:t>č</w:t>
            </w:r>
            <w:r>
              <w:rPr>
                <w:rFonts w:ascii="Cambria"/>
              </w:rPr>
              <w:t>i:</w:t>
            </w:r>
          </w:p>
          <w:p w:rsidR="007D22D3" w:rsidRDefault="007D22D3">
            <w:pPr>
              <w:pStyle w:val="TableParagraph"/>
              <w:spacing w:before="11"/>
              <w:rPr>
                <w:rFonts w:ascii="Calibri" w:eastAsia="Calibri" w:hAnsi="Calibri" w:cs="Calibri"/>
                <w:sz w:val="24"/>
                <w:szCs w:val="24"/>
              </w:rPr>
            </w:pPr>
          </w:p>
          <w:p w:rsidR="007D22D3" w:rsidRDefault="005C416A">
            <w:pPr>
              <w:pStyle w:val="TableParagraph"/>
              <w:numPr>
                <w:ilvl w:val="0"/>
                <w:numId w:val="14"/>
              </w:numPr>
              <w:tabs>
                <w:tab w:val="left" w:pos="1044"/>
              </w:tabs>
              <w:spacing w:line="259" w:lineRule="auto"/>
              <w:ind w:right="103"/>
              <w:jc w:val="both"/>
              <w:rPr>
                <w:rFonts w:ascii="Cambria" w:eastAsia="Cambria" w:hAnsi="Cambria" w:cs="Cambria"/>
              </w:rPr>
            </w:pPr>
            <w:r>
              <w:rPr>
                <w:rFonts w:ascii="Cambria"/>
              </w:rPr>
              <w:t>pojedinac, grupa, preduze</w:t>
            </w:r>
            <w:r>
              <w:rPr>
                <w:rFonts w:ascii="Cambria"/>
              </w:rPr>
              <w:t>ć</w:t>
            </w:r>
            <w:r>
              <w:rPr>
                <w:rFonts w:ascii="Cambria"/>
              </w:rPr>
              <w:t>a ili subjekti ozna</w:t>
            </w:r>
            <w:r>
              <w:rPr>
                <w:rFonts w:ascii="Cambria"/>
              </w:rPr>
              <w:t>č</w:t>
            </w:r>
            <w:r>
              <w:rPr>
                <w:rFonts w:ascii="Cambria"/>
              </w:rPr>
              <w:t>eni od stane Komiteta Saveta bezbednosti formiranim u skladu sa Rezolucijom 1267 (1999) (Komitet 1267), kao pojedinci povezani sa Al-Kaidom, ili subjekti i druge grupe ili preduze</w:t>
            </w:r>
            <w:r>
              <w:rPr>
                <w:rFonts w:ascii="Cambria"/>
              </w:rPr>
              <w:t>ć</w:t>
            </w:r>
            <w:r>
              <w:rPr>
                <w:rFonts w:ascii="Cambria"/>
              </w:rPr>
              <w:t>a povezani sa Al-Kaidom;</w:t>
            </w:r>
          </w:p>
          <w:p w:rsidR="007D22D3" w:rsidRDefault="007D22D3">
            <w:pPr>
              <w:pStyle w:val="TableParagraph"/>
              <w:spacing w:before="2"/>
              <w:rPr>
                <w:rFonts w:ascii="Calibri" w:eastAsia="Calibri" w:hAnsi="Calibri" w:cs="Calibri"/>
                <w:sz w:val="23"/>
                <w:szCs w:val="23"/>
              </w:rPr>
            </w:pPr>
          </w:p>
          <w:p w:rsidR="007D22D3" w:rsidRDefault="005C416A">
            <w:pPr>
              <w:pStyle w:val="TableParagraph"/>
              <w:numPr>
                <w:ilvl w:val="0"/>
                <w:numId w:val="14"/>
              </w:numPr>
              <w:tabs>
                <w:tab w:val="left" w:pos="1044"/>
              </w:tabs>
              <w:spacing w:line="261" w:lineRule="auto"/>
              <w:ind w:right="103"/>
              <w:jc w:val="both"/>
              <w:rPr>
                <w:rFonts w:ascii="Cambria" w:eastAsia="Cambria" w:hAnsi="Cambria" w:cs="Cambria"/>
              </w:rPr>
            </w:pPr>
            <w:r>
              <w:rPr>
                <w:rFonts w:ascii="Cambria"/>
              </w:rPr>
              <w:t>pojedinac, grupa, preduze</w:t>
            </w:r>
            <w:r>
              <w:rPr>
                <w:rFonts w:ascii="Cambria"/>
              </w:rPr>
              <w:t>ć</w:t>
            </w:r>
            <w:r>
              <w:rPr>
                <w:rFonts w:ascii="Cambria"/>
              </w:rPr>
              <w:t>a ili subjekti ozna</w:t>
            </w:r>
            <w:r>
              <w:rPr>
                <w:rFonts w:ascii="Cambria"/>
              </w:rPr>
              <w:t>č</w:t>
            </w:r>
            <w:r>
              <w:rPr>
                <w:rFonts w:ascii="Cambria"/>
              </w:rPr>
              <w:t>eni od stane Komiteta Saveta bezbednosti formiranim u skladu sa Rezolucijom 1988 (2011) (Komitet 1988), kao povezani sa Talibanima koji predstavljaju pretnju po mir, stabilnost i bezbednost Avganistana, ili subjekti i druge grupe ili preduze</w:t>
            </w:r>
            <w:r>
              <w:rPr>
                <w:rFonts w:ascii="Cambria"/>
              </w:rPr>
              <w:t>ć</w:t>
            </w:r>
            <w:r>
              <w:rPr>
                <w:rFonts w:ascii="Cambria"/>
              </w:rPr>
              <w:t>a povezani sa Talibanima;</w:t>
            </w:r>
          </w:p>
          <w:p w:rsidR="007D22D3" w:rsidRDefault="007D22D3">
            <w:pPr>
              <w:pStyle w:val="TableParagraph"/>
              <w:spacing w:before="9"/>
              <w:rPr>
                <w:rFonts w:ascii="Calibri" w:eastAsia="Calibri" w:hAnsi="Calibri" w:cs="Calibri"/>
              </w:rPr>
            </w:pPr>
          </w:p>
          <w:p w:rsidR="007D22D3" w:rsidRDefault="005C416A">
            <w:pPr>
              <w:pStyle w:val="TableParagraph"/>
              <w:numPr>
                <w:ilvl w:val="0"/>
                <w:numId w:val="14"/>
              </w:numPr>
              <w:tabs>
                <w:tab w:val="left" w:pos="1044"/>
              </w:tabs>
              <w:spacing w:line="261" w:lineRule="auto"/>
              <w:ind w:right="103"/>
              <w:jc w:val="both"/>
              <w:rPr>
                <w:rFonts w:ascii="Cambria" w:eastAsia="Cambria" w:hAnsi="Cambria" w:cs="Cambria"/>
              </w:rPr>
            </w:pPr>
            <w:r>
              <w:rPr>
                <w:rFonts w:ascii="Cambria"/>
              </w:rPr>
              <w:t>bilo koje fizi</w:t>
            </w:r>
            <w:r>
              <w:rPr>
                <w:rFonts w:ascii="Cambria"/>
              </w:rPr>
              <w:t>č</w:t>
            </w:r>
            <w:r>
              <w:rPr>
                <w:rFonts w:ascii="Cambria"/>
              </w:rPr>
              <w:t>ko ili pravno lice ili subjekat ozna</w:t>
            </w:r>
            <w:r>
              <w:rPr>
                <w:rFonts w:ascii="Cambria"/>
              </w:rPr>
              <w:t>č</w:t>
            </w:r>
            <w:r>
              <w:rPr>
                <w:rFonts w:ascii="Cambria"/>
              </w:rPr>
              <w:t>en od strane dr</w:t>
            </w:r>
            <w:r>
              <w:rPr>
                <w:rFonts w:ascii="Cambria"/>
              </w:rPr>
              <w:t>ž</w:t>
            </w:r>
            <w:r>
              <w:rPr>
                <w:rFonts w:ascii="Cambria"/>
              </w:rPr>
              <w:t>ava ili nadnacionalnih nadle</w:t>
            </w:r>
            <w:r>
              <w:rPr>
                <w:rFonts w:ascii="Cambria"/>
              </w:rPr>
              <w:t>ž</w:t>
            </w:r>
            <w:r>
              <w:rPr>
                <w:rFonts w:ascii="Cambria"/>
              </w:rPr>
              <w:t>nosti u skladu sa Rezolucijom 1373 (2001) Saveta bezbednosti;</w:t>
            </w:r>
          </w:p>
          <w:p w:rsidR="007D22D3" w:rsidRDefault="007D22D3">
            <w:pPr>
              <w:pStyle w:val="TableParagraph"/>
              <w:spacing w:before="9"/>
              <w:rPr>
                <w:rFonts w:ascii="Calibri" w:eastAsia="Calibri" w:hAnsi="Calibri" w:cs="Calibri"/>
              </w:rPr>
            </w:pPr>
          </w:p>
          <w:p w:rsidR="007D22D3" w:rsidRDefault="005C416A">
            <w:pPr>
              <w:pStyle w:val="TableParagraph"/>
              <w:numPr>
                <w:ilvl w:val="0"/>
                <w:numId w:val="14"/>
              </w:numPr>
              <w:tabs>
                <w:tab w:val="left" w:pos="1044"/>
              </w:tabs>
              <w:spacing w:line="261" w:lineRule="auto"/>
              <w:ind w:right="102"/>
              <w:jc w:val="both"/>
              <w:rPr>
                <w:rFonts w:ascii="Cambria" w:eastAsia="Cambria" w:hAnsi="Cambria" w:cs="Cambria"/>
              </w:rPr>
            </w:pPr>
            <w:r>
              <w:rPr>
                <w:rFonts w:ascii="Cambria"/>
              </w:rPr>
              <w:t>bilo koji pojedinac, fizi</w:t>
            </w:r>
            <w:r>
              <w:rPr>
                <w:rFonts w:ascii="Cambria"/>
              </w:rPr>
              <w:t>č</w:t>
            </w:r>
            <w:r>
              <w:rPr>
                <w:rFonts w:ascii="Cambria"/>
              </w:rPr>
              <w:t>ko ili pravno lice ili lica ozna</w:t>
            </w:r>
            <w:r>
              <w:rPr>
                <w:rFonts w:ascii="Cambria"/>
              </w:rPr>
              <w:t>č</w:t>
            </w:r>
            <w:r>
              <w:rPr>
                <w:rFonts w:ascii="Cambria"/>
              </w:rPr>
              <w:t xml:space="preserve">eni za primenu ciljanih </w:t>
            </w:r>
            <w:r>
              <w:rPr>
                <w:rFonts w:ascii="Cambria"/>
              </w:rPr>
              <w:lastRenderedPageBreak/>
              <w:t>finansijskih sankcija u skladu sa</w:t>
            </w:r>
          </w:p>
        </w:tc>
      </w:tr>
    </w:tbl>
    <w:p w:rsidR="007D22D3" w:rsidRDefault="007D22D3">
      <w:pPr>
        <w:spacing w:line="261" w:lineRule="auto"/>
        <w:jc w:val="both"/>
        <w:rPr>
          <w:rFonts w:ascii="Cambria" w:eastAsia="Cambria" w:hAnsi="Cambria" w:cs="Cambria"/>
        </w:rPr>
        <w:sectPr w:rsidR="007D22D3">
          <w:pgSz w:w="11910" w:h="16840"/>
          <w:pgMar w:top="920" w:right="760" w:bottom="1040" w:left="1100" w:header="721" w:footer="847" w:gutter="0"/>
          <w:cols w:space="720"/>
        </w:sectPr>
      </w:pPr>
    </w:p>
    <w:p w:rsidR="007D22D3" w:rsidRDefault="007D22D3">
      <w:pPr>
        <w:rPr>
          <w:rFonts w:ascii="Calibri" w:eastAsia="Calibri" w:hAnsi="Calibri" w:cs="Calibri"/>
          <w:sz w:val="2"/>
          <w:szCs w:val="2"/>
        </w:rPr>
      </w:pPr>
    </w:p>
    <w:p w:rsidR="007D22D3" w:rsidRDefault="00300500">
      <w:pPr>
        <w:spacing w:line="20" w:lineRule="exact"/>
        <w:ind w:left="49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084" style="width:474.05pt;height:.5pt;mso-position-horizontal-relative:char;mso-position-vertical-relative:line" coordsize="9481,10">
            <v:group id="_x0000_s1085" style="position:absolute;left:5;top:5;width:9471;height:2" coordorigin="5,5" coordsize="9471,2">
              <v:shape id="_x0000_s1086" style="position:absolute;left:5;top:5;width:9471;height:2" coordorigin="5,5" coordsize="9471,0" path="m5,5r9470,e" filled="f" strokecolor="#348092" strokeweight=".48pt">
                <v:path arrowok="t"/>
              </v:shape>
            </v:group>
            <w10:wrap type="none"/>
            <w10:anchorlock/>
          </v:group>
        </w:pict>
      </w:r>
    </w:p>
    <w:p w:rsidR="007D22D3" w:rsidRDefault="005C416A">
      <w:pPr>
        <w:ind w:left="528"/>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525" w:type="dxa"/>
        <w:tblLayout w:type="fixed"/>
        <w:tblCellMar>
          <w:left w:w="0" w:type="dxa"/>
          <w:right w:w="0" w:type="dxa"/>
        </w:tblCellMar>
        <w:tblLook w:val="01E0"/>
      </w:tblPr>
      <w:tblGrid>
        <w:gridCol w:w="1854"/>
        <w:gridCol w:w="7926"/>
      </w:tblGrid>
      <w:tr w:rsidR="007D22D3">
        <w:trPr>
          <w:trHeight w:hRule="exact" w:val="696"/>
        </w:trPr>
        <w:tc>
          <w:tcPr>
            <w:tcW w:w="185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92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271"/>
              <w:rPr>
                <w:rFonts w:ascii="Calibri" w:eastAsia="Calibri" w:hAnsi="Calibri" w:cs="Calibri"/>
                <w:sz w:val="24"/>
                <w:szCs w:val="24"/>
              </w:rPr>
            </w:pPr>
            <w:r>
              <w:rPr>
                <w:rFonts w:ascii="Calibri"/>
                <w:b/>
                <w:color w:val="348092"/>
                <w:sz w:val="24"/>
              </w:rPr>
              <w:t>Definicije</w:t>
            </w:r>
          </w:p>
        </w:tc>
      </w:tr>
      <w:tr w:rsidR="007D22D3">
        <w:trPr>
          <w:trHeight w:hRule="exact" w:val="2976"/>
        </w:trPr>
        <w:tc>
          <w:tcPr>
            <w:tcW w:w="1854" w:type="dxa"/>
            <w:tcBorders>
              <w:top w:val="single" w:sz="2" w:space="0" w:color="1A4048"/>
              <w:left w:val="nil"/>
              <w:bottom w:val="single" w:sz="2" w:space="0" w:color="1A4048"/>
              <w:right w:val="nil"/>
            </w:tcBorders>
          </w:tcPr>
          <w:p w:rsidR="007D22D3" w:rsidRDefault="007D22D3"/>
        </w:tc>
        <w:tc>
          <w:tcPr>
            <w:tcW w:w="79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123" w:right="103"/>
              <w:jc w:val="both"/>
              <w:rPr>
                <w:rFonts w:ascii="Cambria" w:eastAsia="Cambria" w:hAnsi="Cambria" w:cs="Cambria"/>
              </w:rPr>
            </w:pPr>
            <w:r>
              <w:rPr>
                <w:rFonts w:ascii="Cambria"/>
              </w:rPr>
              <w:t>Rezolucijom 1718 (2006) i naknadnim rezolucijama koje su iz nje proiza</w:t>
            </w:r>
            <w:r>
              <w:rPr>
                <w:rFonts w:ascii="Cambria"/>
              </w:rPr>
              <w:t>š</w:t>
            </w:r>
            <w:r>
              <w:rPr>
                <w:rFonts w:ascii="Cambria"/>
              </w:rPr>
              <w:t>le od strane Saveta bezbednosti u aneksima relevantnih rezolucija, ili od strane Komiteta Saveta bezbednosti formiranih u skladu sa Rezolucijom 1718 (2006) (Komitet za sankcije 1718) u skladu sa Rezolucijom Saveta bezbednosti 1718 (2006); i</w:t>
            </w:r>
          </w:p>
          <w:p w:rsidR="007D22D3" w:rsidRDefault="007D22D3">
            <w:pPr>
              <w:pStyle w:val="TableParagraph"/>
              <w:spacing w:before="9"/>
              <w:rPr>
                <w:rFonts w:ascii="Calibri" w:eastAsia="Calibri" w:hAnsi="Calibri" w:cs="Calibri"/>
              </w:rPr>
            </w:pPr>
          </w:p>
          <w:p w:rsidR="007D22D3" w:rsidRDefault="005C416A">
            <w:pPr>
              <w:pStyle w:val="TableParagraph"/>
              <w:spacing w:line="261" w:lineRule="auto"/>
              <w:ind w:left="1123" w:right="102" w:hanging="569"/>
              <w:jc w:val="both"/>
              <w:rPr>
                <w:rFonts w:ascii="Cambria" w:eastAsia="Cambria" w:hAnsi="Cambria" w:cs="Cambria"/>
              </w:rPr>
            </w:pPr>
            <w:r>
              <w:rPr>
                <w:rFonts w:ascii="Cambria"/>
              </w:rPr>
              <w:t>(v) bilo koje fizi</w:t>
            </w:r>
            <w:r>
              <w:rPr>
                <w:rFonts w:ascii="Cambria"/>
              </w:rPr>
              <w:t>č</w:t>
            </w:r>
            <w:r>
              <w:rPr>
                <w:rFonts w:ascii="Cambria"/>
              </w:rPr>
              <w:t>ko ili pravno lice ozna</w:t>
            </w:r>
            <w:r>
              <w:rPr>
                <w:rFonts w:ascii="Cambria"/>
              </w:rPr>
              <w:t>č</w:t>
            </w:r>
            <w:r>
              <w:rPr>
                <w:rFonts w:ascii="Cambria"/>
              </w:rPr>
              <w:t>eno za primenu ciljanih finansijskih sankcija u skladu sa Rezolucijom 2231 (2015) Saveta bezbednosti i naknadnih rezolucija koje su iz nje proiza</w:t>
            </w:r>
            <w:r>
              <w:rPr>
                <w:rFonts w:ascii="Cambria"/>
              </w:rPr>
              <w:t>š</w:t>
            </w:r>
            <w:r>
              <w:rPr>
                <w:rFonts w:ascii="Cambria"/>
              </w:rPr>
              <w:t>le od strane Saveta bezbednosti.</w:t>
            </w:r>
          </w:p>
        </w:tc>
      </w:tr>
      <w:tr w:rsidR="007D22D3" w:rsidTr="003B20AB">
        <w:trPr>
          <w:trHeight w:hRule="exact" w:val="5979"/>
        </w:trPr>
        <w:tc>
          <w:tcPr>
            <w:tcW w:w="1854" w:type="dxa"/>
            <w:tcBorders>
              <w:top w:val="single" w:sz="2" w:space="0" w:color="1A4048"/>
              <w:left w:val="nil"/>
              <w:bottom w:val="single" w:sz="2" w:space="0" w:color="1A4048"/>
              <w:right w:val="nil"/>
            </w:tcBorders>
          </w:tcPr>
          <w:p w:rsidR="007D22D3" w:rsidRDefault="005C416A">
            <w:pPr>
              <w:pStyle w:val="TableParagraph"/>
              <w:spacing w:before="203"/>
              <w:ind w:left="141"/>
              <w:rPr>
                <w:rFonts w:ascii="Calibri" w:eastAsia="Calibri" w:hAnsi="Calibri" w:cs="Calibri"/>
                <w:sz w:val="24"/>
                <w:szCs w:val="24"/>
              </w:rPr>
            </w:pPr>
            <w:r>
              <w:rPr>
                <w:rFonts w:ascii="Calibri"/>
                <w:b/>
                <w:sz w:val="24"/>
              </w:rPr>
              <w:lastRenderedPageBreak/>
              <w:t>Označavanje</w:t>
            </w:r>
          </w:p>
        </w:tc>
        <w:tc>
          <w:tcPr>
            <w:tcW w:w="79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238" w:right="641"/>
              <w:rPr>
                <w:rFonts w:ascii="Cambria" w:eastAsia="Cambria" w:hAnsi="Cambria" w:cs="Cambria"/>
              </w:rPr>
            </w:pPr>
            <w:r>
              <w:rPr>
                <w:rFonts w:ascii="Cambria"/>
              </w:rPr>
              <w:t xml:space="preserve">Pojam </w:t>
            </w:r>
            <w:r>
              <w:rPr>
                <w:rFonts w:ascii="Cambria"/>
                <w:i/>
              </w:rPr>
              <w:t>ozna</w:t>
            </w:r>
            <w:r>
              <w:rPr>
                <w:rFonts w:ascii="Cambria"/>
                <w:i/>
              </w:rPr>
              <w:t>č</w:t>
            </w:r>
            <w:r>
              <w:rPr>
                <w:rFonts w:ascii="Cambria"/>
                <w:i/>
              </w:rPr>
              <w:t xml:space="preserve">avanje </w:t>
            </w:r>
            <w:r>
              <w:rPr>
                <w:rFonts w:ascii="Cambria"/>
              </w:rPr>
              <w:t>zna</w:t>
            </w:r>
            <w:r>
              <w:rPr>
                <w:rFonts w:ascii="Cambria"/>
              </w:rPr>
              <w:t>č</w:t>
            </w:r>
            <w:r>
              <w:rPr>
                <w:rFonts w:ascii="Cambria"/>
              </w:rPr>
              <w:t>i identifikovanje lica</w:t>
            </w:r>
            <w:hyperlink w:anchor="_bookmark63" w:history="1">
              <w:r>
                <w:rPr>
                  <w:rFonts w:ascii="Cambria"/>
                  <w:sz w:val="14"/>
                </w:rPr>
                <w:t>58</w:t>
              </w:r>
            </w:hyperlink>
            <w:r>
              <w:rPr>
                <w:rFonts w:ascii="Cambria"/>
              </w:rPr>
              <w:t>,  fizi</w:t>
            </w:r>
            <w:r>
              <w:rPr>
                <w:rFonts w:ascii="Cambria"/>
              </w:rPr>
              <w:t>č</w:t>
            </w:r>
            <w:r>
              <w:rPr>
                <w:rFonts w:ascii="Cambria"/>
              </w:rPr>
              <w:t>kog ili pravnog koje podle</w:t>
            </w:r>
            <w:r>
              <w:rPr>
                <w:rFonts w:ascii="Cambria"/>
              </w:rPr>
              <w:t>ž</w:t>
            </w:r>
            <w:r>
              <w:rPr>
                <w:rFonts w:ascii="Cambria"/>
              </w:rPr>
              <w:t>e primeni ciljanih finansijskih sankcija u skladu sa:</w:t>
            </w:r>
          </w:p>
          <w:p w:rsidR="007D22D3" w:rsidRDefault="005C416A">
            <w:pPr>
              <w:pStyle w:val="TableParagraph"/>
              <w:numPr>
                <w:ilvl w:val="0"/>
                <w:numId w:val="13"/>
              </w:numPr>
              <w:tabs>
                <w:tab w:val="left" w:pos="1691"/>
              </w:tabs>
              <w:spacing w:before="131" w:line="278" w:lineRule="auto"/>
              <w:ind w:right="323" w:hanging="360"/>
              <w:rPr>
                <w:rFonts w:ascii="Cambria" w:eastAsia="Cambria" w:hAnsi="Cambria" w:cs="Cambria"/>
              </w:rPr>
            </w:pPr>
            <w:r>
              <w:rPr>
                <w:rFonts w:ascii="Cambria"/>
              </w:rPr>
              <w:t>Rezolucijom 1267 (1999) Saveta bezbednosti Ujedinjenih nacija i rezolucijama koje su je nasledile;</w:t>
            </w:r>
          </w:p>
          <w:p w:rsidR="007D22D3" w:rsidRDefault="005C416A">
            <w:pPr>
              <w:pStyle w:val="TableParagraph"/>
              <w:numPr>
                <w:ilvl w:val="0"/>
                <w:numId w:val="13"/>
              </w:numPr>
              <w:tabs>
                <w:tab w:val="left" w:pos="1691"/>
              </w:tabs>
              <w:spacing w:line="278" w:lineRule="auto"/>
              <w:ind w:right="303" w:hanging="360"/>
              <w:rPr>
                <w:rFonts w:ascii="Cambria" w:eastAsia="Cambria" w:hAnsi="Cambria" w:cs="Cambria"/>
              </w:rPr>
            </w:pPr>
            <w:r>
              <w:rPr>
                <w:rFonts w:ascii="Cambria"/>
              </w:rPr>
              <w:t>Rezolucijom 1373 (2001) Saveta bezbednosti, uklju</w:t>
            </w:r>
            <w:r>
              <w:rPr>
                <w:rFonts w:ascii="Cambria"/>
              </w:rPr>
              <w:t>č</w:t>
            </w:r>
            <w:r>
              <w:rPr>
                <w:rFonts w:ascii="Cambria"/>
              </w:rPr>
              <w:t>uju</w:t>
            </w:r>
            <w:r>
              <w:rPr>
                <w:rFonts w:ascii="Cambria"/>
              </w:rPr>
              <w:t>ć</w:t>
            </w:r>
            <w:r>
              <w:rPr>
                <w:rFonts w:ascii="Cambria"/>
              </w:rPr>
              <w:t xml:space="preserve">i i odluku da </w:t>
            </w:r>
            <w:r>
              <w:rPr>
                <w:rFonts w:ascii="Cambria"/>
              </w:rPr>
              <w:t>ć</w:t>
            </w:r>
            <w:r>
              <w:rPr>
                <w:rFonts w:ascii="Cambria"/>
              </w:rPr>
              <w:t>e relevantne sankcije biti primenjene na fizi</w:t>
            </w:r>
            <w:r>
              <w:rPr>
                <w:rFonts w:ascii="Cambria"/>
              </w:rPr>
              <w:t>č</w:t>
            </w:r>
            <w:r>
              <w:rPr>
                <w:rFonts w:ascii="Cambria"/>
              </w:rPr>
              <w:t>ko ili pravno lice i javnu objavu takve odluke;</w:t>
            </w:r>
          </w:p>
          <w:p w:rsidR="007D22D3" w:rsidRDefault="005C416A">
            <w:pPr>
              <w:pStyle w:val="TableParagraph"/>
              <w:numPr>
                <w:ilvl w:val="0"/>
                <w:numId w:val="13"/>
              </w:numPr>
              <w:tabs>
                <w:tab w:val="left" w:pos="1691"/>
              </w:tabs>
              <w:spacing w:line="278" w:lineRule="auto"/>
              <w:ind w:right="1035" w:hanging="360"/>
              <w:rPr>
                <w:rFonts w:ascii="Cambria" w:eastAsia="Cambria" w:hAnsi="Cambria" w:cs="Cambria"/>
              </w:rPr>
            </w:pPr>
            <w:r>
              <w:rPr>
                <w:rFonts w:ascii="Cambria"/>
              </w:rPr>
              <w:t>Rezolucijom 1718 (2006) Saveta bezbednosti Ujedinjenih nacija i bilo kojim budu</w:t>
            </w:r>
            <w:r>
              <w:rPr>
                <w:rFonts w:ascii="Cambria"/>
              </w:rPr>
              <w:t>ć</w:t>
            </w:r>
            <w:r>
              <w:rPr>
                <w:rFonts w:ascii="Cambria"/>
              </w:rPr>
              <w:t>im rezolucijama koje su je nasledile;</w:t>
            </w:r>
          </w:p>
          <w:p w:rsidR="007D22D3" w:rsidRDefault="005C416A">
            <w:pPr>
              <w:pStyle w:val="TableParagraph"/>
              <w:numPr>
                <w:ilvl w:val="0"/>
                <w:numId w:val="13"/>
              </w:numPr>
              <w:tabs>
                <w:tab w:val="left" w:pos="1691"/>
              </w:tabs>
              <w:spacing w:line="278" w:lineRule="auto"/>
              <w:ind w:right="985" w:hanging="360"/>
              <w:rPr>
                <w:rFonts w:ascii="Cambria" w:eastAsia="Cambria" w:hAnsi="Cambria" w:cs="Cambria"/>
              </w:rPr>
            </w:pPr>
            <w:r>
              <w:rPr>
                <w:rFonts w:ascii="Cambria"/>
              </w:rPr>
              <w:t xml:space="preserve">Rezolucijom 2231 (2015) Saveta bezbednosti </w:t>
            </w:r>
            <w:r>
              <w:rPr>
                <w:rFonts w:ascii="Cambria"/>
              </w:rPr>
              <w:lastRenderedPageBreak/>
              <w:t>Ujedinjenih nacija i bil kojim budu</w:t>
            </w:r>
            <w:r>
              <w:rPr>
                <w:rFonts w:ascii="Cambria"/>
              </w:rPr>
              <w:t>ć</w:t>
            </w:r>
            <w:r>
              <w:rPr>
                <w:rFonts w:ascii="Cambria"/>
              </w:rPr>
              <w:t>im rezolucijama koje su je nasledile; i</w:t>
            </w:r>
          </w:p>
          <w:p w:rsidR="007D22D3" w:rsidRDefault="005C416A">
            <w:pPr>
              <w:pStyle w:val="TableParagraph"/>
              <w:numPr>
                <w:ilvl w:val="0"/>
                <w:numId w:val="13"/>
              </w:numPr>
              <w:tabs>
                <w:tab w:val="left" w:pos="1691"/>
              </w:tabs>
              <w:spacing w:line="278" w:lineRule="auto"/>
              <w:ind w:right="220" w:hanging="360"/>
              <w:rPr>
                <w:rFonts w:ascii="Cambria" w:eastAsia="Cambria" w:hAnsi="Cambria" w:cs="Cambria"/>
              </w:rPr>
            </w:pPr>
            <w:r>
              <w:rPr>
                <w:rFonts w:ascii="Cambria"/>
              </w:rPr>
              <w:t>bilo kojim budu</w:t>
            </w:r>
            <w:r>
              <w:rPr>
                <w:rFonts w:ascii="Cambria"/>
              </w:rPr>
              <w:t>ć</w:t>
            </w:r>
            <w:r>
              <w:rPr>
                <w:rFonts w:ascii="Cambria"/>
              </w:rPr>
              <w:t>im rezolucijama Saveta bezbednosti kojima se name</w:t>
            </w:r>
            <w:r>
              <w:rPr>
                <w:rFonts w:ascii="Cambria"/>
              </w:rPr>
              <w:t>ć</w:t>
            </w:r>
            <w:r>
              <w:rPr>
                <w:rFonts w:ascii="Cambria"/>
              </w:rPr>
              <w:t xml:space="preserve">u ciljane finansijske sankcije u kontekstu finansiranja </w:t>
            </w:r>
            <w:r>
              <w:rPr>
                <w:rFonts w:ascii="Cambria"/>
              </w:rPr>
              <w:t>š</w:t>
            </w:r>
            <w:r>
              <w:rPr>
                <w:rFonts w:ascii="Cambria"/>
              </w:rPr>
              <w:t>irenja oru</w:t>
            </w:r>
            <w:r>
              <w:rPr>
                <w:rFonts w:ascii="Cambria"/>
              </w:rPr>
              <w:t>ž</w:t>
            </w:r>
            <w:r>
              <w:rPr>
                <w:rFonts w:ascii="Cambria"/>
              </w:rPr>
              <w:t>ja za masovno uni</w:t>
            </w:r>
            <w:r>
              <w:rPr>
                <w:rFonts w:ascii="Cambria"/>
              </w:rPr>
              <w:t>š</w:t>
            </w:r>
            <w:r>
              <w:rPr>
                <w:rFonts w:ascii="Cambria"/>
              </w:rPr>
              <w:t>tenje.</w:t>
            </w:r>
          </w:p>
          <w:p w:rsidR="007D22D3" w:rsidRDefault="005C416A">
            <w:pPr>
              <w:pStyle w:val="TableParagraph"/>
              <w:spacing w:line="278" w:lineRule="auto"/>
              <w:ind w:left="238" w:right="103"/>
              <w:rPr>
                <w:rFonts w:ascii="Cambria" w:eastAsia="Cambria" w:hAnsi="Cambria" w:cs="Cambria"/>
              </w:rPr>
            </w:pPr>
            <w:r>
              <w:rPr>
                <w:rFonts w:ascii="Cambria" w:hAnsi="Cambria"/>
              </w:rPr>
              <w:t>U smislu Rezolucije 2231 (2015) Saveta bezbednosti i budućih rezolucija koje su je nasledile, upućivanje na "označavanja" podjednako podrazumeva i "stavljanje na listu".</w:t>
            </w:r>
          </w:p>
        </w:tc>
      </w:tr>
      <w:tr w:rsidR="007D22D3">
        <w:trPr>
          <w:trHeight w:hRule="exact" w:val="1042"/>
        </w:trPr>
        <w:tc>
          <w:tcPr>
            <w:tcW w:w="1854" w:type="dxa"/>
            <w:tcBorders>
              <w:top w:val="single" w:sz="2" w:space="0" w:color="1A4048"/>
              <w:left w:val="nil"/>
              <w:bottom w:val="single" w:sz="2" w:space="0" w:color="1A4048"/>
              <w:right w:val="nil"/>
            </w:tcBorders>
          </w:tcPr>
          <w:p w:rsidR="007D22D3" w:rsidRDefault="005C416A">
            <w:pPr>
              <w:pStyle w:val="TableParagraph"/>
              <w:spacing w:before="83"/>
              <w:ind w:left="141" w:right="236"/>
              <w:rPr>
                <w:rFonts w:ascii="Calibri" w:eastAsia="Calibri" w:hAnsi="Calibri" w:cs="Calibri"/>
                <w:sz w:val="24"/>
                <w:szCs w:val="24"/>
              </w:rPr>
            </w:pPr>
            <w:r>
              <w:rPr>
                <w:rFonts w:ascii="Calibri"/>
                <w:b/>
                <w:sz w:val="24"/>
              </w:rPr>
              <w:lastRenderedPageBreak/>
              <w:t>Elektronski transfer u zemlji</w:t>
            </w:r>
          </w:p>
        </w:tc>
        <w:tc>
          <w:tcPr>
            <w:tcW w:w="7926" w:type="dxa"/>
            <w:tcBorders>
              <w:top w:val="single" w:sz="2" w:space="0" w:color="1A4048"/>
              <w:left w:val="nil"/>
              <w:bottom w:val="single" w:sz="2" w:space="0" w:color="1A4048"/>
              <w:right w:val="nil"/>
            </w:tcBorders>
          </w:tcPr>
          <w:p w:rsidR="007D22D3" w:rsidRDefault="005C416A">
            <w:pPr>
              <w:pStyle w:val="TableParagraph"/>
              <w:spacing w:before="100"/>
              <w:ind w:left="238"/>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974"/>
        </w:trPr>
        <w:tc>
          <w:tcPr>
            <w:tcW w:w="1854" w:type="dxa"/>
            <w:tcBorders>
              <w:top w:val="single" w:sz="2" w:space="0" w:color="1A4048"/>
              <w:left w:val="nil"/>
              <w:bottom w:val="single" w:sz="2" w:space="0" w:color="1A4048"/>
              <w:right w:val="nil"/>
            </w:tcBorders>
          </w:tcPr>
          <w:p w:rsidR="007D22D3" w:rsidRDefault="005C416A">
            <w:pPr>
              <w:pStyle w:val="TableParagraph"/>
              <w:spacing w:before="86"/>
              <w:ind w:left="141" w:right="524"/>
              <w:rPr>
                <w:rFonts w:ascii="Calibri" w:eastAsia="Calibri" w:hAnsi="Calibri" w:cs="Calibri"/>
                <w:sz w:val="24"/>
                <w:szCs w:val="24"/>
              </w:rPr>
            </w:pPr>
            <w:r>
              <w:rPr>
                <w:rFonts w:ascii="Calibri"/>
                <w:b/>
                <w:sz w:val="24"/>
              </w:rPr>
              <w:t xml:space="preserve">Sredstva sprovođenja </w:t>
            </w:r>
            <w:r>
              <w:rPr>
                <w:rFonts w:ascii="Calibri"/>
                <w:b/>
                <w:sz w:val="24"/>
              </w:rPr>
              <w:lastRenderedPageBreak/>
              <w:t>(propisi)</w:t>
            </w:r>
          </w:p>
        </w:tc>
        <w:tc>
          <w:tcPr>
            <w:tcW w:w="7926" w:type="dxa"/>
            <w:tcBorders>
              <w:top w:val="single" w:sz="2" w:space="0" w:color="1A4048"/>
              <w:left w:val="nil"/>
              <w:bottom w:val="single" w:sz="2" w:space="0" w:color="1A4048"/>
              <w:right w:val="nil"/>
            </w:tcBorders>
          </w:tcPr>
          <w:p w:rsidR="007D22D3" w:rsidRDefault="005C416A">
            <w:pPr>
              <w:pStyle w:val="TableParagraph"/>
              <w:spacing w:before="103" w:line="259" w:lineRule="auto"/>
              <w:ind w:left="238" w:right="104"/>
              <w:rPr>
                <w:rFonts w:ascii="Cambria" w:eastAsia="Cambria" w:hAnsi="Cambria" w:cs="Cambria"/>
              </w:rPr>
            </w:pPr>
            <w:r>
              <w:rPr>
                <w:rFonts w:ascii="Cambria"/>
              </w:rPr>
              <w:lastRenderedPageBreak/>
              <w:t>Molimo konsultujte Napomenu o pravnom osnovu zahteva za finansijske institucije i DNFBP.</w:t>
            </w:r>
          </w:p>
        </w:tc>
      </w:tr>
      <w:tr w:rsidR="007D22D3">
        <w:trPr>
          <w:trHeight w:hRule="exact" w:val="734"/>
        </w:trPr>
        <w:tc>
          <w:tcPr>
            <w:tcW w:w="1854" w:type="dxa"/>
            <w:tcBorders>
              <w:top w:val="single" w:sz="2" w:space="0" w:color="1A4048"/>
              <w:left w:val="nil"/>
              <w:bottom w:val="single" w:sz="2" w:space="0" w:color="1A4048"/>
              <w:right w:val="nil"/>
            </w:tcBorders>
          </w:tcPr>
          <w:p w:rsidR="007D22D3" w:rsidRDefault="005C416A">
            <w:pPr>
              <w:pStyle w:val="TableParagraph"/>
              <w:spacing w:before="83"/>
              <w:ind w:left="107"/>
              <w:rPr>
                <w:rFonts w:ascii="Calibri" w:eastAsia="Calibri" w:hAnsi="Calibri" w:cs="Calibri"/>
                <w:sz w:val="24"/>
                <w:szCs w:val="24"/>
              </w:rPr>
            </w:pPr>
            <w:r>
              <w:rPr>
                <w:rFonts w:ascii="Calibri"/>
                <w:b/>
                <w:sz w:val="24"/>
              </w:rPr>
              <w:lastRenderedPageBreak/>
              <w:t>Ex Parte</w:t>
            </w:r>
          </w:p>
        </w:tc>
        <w:tc>
          <w:tcPr>
            <w:tcW w:w="79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238" w:right="102"/>
              <w:rPr>
                <w:rFonts w:ascii="Cambria" w:eastAsia="Cambria" w:hAnsi="Cambria" w:cs="Cambria"/>
              </w:rPr>
            </w:pPr>
            <w:r>
              <w:rPr>
                <w:rFonts w:ascii="Cambria"/>
              </w:rPr>
              <w:t xml:space="preserve">Termin </w:t>
            </w:r>
            <w:r>
              <w:rPr>
                <w:rFonts w:ascii="Cambria"/>
                <w:i/>
                <w:iCs/>
              </w:rPr>
              <w:t>ex parte</w:t>
            </w:r>
            <w:r>
              <w:rPr>
                <w:rFonts w:ascii="Cambria"/>
              </w:rPr>
              <w:t xml:space="preserve"> zna</w:t>
            </w:r>
            <w:r>
              <w:rPr>
                <w:rFonts w:ascii="Cambria"/>
              </w:rPr>
              <w:t>č</w:t>
            </w:r>
            <w:r>
              <w:rPr>
                <w:rFonts w:ascii="Cambria"/>
              </w:rPr>
              <w:t>i postupanje bez prethodnog obave</w:t>
            </w:r>
            <w:r>
              <w:rPr>
                <w:rFonts w:ascii="Cambria"/>
              </w:rPr>
              <w:t>š</w:t>
            </w:r>
            <w:r>
              <w:rPr>
                <w:rFonts w:ascii="Cambria"/>
              </w:rPr>
              <w:t>tenja i u</w:t>
            </w:r>
            <w:r>
              <w:rPr>
                <w:rFonts w:ascii="Cambria"/>
              </w:rPr>
              <w:t>č</w:t>
            </w:r>
            <w:r>
              <w:rPr>
                <w:rFonts w:ascii="Cambria"/>
              </w:rPr>
              <w:t>e</w:t>
            </w:r>
            <w:r>
              <w:rPr>
                <w:rFonts w:ascii="Cambria"/>
              </w:rPr>
              <w:t>šć</w:t>
            </w:r>
            <w:r>
              <w:rPr>
                <w:rFonts w:ascii="Cambria"/>
              </w:rPr>
              <w:t>a strane koja je predmet delovanja.</w:t>
            </w:r>
          </w:p>
        </w:tc>
      </w:tr>
      <w:tr w:rsidR="007D22D3">
        <w:trPr>
          <w:trHeight w:hRule="exact" w:val="734"/>
        </w:trPr>
        <w:tc>
          <w:tcPr>
            <w:tcW w:w="1854" w:type="dxa"/>
            <w:tcBorders>
              <w:top w:val="single" w:sz="2" w:space="0" w:color="1A4048"/>
              <w:left w:val="nil"/>
              <w:bottom w:val="single" w:sz="2" w:space="0" w:color="1A4048"/>
              <w:right w:val="nil"/>
            </w:tcBorders>
          </w:tcPr>
          <w:p w:rsidR="007D22D3" w:rsidRDefault="005C416A">
            <w:pPr>
              <w:pStyle w:val="TableParagraph"/>
              <w:spacing w:before="86"/>
              <w:ind w:left="107"/>
              <w:rPr>
                <w:rFonts w:ascii="Calibri" w:eastAsia="Calibri" w:hAnsi="Calibri" w:cs="Calibri"/>
                <w:sz w:val="24"/>
                <w:szCs w:val="24"/>
              </w:rPr>
            </w:pPr>
            <w:r>
              <w:rPr>
                <w:rFonts w:ascii="Calibri"/>
                <w:b/>
                <w:sz w:val="24"/>
              </w:rPr>
              <w:t>Ekspresni trast</w:t>
            </w:r>
          </w:p>
        </w:tc>
        <w:tc>
          <w:tcPr>
            <w:tcW w:w="79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238" w:right="104"/>
              <w:rPr>
                <w:rFonts w:ascii="Cambria" w:eastAsia="Cambria" w:hAnsi="Cambria" w:cs="Cambria"/>
              </w:rPr>
            </w:pPr>
            <w:r>
              <w:rPr>
                <w:rFonts w:ascii="Cambria"/>
                <w:i/>
                <w:iCs/>
              </w:rPr>
              <w:t>Eskpresni trast</w:t>
            </w:r>
            <w:r>
              <w:rPr>
                <w:rFonts w:ascii="Cambria"/>
              </w:rPr>
              <w:t xml:space="preserve"> zna</w:t>
            </w:r>
            <w:r>
              <w:rPr>
                <w:rFonts w:ascii="Cambria"/>
              </w:rPr>
              <w:t>č</w:t>
            </w:r>
            <w:r>
              <w:rPr>
                <w:rFonts w:ascii="Cambria"/>
              </w:rPr>
              <w:t>i trast koji je jasno osnovao osniva</w:t>
            </w:r>
            <w:r>
              <w:rPr>
                <w:rFonts w:ascii="Cambria"/>
              </w:rPr>
              <w:t>č</w:t>
            </w:r>
            <w:r>
              <w:rPr>
                <w:rFonts w:ascii="Cambria"/>
              </w:rPr>
              <w:t>, obi</w:t>
            </w:r>
            <w:r>
              <w:rPr>
                <w:rFonts w:ascii="Cambria"/>
              </w:rPr>
              <w:t>č</w:t>
            </w:r>
            <w:r>
              <w:rPr>
                <w:rFonts w:ascii="Cambria"/>
              </w:rPr>
              <w:t>no u formi dokumenta npr. pisani ugovor o povereni</w:t>
            </w:r>
            <w:r>
              <w:rPr>
                <w:rFonts w:ascii="Cambria"/>
              </w:rPr>
              <w:t>š</w:t>
            </w:r>
            <w:r>
              <w:rPr>
                <w:rFonts w:ascii="Cambria"/>
              </w:rPr>
              <w:t>tvu.  Njih treba razlikovati od trastova</w:t>
            </w:r>
          </w:p>
        </w:tc>
      </w:tr>
    </w:tbl>
    <w:p w:rsidR="007D22D3" w:rsidRDefault="007D22D3">
      <w:pPr>
        <w:spacing w:before="4"/>
        <w:rPr>
          <w:rFonts w:ascii="Calibri" w:eastAsia="Calibri" w:hAnsi="Calibri" w:cs="Calibri"/>
          <w:sz w:val="15"/>
          <w:szCs w:val="15"/>
        </w:rPr>
      </w:pPr>
    </w:p>
    <w:p w:rsidR="007D22D3" w:rsidRDefault="005C416A">
      <w:pPr>
        <w:tabs>
          <w:tab w:val="left" w:pos="955"/>
        </w:tabs>
        <w:spacing w:before="71"/>
        <w:ind w:left="103"/>
        <w:rPr>
          <w:rFonts w:ascii="Cambria" w:eastAsia="Cambria" w:hAnsi="Cambria" w:cs="Cambria"/>
          <w:sz w:val="20"/>
          <w:szCs w:val="20"/>
        </w:rPr>
      </w:pPr>
      <w:bookmarkStart w:id="66" w:name="_bookmark63"/>
      <w:bookmarkEnd w:id="66"/>
      <w:r>
        <w:rPr>
          <w:rFonts w:ascii="Cambria"/>
          <w:sz w:val="13"/>
        </w:rPr>
        <w:t>58</w:t>
      </w:r>
      <w:r>
        <w:rPr>
          <w:rFonts w:ascii="Cambria"/>
          <w:sz w:val="13"/>
        </w:rPr>
        <w:tab/>
      </w:r>
      <w:r>
        <w:rPr>
          <w:rFonts w:ascii="Cambria"/>
          <w:sz w:val="20"/>
        </w:rPr>
        <w:t>Fizi</w:t>
      </w:r>
      <w:r>
        <w:rPr>
          <w:rFonts w:ascii="Cambria"/>
          <w:sz w:val="20"/>
        </w:rPr>
        <w:t>č</w:t>
      </w:r>
      <w:r>
        <w:rPr>
          <w:rFonts w:ascii="Cambria"/>
          <w:sz w:val="20"/>
        </w:rPr>
        <w:t>ko ili pravno.</w:t>
      </w:r>
    </w:p>
    <w:p w:rsidR="007D22D3" w:rsidRDefault="007D22D3">
      <w:pPr>
        <w:rPr>
          <w:rFonts w:ascii="Cambria" w:eastAsia="Cambria" w:hAnsi="Cambria" w:cs="Cambria"/>
          <w:sz w:val="20"/>
          <w:szCs w:val="20"/>
        </w:rPr>
        <w:sectPr w:rsidR="007D22D3">
          <w:pgSz w:w="11910" w:h="16840"/>
          <w:pgMar w:top="920" w:right="760" w:bottom="1040" w:left="72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81" style="width:474.05pt;height:.5pt;mso-position-horizontal-relative:char;mso-position-vertical-relative:line" coordsize="9481,10">
            <v:group id="_x0000_s1082" style="position:absolute;left:5;top:5;width:9471;height:2" coordorigin="5,5" coordsize="9471,2">
              <v:shape id="_x0000_s1083"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46"/>
        <w:gridCol w:w="7834"/>
      </w:tblGrid>
      <w:tr w:rsidR="007D22D3">
        <w:trPr>
          <w:trHeight w:hRule="exact" w:val="696"/>
        </w:trPr>
        <w:tc>
          <w:tcPr>
            <w:tcW w:w="194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3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80"/>
              <w:rPr>
                <w:rFonts w:ascii="Calibri" w:eastAsia="Calibri" w:hAnsi="Calibri" w:cs="Calibri"/>
                <w:sz w:val="24"/>
                <w:szCs w:val="24"/>
              </w:rPr>
            </w:pPr>
            <w:r>
              <w:rPr>
                <w:rFonts w:ascii="Calibri"/>
                <w:b/>
                <w:color w:val="348092"/>
                <w:sz w:val="24"/>
              </w:rPr>
              <w:t>Definicije</w:t>
            </w:r>
          </w:p>
        </w:tc>
      </w:tr>
      <w:tr w:rsidR="007D22D3">
        <w:trPr>
          <w:trHeight w:hRule="exact" w:val="1015"/>
        </w:trPr>
        <w:tc>
          <w:tcPr>
            <w:tcW w:w="1946" w:type="dxa"/>
            <w:tcBorders>
              <w:top w:val="single" w:sz="2" w:space="0" w:color="1A4048"/>
              <w:left w:val="nil"/>
              <w:bottom w:val="single" w:sz="2" w:space="0" w:color="1A4048"/>
              <w:right w:val="nil"/>
            </w:tcBorders>
          </w:tcPr>
          <w:p w:rsidR="007D22D3" w:rsidRDefault="007D22D3"/>
        </w:tc>
        <w:tc>
          <w:tcPr>
            <w:tcW w:w="7834"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46" w:right="103"/>
              <w:jc w:val="both"/>
              <w:rPr>
                <w:rFonts w:ascii="Cambria" w:eastAsia="Cambria" w:hAnsi="Cambria" w:cs="Cambria"/>
              </w:rPr>
            </w:pPr>
            <w:r>
              <w:rPr>
                <w:rFonts w:ascii="Cambria"/>
              </w:rPr>
              <w:t>koji su nastali primenom zakona i koji ne predstavljaju rezultat jasne namere ili odluke osniva</w:t>
            </w:r>
            <w:r>
              <w:rPr>
                <w:rFonts w:ascii="Cambria"/>
              </w:rPr>
              <w:t>č</w:t>
            </w:r>
            <w:r>
              <w:rPr>
                <w:rFonts w:ascii="Cambria"/>
              </w:rPr>
              <w:t>a da osnuje trast ili sli</w:t>
            </w:r>
            <w:r>
              <w:rPr>
                <w:rFonts w:ascii="Cambria"/>
              </w:rPr>
              <w:t>č</w:t>
            </w:r>
            <w:r>
              <w:rPr>
                <w:rFonts w:ascii="Cambria"/>
              </w:rPr>
              <w:t>an pravni aran</w:t>
            </w:r>
            <w:r>
              <w:rPr>
                <w:rFonts w:ascii="Cambria"/>
              </w:rPr>
              <w:t>ž</w:t>
            </w:r>
            <w:r>
              <w:rPr>
                <w:rFonts w:ascii="Cambria"/>
              </w:rPr>
              <w:t>man (npr. konstruktivni trast).</w:t>
            </w:r>
          </w:p>
        </w:tc>
      </w:tr>
      <w:tr w:rsidR="007D22D3">
        <w:trPr>
          <w:trHeight w:hRule="exact" w:val="898"/>
        </w:trPr>
        <w:tc>
          <w:tcPr>
            <w:tcW w:w="1946" w:type="dxa"/>
            <w:tcBorders>
              <w:top w:val="single" w:sz="2" w:space="0" w:color="1A4048"/>
              <w:left w:val="nil"/>
              <w:bottom w:val="single" w:sz="2" w:space="0" w:color="1A4048"/>
              <w:right w:val="nil"/>
            </w:tcBorders>
          </w:tcPr>
          <w:p w:rsidR="007D22D3" w:rsidRDefault="005C416A">
            <w:pPr>
              <w:pStyle w:val="TableParagraph"/>
              <w:spacing w:before="83"/>
              <w:ind w:left="107"/>
              <w:rPr>
                <w:rFonts w:ascii="Calibri" w:eastAsia="Calibri" w:hAnsi="Calibri" w:cs="Calibri"/>
                <w:sz w:val="24"/>
                <w:szCs w:val="24"/>
              </w:rPr>
            </w:pPr>
            <w:r>
              <w:rPr>
                <w:rFonts w:ascii="Calibri"/>
                <w:b/>
                <w:sz w:val="24"/>
              </w:rPr>
              <w:t>Lažna deklaracija</w:t>
            </w:r>
          </w:p>
        </w:tc>
        <w:tc>
          <w:tcPr>
            <w:tcW w:w="7834" w:type="dxa"/>
            <w:tcBorders>
              <w:top w:val="single" w:sz="2" w:space="0" w:color="1A4048"/>
              <w:left w:val="nil"/>
              <w:bottom w:val="single" w:sz="2" w:space="0" w:color="1A4048"/>
              <w:right w:val="nil"/>
            </w:tcBorders>
          </w:tcPr>
          <w:p w:rsidR="007D22D3" w:rsidRDefault="005C416A">
            <w:pPr>
              <w:pStyle w:val="TableParagraph"/>
              <w:spacing w:before="100"/>
              <w:ind w:left="146"/>
              <w:rPr>
                <w:rFonts w:ascii="Cambria" w:eastAsia="Cambria" w:hAnsi="Cambria" w:cs="Cambria"/>
              </w:rPr>
            </w:pPr>
            <w:r>
              <w:rPr>
                <w:rFonts w:ascii="Cambria"/>
              </w:rPr>
              <w:t>Molimo konsultujte Napomenu s tuma</w:t>
            </w:r>
            <w:r>
              <w:rPr>
                <w:rFonts w:ascii="Cambria"/>
              </w:rPr>
              <w:t>č</w:t>
            </w:r>
            <w:r>
              <w:rPr>
                <w:rFonts w:ascii="Cambria"/>
              </w:rPr>
              <w:t>enjima uz Preporuku 32.</w:t>
            </w:r>
          </w:p>
        </w:tc>
      </w:tr>
      <w:tr w:rsidR="007D22D3">
        <w:trPr>
          <w:trHeight w:hRule="exact" w:val="722"/>
        </w:trPr>
        <w:tc>
          <w:tcPr>
            <w:tcW w:w="1946" w:type="dxa"/>
            <w:tcBorders>
              <w:top w:val="single" w:sz="2" w:space="0" w:color="1A4048"/>
              <w:left w:val="nil"/>
              <w:bottom w:val="single" w:sz="2" w:space="0" w:color="1A4048"/>
              <w:right w:val="nil"/>
            </w:tcBorders>
          </w:tcPr>
          <w:p w:rsidR="007D22D3" w:rsidRDefault="005C416A">
            <w:pPr>
              <w:pStyle w:val="TableParagraph"/>
              <w:spacing w:before="83"/>
              <w:ind w:left="107"/>
              <w:rPr>
                <w:rFonts w:ascii="Calibri" w:eastAsia="Calibri" w:hAnsi="Calibri" w:cs="Calibri"/>
                <w:sz w:val="24"/>
                <w:szCs w:val="24"/>
              </w:rPr>
            </w:pPr>
            <w:r>
              <w:rPr>
                <w:rFonts w:ascii="Calibri"/>
                <w:b/>
                <w:sz w:val="24"/>
              </w:rPr>
              <w:t>Lažno obelodanjivanje</w:t>
            </w:r>
          </w:p>
        </w:tc>
        <w:tc>
          <w:tcPr>
            <w:tcW w:w="7834" w:type="dxa"/>
            <w:tcBorders>
              <w:top w:val="single" w:sz="2" w:space="0" w:color="1A4048"/>
              <w:left w:val="nil"/>
              <w:bottom w:val="single" w:sz="2" w:space="0" w:color="1A4048"/>
              <w:right w:val="nil"/>
            </w:tcBorders>
          </w:tcPr>
          <w:p w:rsidR="007D22D3" w:rsidRDefault="005C416A">
            <w:pPr>
              <w:pStyle w:val="TableParagraph"/>
              <w:spacing w:before="100"/>
              <w:ind w:left="146"/>
              <w:rPr>
                <w:rFonts w:ascii="Cambria" w:eastAsia="Cambria" w:hAnsi="Cambria" w:cs="Cambria"/>
              </w:rPr>
            </w:pPr>
            <w:r>
              <w:rPr>
                <w:rFonts w:ascii="Cambria"/>
              </w:rPr>
              <w:t>Molimo konsultujte Napomenu s tuma</w:t>
            </w:r>
            <w:r>
              <w:rPr>
                <w:rFonts w:ascii="Cambria"/>
              </w:rPr>
              <w:t>č</w:t>
            </w:r>
            <w:r>
              <w:rPr>
                <w:rFonts w:ascii="Cambria"/>
              </w:rPr>
              <w:t>enjima uz Preporuku 32.</w:t>
            </w:r>
          </w:p>
        </w:tc>
      </w:tr>
      <w:tr w:rsidR="007D22D3" w:rsidTr="003B20AB">
        <w:trPr>
          <w:trHeight w:hRule="exact" w:val="1902"/>
        </w:trPr>
        <w:tc>
          <w:tcPr>
            <w:tcW w:w="1946" w:type="dxa"/>
            <w:tcBorders>
              <w:top w:val="single" w:sz="2" w:space="0" w:color="1A4048"/>
              <w:left w:val="nil"/>
              <w:bottom w:val="single" w:sz="2" w:space="0" w:color="1A4048"/>
              <w:right w:val="nil"/>
            </w:tcBorders>
          </w:tcPr>
          <w:p w:rsidR="007D22D3" w:rsidRDefault="005C416A">
            <w:pPr>
              <w:pStyle w:val="TableParagraph"/>
              <w:spacing w:before="86"/>
              <w:ind w:left="107"/>
              <w:rPr>
                <w:rFonts w:ascii="Calibri" w:eastAsia="Calibri" w:hAnsi="Calibri" w:cs="Calibri"/>
                <w:sz w:val="24"/>
                <w:szCs w:val="24"/>
              </w:rPr>
            </w:pPr>
            <w:r>
              <w:rPr>
                <w:rFonts w:ascii="Calibri"/>
                <w:b/>
                <w:sz w:val="24"/>
              </w:rPr>
              <w:t>Finansijska grupacija</w:t>
            </w:r>
          </w:p>
        </w:tc>
        <w:tc>
          <w:tcPr>
            <w:tcW w:w="7834" w:type="dxa"/>
            <w:tcBorders>
              <w:top w:val="single" w:sz="2" w:space="0" w:color="1A4048"/>
              <w:left w:val="nil"/>
              <w:bottom w:val="single" w:sz="2" w:space="0" w:color="1A4048"/>
              <w:right w:val="nil"/>
            </w:tcBorders>
          </w:tcPr>
          <w:p w:rsidR="007D22D3" w:rsidRDefault="005C416A">
            <w:pPr>
              <w:pStyle w:val="TableParagraph"/>
              <w:spacing w:before="103" w:line="259" w:lineRule="auto"/>
              <w:ind w:left="146" w:right="103"/>
              <w:jc w:val="both"/>
              <w:rPr>
                <w:rFonts w:ascii="Cambria" w:eastAsia="Cambria" w:hAnsi="Cambria" w:cs="Cambria"/>
              </w:rPr>
            </w:pPr>
            <w:r>
              <w:rPr>
                <w:rFonts w:ascii="Cambria"/>
                <w:i/>
                <w:iCs/>
              </w:rPr>
              <w:t>Finansijska grupa</w:t>
            </w:r>
            <w:r>
              <w:rPr>
                <w:rFonts w:ascii="Cambria"/>
              </w:rPr>
              <w:t>cija ozna</w:t>
            </w:r>
            <w:r>
              <w:rPr>
                <w:rFonts w:ascii="Cambria"/>
              </w:rPr>
              <w:t>č</w:t>
            </w:r>
            <w:r>
              <w:rPr>
                <w:rFonts w:ascii="Cambria"/>
              </w:rPr>
              <w:t>ava grupaciju koja se sastoji od mati</w:t>
            </w:r>
            <w:r>
              <w:rPr>
                <w:rFonts w:ascii="Cambria"/>
              </w:rPr>
              <w:t>č</w:t>
            </w:r>
            <w:r>
              <w:rPr>
                <w:rFonts w:ascii="Cambria"/>
              </w:rPr>
              <w:t>nog privrednog dru</w:t>
            </w:r>
            <w:r>
              <w:rPr>
                <w:rFonts w:ascii="Cambria"/>
              </w:rPr>
              <w:t>š</w:t>
            </w:r>
            <w:r>
              <w:rPr>
                <w:rFonts w:ascii="Cambria"/>
              </w:rPr>
              <w:t>tva ili bilo koje druge vrste pravnog lica koje vr</w:t>
            </w:r>
            <w:r>
              <w:rPr>
                <w:rFonts w:ascii="Cambria"/>
              </w:rPr>
              <w:t>š</w:t>
            </w:r>
            <w:r>
              <w:rPr>
                <w:rFonts w:ascii="Cambria"/>
              </w:rPr>
              <w:t>i kontrolu i koordinira funkcije nad ostatkom grupacije za primenu nadzora nad poslovanjem grupacije u skladu sa Klju</w:t>
            </w:r>
            <w:r>
              <w:rPr>
                <w:rFonts w:ascii="Cambria"/>
              </w:rPr>
              <w:t>č</w:t>
            </w:r>
            <w:r>
              <w:rPr>
                <w:rFonts w:ascii="Cambria"/>
              </w:rPr>
              <w:t>nim na</w:t>
            </w:r>
            <w:r>
              <w:rPr>
                <w:rFonts w:ascii="Cambria"/>
              </w:rPr>
              <w:t>č</w:t>
            </w:r>
            <w:r>
              <w:rPr>
                <w:rFonts w:ascii="Cambria"/>
              </w:rPr>
              <w:t>elima, zajedno sa poslovnim jedinicama i/ili podre</w:t>
            </w:r>
            <w:r>
              <w:rPr>
                <w:rFonts w:ascii="Cambria"/>
              </w:rPr>
              <w:t>đ</w:t>
            </w:r>
            <w:r>
              <w:rPr>
                <w:rFonts w:ascii="Cambria"/>
              </w:rPr>
              <w:t>enim dru</w:t>
            </w:r>
            <w:r>
              <w:rPr>
                <w:rFonts w:ascii="Cambria"/>
              </w:rPr>
              <w:t>š</w:t>
            </w:r>
            <w:r>
              <w:rPr>
                <w:rFonts w:ascii="Cambria"/>
              </w:rPr>
              <w:t>tvima koji podle</w:t>
            </w:r>
            <w:r>
              <w:rPr>
                <w:rFonts w:ascii="Cambria"/>
              </w:rPr>
              <w:t>ž</w:t>
            </w:r>
            <w:r>
              <w:rPr>
                <w:rFonts w:ascii="Cambria"/>
              </w:rPr>
              <w:t>u primeni politika i procedura za SPN/FT na nivou grupacije.</w:t>
            </w:r>
          </w:p>
        </w:tc>
      </w:tr>
      <w:tr w:rsidR="007D22D3">
        <w:trPr>
          <w:trHeight w:hRule="exact" w:val="5974"/>
        </w:trPr>
        <w:tc>
          <w:tcPr>
            <w:tcW w:w="1946" w:type="dxa"/>
            <w:tcBorders>
              <w:top w:val="single" w:sz="2" w:space="0" w:color="1A4048"/>
              <w:left w:val="nil"/>
              <w:bottom w:val="single" w:sz="2" w:space="0" w:color="1A4048"/>
              <w:right w:val="nil"/>
            </w:tcBorders>
          </w:tcPr>
          <w:p w:rsidR="007D22D3" w:rsidRDefault="005C416A">
            <w:pPr>
              <w:pStyle w:val="TableParagraph"/>
              <w:spacing w:before="83"/>
              <w:ind w:left="107" w:right="700"/>
              <w:rPr>
                <w:rFonts w:ascii="Calibri" w:eastAsia="Calibri" w:hAnsi="Calibri" w:cs="Calibri"/>
                <w:sz w:val="24"/>
                <w:szCs w:val="24"/>
              </w:rPr>
            </w:pPr>
            <w:r>
              <w:rPr>
                <w:rFonts w:ascii="Calibri"/>
                <w:b/>
                <w:sz w:val="24"/>
              </w:rPr>
              <w:lastRenderedPageBreak/>
              <w:t>Finansijske institucije</w:t>
            </w:r>
          </w:p>
        </w:tc>
        <w:tc>
          <w:tcPr>
            <w:tcW w:w="7834" w:type="dxa"/>
            <w:tcBorders>
              <w:top w:val="single" w:sz="2" w:space="0" w:color="1A4048"/>
              <w:left w:val="nil"/>
              <w:bottom w:val="single" w:sz="2" w:space="0" w:color="1A4048"/>
              <w:right w:val="nil"/>
            </w:tcBorders>
          </w:tcPr>
          <w:p w:rsidR="007D22D3" w:rsidRDefault="005C416A">
            <w:pPr>
              <w:pStyle w:val="TableParagraph"/>
              <w:spacing w:before="81" w:line="187" w:lineRule="auto"/>
              <w:ind w:left="180" w:right="104"/>
              <w:jc w:val="both"/>
              <w:rPr>
                <w:rFonts w:ascii="Cambria" w:eastAsia="Cambria" w:hAnsi="Cambria" w:cs="Cambria"/>
              </w:rPr>
            </w:pPr>
            <w:r>
              <w:rPr>
                <w:rFonts w:ascii="Cambria"/>
                <w:i/>
                <w:iCs/>
              </w:rPr>
              <w:t>Finansijske institucije</w:t>
            </w:r>
            <w:r>
              <w:rPr>
                <w:rFonts w:ascii="Cambria"/>
              </w:rPr>
              <w:t xml:space="preserve"> ozna</w:t>
            </w:r>
            <w:r>
              <w:rPr>
                <w:rFonts w:ascii="Cambria"/>
              </w:rPr>
              <w:t>č</w:t>
            </w:r>
            <w:r>
              <w:rPr>
                <w:rFonts w:ascii="Cambria"/>
              </w:rPr>
              <w:t>ava bilo koje fizi</w:t>
            </w:r>
            <w:r>
              <w:rPr>
                <w:rFonts w:ascii="Cambria"/>
              </w:rPr>
              <w:t>č</w:t>
            </w:r>
            <w:r>
              <w:rPr>
                <w:rFonts w:ascii="Cambria"/>
              </w:rPr>
              <w:t>ko ili pravno lice koje u smislu poslovanja sprovodi jednu ili vi</w:t>
            </w:r>
            <w:r>
              <w:rPr>
                <w:rFonts w:ascii="Cambria"/>
              </w:rPr>
              <w:t>š</w:t>
            </w:r>
            <w:r>
              <w:rPr>
                <w:rFonts w:ascii="Cambria"/>
              </w:rPr>
              <w:t>e od slede</w:t>
            </w:r>
            <w:r>
              <w:rPr>
                <w:rFonts w:ascii="Cambria"/>
              </w:rPr>
              <w:t>ć</w:t>
            </w:r>
            <w:r>
              <w:rPr>
                <w:rFonts w:ascii="Cambria"/>
              </w:rPr>
              <w:t>ih aktivnosti ili operacija za i za ra</w:t>
            </w:r>
            <w:r>
              <w:rPr>
                <w:rFonts w:ascii="Cambria"/>
              </w:rPr>
              <w:t>č</w:t>
            </w:r>
            <w:r>
              <w:rPr>
                <w:rFonts w:ascii="Cambria"/>
              </w:rPr>
              <w:t>un stranke:</w:t>
            </w:r>
          </w:p>
          <w:p w:rsidR="007D22D3" w:rsidRDefault="007D22D3">
            <w:pPr>
              <w:pStyle w:val="TableParagraph"/>
              <w:spacing w:before="5"/>
              <w:rPr>
                <w:rFonts w:ascii="Calibri" w:eastAsia="Calibri" w:hAnsi="Calibri" w:cs="Calibri"/>
                <w:sz w:val="24"/>
                <w:szCs w:val="24"/>
              </w:rPr>
            </w:pPr>
          </w:p>
          <w:p w:rsidR="007D22D3" w:rsidRDefault="005C416A">
            <w:pPr>
              <w:pStyle w:val="TableParagraph"/>
              <w:numPr>
                <w:ilvl w:val="0"/>
                <w:numId w:val="12"/>
              </w:numPr>
              <w:tabs>
                <w:tab w:val="left" w:pos="747"/>
              </w:tabs>
              <w:ind w:hanging="566"/>
              <w:jc w:val="both"/>
              <w:rPr>
                <w:rFonts w:ascii="Cambria" w:eastAsia="Cambria" w:hAnsi="Cambria" w:cs="Cambria"/>
                <w:sz w:val="14"/>
                <w:szCs w:val="14"/>
              </w:rPr>
            </w:pPr>
            <w:r>
              <w:rPr>
                <w:rFonts w:ascii="Cambria"/>
              </w:rPr>
              <w:t>Prijem depozita ili drugih otplativih sredstava od gra</w:t>
            </w:r>
            <w:r>
              <w:rPr>
                <w:rFonts w:ascii="Cambria"/>
              </w:rPr>
              <w:t>đ</w:t>
            </w:r>
            <w:r>
              <w:rPr>
                <w:rFonts w:ascii="Cambria"/>
              </w:rPr>
              <w:t>ana.</w:t>
            </w:r>
            <w:hyperlink w:anchor="_bookmark64" w:history="1">
              <w:r>
                <w:rPr>
                  <w:rFonts w:ascii="Cambria"/>
                  <w:sz w:val="14"/>
                </w:rPr>
                <w:t>59</w:t>
              </w:r>
            </w:hyperlink>
          </w:p>
          <w:p w:rsidR="007D22D3" w:rsidRDefault="005C416A">
            <w:pPr>
              <w:pStyle w:val="TableParagraph"/>
              <w:numPr>
                <w:ilvl w:val="0"/>
                <w:numId w:val="12"/>
              </w:numPr>
              <w:tabs>
                <w:tab w:val="left" w:pos="747"/>
              </w:tabs>
              <w:spacing w:before="80"/>
              <w:ind w:hanging="566"/>
              <w:jc w:val="both"/>
              <w:rPr>
                <w:rFonts w:ascii="Cambria" w:eastAsia="Cambria" w:hAnsi="Cambria" w:cs="Cambria"/>
                <w:sz w:val="14"/>
                <w:szCs w:val="14"/>
              </w:rPr>
            </w:pPr>
            <w:r>
              <w:rPr>
                <w:rFonts w:ascii="Cambria"/>
              </w:rPr>
              <w:t>Kreditiranje.</w:t>
            </w:r>
            <w:hyperlink w:anchor="_bookmark65" w:history="1">
              <w:r>
                <w:rPr>
                  <w:rFonts w:ascii="Cambria"/>
                  <w:sz w:val="14"/>
                </w:rPr>
                <w:t>60</w:t>
              </w:r>
            </w:hyperlink>
          </w:p>
          <w:p w:rsidR="007D22D3" w:rsidRDefault="005C416A">
            <w:pPr>
              <w:pStyle w:val="TableParagraph"/>
              <w:numPr>
                <w:ilvl w:val="0"/>
                <w:numId w:val="12"/>
              </w:numPr>
              <w:tabs>
                <w:tab w:val="left" w:pos="747"/>
              </w:tabs>
              <w:spacing w:before="82"/>
              <w:ind w:hanging="566"/>
              <w:jc w:val="both"/>
              <w:rPr>
                <w:rFonts w:ascii="Cambria" w:eastAsia="Cambria" w:hAnsi="Cambria" w:cs="Cambria"/>
                <w:sz w:val="14"/>
                <w:szCs w:val="14"/>
              </w:rPr>
            </w:pPr>
            <w:r>
              <w:rPr>
                <w:rFonts w:ascii="Cambria"/>
              </w:rPr>
              <w:t>Finansijski lizing.</w:t>
            </w:r>
            <w:hyperlink w:anchor="_bookmark66" w:history="1">
              <w:r>
                <w:rPr>
                  <w:rFonts w:ascii="Cambria"/>
                  <w:sz w:val="14"/>
                </w:rPr>
                <w:t>61</w:t>
              </w:r>
            </w:hyperlink>
          </w:p>
          <w:p w:rsidR="007D22D3" w:rsidRDefault="005C416A">
            <w:pPr>
              <w:pStyle w:val="TableParagraph"/>
              <w:numPr>
                <w:ilvl w:val="0"/>
                <w:numId w:val="12"/>
              </w:numPr>
              <w:tabs>
                <w:tab w:val="left" w:pos="747"/>
              </w:tabs>
              <w:spacing w:before="83"/>
              <w:ind w:hanging="566"/>
              <w:jc w:val="both"/>
              <w:rPr>
                <w:rFonts w:ascii="Cambria" w:eastAsia="Cambria" w:hAnsi="Cambria" w:cs="Cambria"/>
                <w:sz w:val="14"/>
                <w:szCs w:val="14"/>
              </w:rPr>
            </w:pPr>
            <w:r>
              <w:rPr>
                <w:rFonts w:ascii="Cambria"/>
              </w:rPr>
              <w:t>Usluge prenosa novca i vrednosti.</w:t>
            </w:r>
            <w:hyperlink w:anchor="_bookmark67" w:history="1">
              <w:r>
                <w:rPr>
                  <w:rFonts w:ascii="Cambria"/>
                  <w:sz w:val="14"/>
                </w:rPr>
                <w:t>62</w:t>
              </w:r>
            </w:hyperlink>
          </w:p>
          <w:p w:rsidR="007D22D3" w:rsidRDefault="005C416A">
            <w:pPr>
              <w:pStyle w:val="TableParagraph"/>
              <w:numPr>
                <w:ilvl w:val="0"/>
                <w:numId w:val="12"/>
              </w:numPr>
              <w:tabs>
                <w:tab w:val="left" w:pos="747"/>
              </w:tabs>
              <w:spacing w:before="80" w:line="261" w:lineRule="auto"/>
              <w:ind w:right="105" w:hanging="566"/>
              <w:jc w:val="both"/>
              <w:rPr>
                <w:rFonts w:ascii="Cambria" w:eastAsia="Cambria" w:hAnsi="Cambria" w:cs="Cambria"/>
              </w:rPr>
            </w:pPr>
            <w:r>
              <w:rPr>
                <w:rFonts w:ascii="Cambria"/>
              </w:rPr>
              <w:t>Izdavanje i upravljanje sredstvima pla</w:t>
            </w:r>
            <w:r>
              <w:rPr>
                <w:rFonts w:ascii="Cambria"/>
              </w:rPr>
              <w:t>ć</w:t>
            </w:r>
            <w:r>
              <w:rPr>
                <w:rFonts w:ascii="Cambria"/>
              </w:rPr>
              <w:t xml:space="preserve">anja (npr. kreditne i debitne kartice, </w:t>
            </w:r>
            <w:r>
              <w:rPr>
                <w:rFonts w:ascii="Cambria"/>
              </w:rPr>
              <w:t>č</w:t>
            </w:r>
            <w:r>
              <w:rPr>
                <w:rFonts w:ascii="Cambria"/>
              </w:rPr>
              <w:t>ekovi, putni</w:t>
            </w:r>
            <w:r>
              <w:rPr>
                <w:rFonts w:ascii="Cambria"/>
              </w:rPr>
              <w:t>č</w:t>
            </w:r>
            <w:r>
              <w:rPr>
                <w:rFonts w:ascii="Cambria"/>
              </w:rPr>
              <w:t xml:space="preserve">ki </w:t>
            </w:r>
            <w:r>
              <w:rPr>
                <w:rFonts w:ascii="Cambria"/>
              </w:rPr>
              <w:t>č</w:t>
            </w:r>
            <w:r>
              <w:rPr>
                <w:rFonts w:ascii="Cambria"/>
              </w:rPr>
              <w:t>ekovi, platni nalozi i bankarske menice, elektronski novac).</w:t>
            </w:r>
          </w:p>
          <w:p w:rsidR="007D22D3" w:rsidRDefault="005C416A">
            <w:pPr>
              <w:pStyle w:val="TableParagraph"/>
              <w:numPr>
                <w:ilvl w:val="0"/>
                <w:numId w:val="12"/>
              </w:numPr>
              <w:tabs>
                <w:tab w:val="left" w:pos="747"/>
              </w:tabs>
              <w:spacing w:before="57"/>
              <w:ind w:hanging="566"/>
              <w:jc w:val="both"/>
              <w:rPr>
                <w:rFonts w:ascii="Cambria" w:eastAsia="Cambria" w:hAnsi="Cambria" w:cs="Cambria"/>
              </w:rPr>
            </w:pPr>
            <w:r>
              <w:rPr>
                <w:rFonts w:ascii="Cambria"/>
              </w:rPr>
              <w:t>Finansijske garancije i obaveze.</w:t>
            </w:r>
          </w:p>
          <w:p w:rsidR="007D22D3" w:rsidRDefault="005C416A">
            <w:pPr>
              <w:pStyle w:val="TableParagraph"/>
              <w:numPr>
                <w:ilvl w:val="0"/>
                <w:numId w:val="12"/>
              </w:numPr>
              <w:tabs>
                <w:tab w:val="left" w:pos="747"/>
              </w:tabs>
              <w:spacing w:before="82"/>
              <w:ind w:hanging="566"/>
              <w:jc w:val="both"/>
              <w:rPr>
                <w:rFonts w:ascii="Cambria" w:eastAsia="Cambria" w:hAnsi="Cambria" w:cs="Cambria"/>
              </w:rPr>
            </w:pPr>
            <w:r>
              <w:rPr>
                <w:rFonts w:ascii="Cambria"/>
              </w:rPr>
              <w:t>Trgovina:</w:t>
            </w:r>
          </w:p>
          <w:p w:rsidR="007D22D3" w:rsidRDefault="005C416A">
            <w:pPr>
              <w:pStyle w:val="TableParagraph"/>
              <w:numPr>
                <w:ilvl w:val="1"/>
                <w:numId w:val="12"/>
              </w:numPr>
              <w:tabs>
                <w:tab w:val="left" w:pos="1390"/>
              </w:tabs>
              <w:spacing w:before="80" w:line="261" w:lineRule="auto"/>
              <w:ind w:right="103" w:firstLine="0"/>
              <w:rPr>
                <w:rFonts w:ascii="Cambria" w:eastAsia="Cambria" w:hAnsi="Cambria" w:cs="Cambria"/>
              </w:rPr>
            </w:pPr>
            <w:r>
              <w:rPr>
                <w:rFonts w:ascii="Cambria"/>
              </w:rPr>
              <w:t>instrumentima tr</w:t>
            </w:r>
            <w:r>
              <w:rPr>
                <w:rFonts w:ascii="Cambria"/>
              </w:rPr>
              <w:t>ž</w:t>
            </w:r>
            <w:r>
              <w:rPr>
                <w:rFonts w:ascii="Cambria"/>
              </w:rPr>
              <w:t>i</w:t>
            </w:r>
            <w:r>
              <w:rPr>
                <w:rFonts w:ascii="Cambria"/>
              </w:rPr>
              <w:t>š</w:t>
            </w:r>
            <w:r>
              <w:rPr>
                <w:rFonts w:ascii="Cambria"/>
              </w:rPr>
              <w:t>ta novca (</w:t>
            </w:r>
            <w:r>
              <w:rPr>
                <w:rFonts w:ascii="Cambria"/>
              </w:rPr>
              <w:t>č</w:t>
            </w:r>
            <w:r>
              <w:rPr>
                <w:rFonts w:ascii="Cambria"/>
              </w:rPr>
              <w:t>ekovi, menice, sertifikati o depozitu, derivati, itd.);</w:t>
            </w:r>
          </w:p>
          <w:p w:rsidR="007D22D3" w:rsidRDefault="005C416A">
            <w:pPr>
              <w:pStyle w:val="TableParagraph"/>
              <w:numPr>
                <w:ilvl w:val="1"/>
                <w:numId w:val="12"/>
              </w:numPr>
              <w:tabs>
                <w:tab w:val="left" w:pos="1368"/>
              </w:tabs>
              <w:spacing w:before="59"/>
              <w:ind w:left="1367" w:hanging="335"/>
              <w:rPr>
                <w:rFonts w:ascii="Cambria" w:eastAsia="Cambria" w:hAnsi="Cambria" w:cs="Cambria"/>
              </w:rPr>
            </w:pPr>
            <w:r>
              <w:rPr>
                <w:rFonts w:ascii="Cambria"/>
              </w:rPr>
              <w:t>devizama;</w:t>
            </w:r>
          </w:p>
          <w:p w:rsidR="007D22D3" w:rsidRDefault="005C416A">
            <w:pPr>
              <w:pStyle w:val="TableParagraph"/>
              <w:numPr>
                <w:ilvl w:val="1"/>
                <w:numId w:val="12"/>
              </w:numPr>
              <w:tabs>
                <w:tab w:val="left" w:pos="1347"/>
              </w:tabs>
              <w:spacing w:before="82"/>
              <w:ind w:left="1346" w:hanging="315"/>
              <w:rPr>
                <w:rFonts w:ascii="Cambria" w:eastAsia="Cambria" w:hAnsi="Cambria" w:cs="Cambria"/>
              </w:rPr>
            </w:pPr>
            <w:r>
              <w:rPr>
                <w:rFonts w:ascii="Cambria"/>
              </w:rPr>
              <w:t>stranom valutom, kamatnim stopama i indeksima;</w:t>
            </w:r>
          </w:p>
          <w:p w:rsidR="007D22D3" w:rsidRDefault="005C416A">
            <w:pPr>
              <w:pStyle w:val="TableParagraph"/>
              <w:numPr>
                <w:ilvl w:val="1"/>
                <w:numId w:val="12"/>
              </w:numPr>
              <w:tabs>
                <w:tab w:val="left" w:pos="1370"/>
              </w:tabs>
              <w:spacing w:before="80"/>
              <w:ind w:left="1369" w:hanging="338"/>
              <w:rPr>
                <w:rFonts w:ascii="Cambria" w:eastAsia="Cambria" w:hAnsi="Cambria" w:cs="Cambria"/>
              </w:rPr>
            </w:pPr>
            <w:r>
              <w:rPr>
                <w:rFonts w:ascii="Cambria"/>
              </w:rPr>
              <w:t>prenosivim hartijama od vrednosti;</w:t>
            </w:r>
          </w:p>
          <w:p w:rsidR="007D22D3" w:rsidRDefault="005C416A">
            <w:pPr>
              <w:pStyle w:val="TableParagraph"/>
              <w:numPr>
                <w:ilvl w:val="1"/>
                <w:numId w:val="12"/>
              </w:numPr>
              <w:tabs>
                <w:tab w:val="left" w:pos="1356"/>
              </w:tabs>
              <w:spacing w:before="82"/>
              <w:ind w:left="1355" w:hanging="324"/>
              <w:rPr>
                <w:rFonts w:ascii="Cambria" w:eastAsia="Cambria" w:hAnsi="Cambria" w:cs="Cambria"/>
              </w:rPr>
            </w:pPr>
            <w:r>
              <w:rPr>
                <w:rFonts w:ascii="Cambria"/>
              </w:rPr>
              <w:t>robnim fju</w:t>
            </w:r>
            <w:r>
              <w:rPr>
                <w:rFonts w:ascii="Cambria"/>
              </w:rPr>
              <w:t>č</w:t>
            </w:r>
            <w:r>
              <w:rPr>
                <w:rFonts w:ascii="Cambria"/>
              </w:rPr>
              <w:t>ersima.</w:t>
            </w:r>
          </w:p>
        </w:tc>
      </w:tr>
    </w:tbl>
    <w:p w:rsidR="007D22D3" w:rsidRDefault="007D22D3">
      <w:pPr>
        <w:spacing w:before="10"/>
        <w:rPr>
          <w:rFonts w:ascii="Calibri" w:eastAsia="Calibri" w:hAnsi="Calibri" w:cs="Calibri"/>
          <w:sz w:val="19"/>
          <w:szCs w:val="19"/>
        </w:rPr>
      </w:pPr>
    </w:p>
    <w:p w:rsidR="007D22D3" w:rsidRDefault="00300500">
      <w:pPr>
        <w:spacing w:line="20" w:lineRule="exact"/>
        <w:ind w:left="14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078" style="width:144.6pt;height:.6pt;mso-position-horizontal-relative:char;mso-position-vertical-relative:line" coordsize="2892,12">
            <v:group id="_x0000_s1079" style="position:absolute;left:6;top:6;width:2880;height:2" coordorigin="6,6" coordsize="2880,2">
              <v:shape id="_x0000_s1080"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2"/>
        <w:ind w:left="147"/>
        <w:rPr>
          <w:rFonts w:ascii="Cambria" w:eastAsia="Cambria" w:hAnsi="Cambria" w:cs="Cambria"/>
          <w:sz w:val="20"/>
          <w:szCs w:val="20"/>
        </w:rPr>
      </w:pPr>
      <w:bookmarkStart w:id="67" w:name="_bookmark64"/>
      <w:bookmarkEnd w:id="67"/>
      <w:r>
        <w:rPr>
          <w:rFonts w:ascii="Cambria"/>
          <w:sz w:val="13"/>
        </w:rPr>
        <w:lastRenderedPageBreak/>
        <w:t>59</w:t>
      </w:r>
      <w:r>
        <w:rPr>
          <w:rFonts w:ascii="Cambria"/>
          <w:sz w:val="13"/>
        </w:rPr>
        <w:tab/>
      </w:r>
      <w:r>
        <w:rPr>
          <w:rFonts w:ascii="Cambria"/>
          <w:sz w:val="20"/>
        </w:rPr>
        <w:t>Ovo tako</w:t>
      </w:r>
      <w:r>
        <w:rPr>
          <w:rFonts w:ascii="Cambria"/>
          <w:sz w:val="20"/>
        </w:rPr>
        <w:t>đ</w:t>
      </w:r>
      <w:r>
        <w:rPr>
          <w:rFonts w:ascii="Cambria"/>
          <w:sz w:val="20"/>
        </w:rPr>
        <w:t>e obuhvata i privatno bankarstvo.</w:t>
      </w:r>
    </w:p>
    <w:p w:rsidR="007D22D3" w:rsidRDefault="005C416A">
      <w:pPr>
        <w:tabs>
          <w:tab w:val="left" w:pos="575"/>
        </w:tabs>
        <w:spacing w:before="118"/>
        <w:ind w:left="575" w:right="489" w:hanging="428"/>
        <w:rPr>
          <w:rFonts w:ascii="Cambria" w:eastAsia="Cambria" w:hAnsi="Cambria" w:cs="Cambria"/>
          <w:sz w:val="20"/>
          <w:szCs w:val="20"/>
        </w:rPr>
      </w:pPr>
      <w:bookmarkStart w:id="68" w:name="_bookmark65"/>
      <w:bookmarkEnd w:id="68"/>
      <w:r>
        <w:rPr>
          <w:rFonts w:ascii="Cambria"/>
          <w:sz w:val="13"/>
        </w:rPr>
        <w:t>60</w:t>
      </w:r>
      <w:r>
        <w:rPr>
          <w:rFonts w:ascii="Cambria"/>
          <w:sz w:val="13"/>
        </w:rPr>
        <w:tab/>
      </w:r>
      <w:r>
        <w:rPr>
          <w:rFonts w:ascii="Cambria"/>
          <w:sz w:val="20"/>
        </w:rPr>
        <w:t>Ovo, izme</w:t>
      </w:r>
      <w:r>
        <w:rPr>
          <w:rFonts w:ascii="Cambria"/>
          <w:sz w:val="20"/>
        </w:rPr>
        <w:t>đ</w:t>
      </w:r>
      <w:r>
        <w:rPr>
          <w:rFonts w:ascii="Cambria"/>
          <w:sz w:val="20"/>
        </w:rPr>
        <w:t>u ostalog, obuhvata:  potro</w:t>
      </w:r>
      <w:r>
        <w:rPr>
          <w:rFonts w:ascii="Cambria"/>
          <w:sz w:val="20"/>
        </w:rPr>
        <w:t>š</w:t>
      </w:r>
      <w:r>
        <w:rPr>
          <w:rFonts w:ascii="Cambria"/>
          <w:sz w:val="20"/>
        </w:rPr>
        <w:t>a</w:t>
      </w:r>
      <w:r>
        <w:rPr>
          <w:rFonts w:ascii="Cambria"/>
          <w:sz w:val="20"/>
        </w:rPr>
        <w:t>č</w:t>
      </w:r>
      <w:r>
        <w:rPr>
          <w:rFonts w:ascii="Cambria"/>
          <w:sz w:val="20"/>
        </w:rPr>
        <w:t>ki kredit; hipotekarni kredit; faktoring, sa ili bez regresa; i finansiranje komercijalnih transakcija (uklju</w:t>
      </w:r>
      <w:r>
        <w:rPr>
          <w:rFonts w:ascii="Cambria"/>
          <w:sz w:val="20"/>
        </w:rPr>
        <w:t>č</w:t>
      </w:r>
      <w:r>
        <w:rPr>
          <w:rFonts w:ascii="Cambria"/>
          <w:sz w:val="20"/>
        </w:rPr>
        <w:t>uju</w:t>
      </w:r>
      <w:r>
        <w:rPr>
          <w:rFonts w:ascii="Cambria"/>
          <w:sz w:val="20"/>
        </w:rPr>
        <w:t>ć</w:t>
      </w:r>
      <w:r>
        <w:rPr>
          <w:rFonts w:ascii="Cambria"/>
          <w:sz w:val="20"/>
        </w:rPr>
        <w:t>i forfeting).</w:t>
      </w:r>
    </w:p>
    <w:p w:rsidR="007D22D3" w:rsidRDefault="005C416A">
      <w:pPr>
        <w:tabs>
          <w:tab w:val="left" w:pos="575"/>
        </w:tabs>
        <w:spacing w:before="120"/>
        <w:ind w:left="147"/>
        <w:rPr>
          <w:rFonts w:ascii="Cambria" w:eastAsia="Cambria" w:hAnsi="Cambria" w:cs="Cambria"/>
          <w:sz w:val="20"/>
          <w:szCs w:val="20"/>
        </w:rPr>
      </w:pPr>
      <w:bookmarkStart w:id="69" w:name="_bookmark66"/>
      <w:bookmarkEnd w:id="69"/>
      <w:r>
        <w:rPr>
          <w:rFonts w:ascii="Cambria"/>
          <w:sz w:val="13"/>
        </w:rPr>
        <w:t>61</w:t>
      </w:r>
      <w:r>
        <w:rPr>
          <w:rFonts w:ascii="Cambria"/>
          <w:sz w:val="13"/>
        </w:rPr>
        <w:tab/>
      </w:r>
      <w:r>
        <w:rPr>
          <w:rFonts w:ascii="Cambria"/>
          <w:sz w:val="20"/>
        </w:rPr>
        <w:t>Ovo se ne odnosi na aran</w:t>
      </w:r>
      <w:r>
        <w:rPr>
          <w:rFonts w:ascii="Cambria"/>
          <w:sz w:val="20"/>
        </w:rPr>
        <w:t>ž</w:t>
      </w:r>
      <w:r>
        <w:rPr>
          <w:rFonts w:ascii="Cambria"/>
          <w:sz w:val="20"/>
        </w:rPr>
        <w:t xml:space="preserve">mane finansijskog lizinga u vezi sa robom </w:t>
      </w:r>
      <w:r>
        <w:rPr>
          <w:rFonts w:ascii="Cambria"/>
          <w:sz w:val="20"/>
        </w:rPr>
        <w:t>š</w:t>
      </w:r>
      <w:r>
        <w:rPr>
          <w:rFonts w:ascii="Cambria"/>
          <w:sz w:val="20"/>
        </w:rPr>
        <w:t>iroke potro</w:t>
      </w:r>
      <w:r>
        <w:rPr>
          <w:rFonts w:ascii="Cambria"/>
          <w:sz w:val="20"/>
        </w:rPr>
        <w:t>š</w:t>
      </w:r>
      <w:r>
        <w:rPr>
          <w:rFonts w:ascii="Cambria"/>
          <w:sz w:val="20"/>
        </w:rPr>
        <w:t>nje.</w:t>
      </w:r>
    </w:p>
    <w:p w:rsidR="007D22D3" w:rsidRDefault="005C416A">
      <w:pPr>
        <w:tabs>
          <w:tab w:val="left" w:pos="575"/>
        </w:tabs>
        <w:spacing w:before="120"/>
        <w:ind w:left="575" w:right="489" w:hanging="428"/>
        <w:rPr>
          <w:rFonts w:ascii="Cambria" w:eastAsia="Cambria" w:hAnsi="Cambria" w:cs="Cambria"/>
          <w:sz w:val="20"/>
          <w:szCs w:val="20"/>
        </w:rPr>
      </w:pPr>
      <w:bookmarkStart w:id="70" w:name="_bookmark67"/>
      <w:bookmarkEnd w:id="70"/>
      <w:r>
        <w:rPr>
          <w:rFonts w:ascii="Cambria"/>
          <w:sz w:val="13"/>
        </w:rPr>
        <w:t>62</w:t>
      </w:r>
      <w:r>
        <w:rPr>
          <w:rFonts w:ascii="Cambria"/>
          <w:sz w:val="13"/>
        </w:rPr>
        <w:tab/>
      </w:r>
      <w:r>
        <w:rPr>
          <w:rFonts w:ascii="Cambria"/>
          <w:sz w:val="20"/>
        </w:rPr>
        <w:t>Ne odnosi se na fizi</w:t>
      </w:r>
      <w:r>
        <w:rPr>
          <w:rFonts w:ascii="Cambria"/>
          <w:sz w:val="20"/>
        </w:rPr>
        <w:t>č</w:t>
      </w:r>
      <w:r>
        <w:rPr>
          <w:rFonts w:ascii="Cambria"/>
          <w:sz w:val="20"/>
        </w:rPr>
        <w:t>ka i pravna lica koja finan</w:t>
      </w:r>
      <w:r w:rsidR="003B20AB">
        <w:rPr>
          <w:rFonts w:ascii="Cambria"/>
          <w:sz w:val="20"/>
        </w:rPr>
        <w:t>s</w:t>
      </w:r>
      <w:r>
        <w:rPr>
          <w:rFonts w:ascii="Cambria"/>
          <w:sz w:val="20"/>
        </w:rPr>
        <w:t>ijskim institucijama samo prosle</w:t>
      </w:r>
      <w:r>
        <w:rPr>
          <w:rFonts w:ascii="Cambria"/>
          <w:sz w:val="20"/>
        </w:rPr>
        <w:t>đ</w:t>
      </w:r>
      <w:r>
        <w:rPr>
          <w:rFonts w:ascii="Cambria"/>
          <w:sz w:val="20"/>
        </w:rPr>
        <w:t>uju poruke ili druge vrste sistema podr</w:t>
      </w:r>
      <w:r>
        <w:rPr>
          <w:rFonts w:ascii="Cambria"/>
          <w:sz w:val="20"/>
        </w:rPr>
        <w:t>š</w:t>
      </w:r>
      <w:r>
        <w:rPr>
          <w:rFonts w:ascii="Cambria"/>
          <w:sz w:val="20"/>
        </w:rPr>
        <w:t>ke za prenos sredstava. V. Napomenu s tuma</w:t>
      </w:r>
      <w:r>
        <w:rPr>
          <w:rFonts w:ascii="Cambria"/>
          <w:sz w:val="20"/>
        </w:rPr>
        <w:t>č</w:t>
      </w:r>
      <w:r>
        <w:rPr>
          <w:rFonts w:ascii="Cambria"/>
          <w:sz w:val="20"/>
        </w:rPr>
        <w:t>enjima uz Preporuku 16.</w:t>
      </w:r>
    </w:p>
    <w:p w:rsidR="007D22D3" w:rsidRDefault="007D22D3">
      <w:pPr>
        <w:rPr>
          <w:rFonts w:ascii="Cambria" w:eastAsia="Cambria" w:hAnsi="Cambria" w:cs="Cambria"/>
          <w:sz w:val="20"/>
          <w:szCs w:val="20"/>
        </w:rPr>
        <w:sectPr w:rsidR="007D22D3">
          <w:pgSz w:w="11910" w:h="16840"/>
          <w:pgMar w:top="920" w:right="76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75" style="width:474.05pt;height:.5pt;mso-position-horizontal-relative:char;mso-position-vertical-relative:line" coordsize="9481,10">
            <v:group id="_x0000_s1076" style="position:absolute;left:5;top:5;width:9471;height:2" coordorigin="5,5" coordsize="9471,2">
              <v:shape id="_x0000_s1077"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763"/>
        <w:gridCol w:w="8017"/>
      </w:tblGrid>
      <w:tr w:rsidR="007D22D3">
        <w:trPr>
          <w:trHeight w:hRule="exact" w:val="696"/>
        </w:trPr>
        <w:tc>
          <w:tcPr>
            <w:tcW w:w="1763"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8017"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363"/>
              <w:rPr>
                <w:rFonts w:ascii="Calibri" w:eastAsia="Calibri" w:hAnsi="Calibri" w:cs="Calibri"/>
                <w:sz w:val="24"/>
                <w:szCs w:val="24"/>
              </w:rPr>
            </w:pPr>
            <w:r>
              <w:rPr>
                <w:rFonts w:ascii="Calibri"/>
                <w:b/>
                <w:color w:val="348092"/>
                <w:sz w:val="24"/>
              </w:rPr>
              <w:t>Definicije</w:t>
            </w:r>
          </w:p>
        </w:tc>
      </w:tr>
      <w:tr w:rsidR="007D22D3">
        <w:trPr>
          <w:trHeight w:hRule="exact" w:val="3336"/>
        </w:trPr>
        <w:tc>
          <w:tcPr>
            <w:tcW w:w="1763" w:type="dxa"/>
            <w:tcBorders>
              <w:top w:val="single" w:sz="2" w:space="0" w:color="1A4048"/>
              <w:left w:val="nil"/>
              <w:bottom w:val="single" w:sz="2" w:space="0" w:color="1A4048"/>
              <w:right w:val="nil"/>
            </w:tcBorders>
          </w:tcPr>
          <w:p w:rsidR="007D22D3" w:rsidRDefault="007D22D3"/>
        </w:tc>
        <w:tc>
          <w:tcPr>
            <w:tcW w:w="8017" w:type="dxa"/>
            <w:tcBorders>
              <w:top w:val="single" w:sz="2" w:space="0" w:color="1A4048"/>
              <w:left w:val="nil"/>
              <w:bottom w:val="single" w:sz="2" w:space="0" w:color="1A4048"/>
              <w:right w:val="nil"/>
            </w:tcBorders>
          </w:tcPr>
          <w:p w:rsidR="007D22D3" w:rsidRDefault="005C416A">
            <w:pPr>
              <w:pStyle w:val="TableParagraph"/>
              <w:numPr>
                <w:ilvl w:val="0"/>
                <w:numId w:val="11"/>
              </w:numPr>
              <w:tabs>
                <w:tab w:val="left" w:pos="930"/>
              </w:tabs>
              <w:spacing w:before="100" w:line="261" w:lineRule="auto"/>
              <w:ind w:right="104" w:hanging="566"/>
              <w:rPr>
                <w:rFonts w:ascii="Cambria" w:eastAsia="Cambria" w:hAnsi="Cambria" w:cs="Cambria"/>
              </w:rPr>
            </w:pPr>
            <w:r>
              <w:rPr>
                <w:rFonts w:ascii="Cambria"/>
              </w:rPr>
              <w:t>U</w:t>
            </w:r>
            <w:r>
              <w:rPr>
                <w:rFonts w:ascii="Cambria"/>
              </w:rPr>
              <w:t>č</w:t>
            </w:r>
            <w:r>
              <w:rPr>
                <w:rFonts w:ascii="Cambria"/>
              </w:rPr>
              <w:t>e</w:t>
            </w:r>
            <w:r>
              <w:rPr>
                <w:rFonts w:ascii="Cambria"/>
              </w:rPr>
              <w:t>šć</w:t>
            </w:r>
            <w:r>
              <w:rPr>
                <w:rFonts w:ascii="Cambria"/>
              </w:rPr>
              <w:t>e u emisiji hartija od vrednosti i pru</w:t>
            </w:r>
            <w:r>
              <w:rPr>
                <w:rFonts w:ascii="Cambria"/>
              </w:rPr>
              <w:t>ž</w:t>
            </w:r>
            <w:r>
              <w:rPr>
                <w:rFonts w:ascii="Cambria"/>
              </w:rPr>
              <w:t>anje finansijskih usluga u vezi sa takvim emisijama.</w:t>
            </w:r>
          </w:p>
          <w:p w:rsidR="007D22D3" w:rsidRDefault="005C416A">
            <w:pPr>
              <w:pStyle w:val="TableParagraph"/>
              <w:numPr>
                <w:ilvl w:val="0"/>
                <w:numId w:val="11"/>
              </w:numPr>
              <w:tabs>
                <w:tab w:val="left" w:pos="930"/>
              </w:tabs>
              <w:spacing w:before="59"/>
              <w:ind w:hanging="566"/>
              <w:rPr>
                <w:rFonts w:ascii="Cambria" w:eastAsia="Cambria" w:hAnsi="Cambria" w:cs="Cambria"/>
              </w:rPr>
            </w:pPr>
            <w:r>
              <w:rPr>
                <w:rFonts w:ascii="Cambria"/>
              </w:rPr>
              <w:t>Upravljanje individualnim i kolektivnim portfolijom.</w:t>
            </w:r>
          </w:p>
          <w:p w:rsidR="007D22D3" w:rsidRDefault="005C416A">
            <w:pPr>
              <w:pStyle w:val="TableParagraph"/>
              <w:numPr>
                <w:ilvl w:val="0"/>
                <w:numId w:val="11"/>
              </w:numPr>
              <w:tabs>
                <w:tab w:val="left" w:pos="930"/>
              </w:tabs>
              <w:spacing w:before="80" w:line="261" w:lineRule="auto"/>
              <w:ind w:right="103" w:hanging="566"/>
              <w:rPr>
                <w:rFonts w:ascii="Cambria" w:eastAsia="Cambria" w:hAnsi="Cambria" w:cs="Cambria"/>
              </w:rPr>
            </w:pPr>
            <w:r>
              <w:rPr>
                <w:rFonts w:ascii="Cambria"/>
              </w:rPr>
              <w:t>Č</w:t>
            </w:r>
            <w:r>
              <w:rPr>
                <w:rFonts w:ascii="Cambria"/>
              </w:rPr>
              <w:t>uvanje u sefu ili upravljanje gotovinom ili likvidnim hartijama od vrednosti za ra</w:t>
            </w:r>
            <w:r>
              <w:rPr>
                <w:rFonts w:ascii="Cambria"/>
              </w:rPr>
              <w:t>č</w:t>
            </w:r>
            <w:r>
              <w:rPr>
                <w:rFonts w:ascii="Cambria"/>
              </w:rPr>
              <w:t>un drugih lica.</w:t>
            </w:r>
          </w:p>
          <w:p w:rsidR="007D22D3" w:rsidRDefault="005C416A">
            <w:pPr>
              <w:pStyle w:val="TableParagraph"/>
              <w:numPr>
                <w:ilvl w:val="0"/>
                <w:numId w:val="11"/>
              </w:numPr>
              <w:tabs>
                <w:tab w:val="left" w:pos="930"/>
              </w:tabs>
              <w:spacing w:before="59" w:line="261" w:lineRule="auto"/>
              <w:ind w:right="103" w:hanging="566"/>
              <w:rPr>
                <w:rFonts w:ascii="Cambria" w:eastAsia="Cambria" w:hAnsi="Cambria" w:cs="Cambria"/>
              </w:rPr>
            </w:pPr>
            <w:r>
              <w:rPr>
                <w:rFonts w:ascii="Cambria"/>
              </w:rPr>
              <w:t>Investiranje, administriranje ili upravljanje sredstvima ili novcem za ra</w:t>
            </w:r>
            <w:r>
              <w:rPr>
                <w:rFonts w:ascii="Cambria"/>
              </w:rPr>
              <w:t>č</w:t>
            </w:r>
            <w:r>
              <w:rPr>
                <w:rFonts w:ascii="Cambria"/>
              </w:rPr>
              <w:t>un drugih lica.</w:t>
            </w:r>
          </w:p>
          <w:p w:rsidR="007D22D3" w:rsidRDefault="005C416A">
            <w:pPr>
              <w:pStyle w:val="TableParagraph"/>
              <w:numPr>
                <w:ilvl w:val="0"/>
                <w:numId w:val="10"/>
              </w:numPr>
              <w:tabs>
                <w:tab w:val="left" w:pos="930"/>
              </w:tabs>
              <w:spacing w:before="57" w:line="261" w:lineRule="auto"/>
              <w:ind w:right="104" w:hanging="566"/>
              <w:rPr>
                <w:rFonts w:ascii="Cambria" w:eastAsia="Cambria" w:hAnsi="Cambria" w:cs="Cambria"/>
              </w:rPr>
            </w:pPr>
            <w:r>
              <w:rPr>
                <w:rFonts w:ascii="Cambria"/>
              </w:rPr>
              <w:t xml:space="preserve">Preuzimanje i plasman </w:t>
            </w:r>
            <w:r>
              <w:rPr>
                <w:rFonts w:ascii="Cambria"/>
              </w:rPr>
              <w:t>ž</w:t>
            </w:r>
            <w:r>
              <w:rPr>
                <w:rFonts w:ascii="Cambria"/>
              </w:rPr>
              <w:t>ivotnog osiguranja ili drugih vidova osiguranja povezanih sa investicijama</w:t>
            </w:r>
            <w:hyperlink w:anchor="_bookmark68" w:history="1">
              <w:r>
                <w:rPr>
                  <w:rFonts w:ascii="Cambria"/>
                  <w:sz w:val="14"/>
                </w:rPr>
                <w:t>63</w:t>
              </w:r>
            </w:hyperlink>
            <w:r>
              <w:rPr>
                <w:rFonts w:ascii="Cambria"/>
              </w:rPr>
              <w:t>.</w:t>
            </w:r>
          </w:p>
          <w:p w:rsidR="007D22D3" w:rsidRDefault="005C416A">
            <w:pPr>
              <w:pStyle w:val="TableParagraph"/>
              <w:numPr>
                <w:ilvl w:val="0"/>
                <w:numId w:val="10"/>
              </w:numPr>
              <w:tabs>
                <w:tab w:val="left" w:pos="930"/>
              </w:tabs>
              <w:spacing w:before="59"/>
              <w:ind w:hanging="566"/>
              <w:rPr>
                <w:rFonts w:ascii="Cambria" w:eastAsia="Cambria" w:hAnsi="Cambria" w:cs="Cambria"/>
              </w:rPr>
            </w:pPr>
            <w:r>
              <w:rPr>
                <w:rFonts w:ascii="Cambria"/>
              </w:rPr>
              <w:t>Menja</w:t>
            </w:r>
            <w:r>
              <w:rPr>
                <w:rFonts w:ascii="Cambria"/>
              </w:rPr>
              <w:t>č</w:t>
            </w:r>
            <w:r>
              <w:rPr>
                <w:rFonts w:ascii="Cambria"/>
              </w:rPr>
              <w:t>ki poslovi.</w:t>
            </w:r>
          </w:p>
        </w:tc>
      </w:tr>
      <w:tr w:rsidR="007D22D3">
        <w:trPr>
          <w:trHeight w:hRule="exact" w:val="1855"/>
        </w:trPr>
        <w:tc>
          <w:tcPr>
            <w:tcW w:w="1763" w:type="dxa"/>
            <w:tcBorders>
              <w:top w:val="single" w:sz="2" w:space="0" w:color="1A4048"/>
              <w:left w:val="nil"/>
              <w:bottom w:val="single" w:sz="2" w:space="0" w:color="1A4048"/>
              <w:right w:val="nil"/>
            </w:tcBorders>
          </w:tcPr>
          <w:p w:rsidR="007D22D3" w:rsidRDefault="005C416A">
            <w:pPr>
              <w:pStyle w:val="TableParagraph"/>
              <w:spacing w:before="83"/>
              <w:ind w:left="141" w:right="327"/>
              <w:rPr>
                <w:rFonts w:ascii="Calibri" w:eastAsia="Calibri" w:hAnsi="Calibri" w:cs="Calibri"/>
                <w:sz w:val="24"/>
                <w:szCs w:val="24"/>
              </w:rPr>
            </w:pPr>
            <w:r>
              <w:rPr>
                <w:rFonts w:ascii="Calibri"/>
                <w:b/>
                <w:sz w:val="24"/>
              </w:rPr>
              <w:lastRenderedPageBreak/>
              <w:t>Inostrani partneri</w:t>
            </w:r>
          </w:p>
        </w:tc>
        <w:tc>
          <w:tcPr>
            <w:tcW w:w="8017" w:type="dxa"/>
            <w:tcBorders>
              <w:top w:val="single" w:sz="2" w:space="0" w:color="1A4048"/>
              <w:left w:val="nil"/>
              <w:bottom w:val="single" w:sz="2" w:space="0" w:color="1A4048"/>
              <w:right w:val="nil"/>
            </w:tcBorders>
          </w:tcPr>
          <w:p w:rsidR="007D22D3" w:rsidRDefault="005C416A">
            <w:pPr>
              <w:pStyle w:val="TableParagraph"/>
              <w:spacing w:before="100" w:line="259" w:lineRule="auto"/>
              <w:ind w:left="363" w:right="103"/>
              <w:jc w:val="both"/>
              <w:rPr>
                <w:rFonts w:ascii="Cambria" w:eastAsia="Cambria" w:hAnsi="Cambria" w:cs="Cambria"/>
              </w:rPr>
            </w:pPr>
            <w:r>
              <w:rPr>
                <w:rFonts w:ascii="Cambria"/>
              </w:rPr>
              <w:t>Inostrani partneri se odnosi na inostrane nadle</w:t>
            </w:r>
            <w:r>
              <w:rPr>
                <w:rFonts w:ascii="Cambria"/>
              </w:rPr>
              <w:t>ž</w:t>
            </w:r>
            <w:r>
              <w:rPr>
                <w:rFonts w:ascii="Cambria"/>
              </w:rPr>
              <w:t>ne organe koji vr</w:t>
            </w:r>
            <w:r>
              <w:rPr>
                <w:rFonts w:ascii="Cambria"/>
              </w:rPr>
              <w:t>š</w:t>
            </w:r>
            <w:r>
              <w:rPr>
                <w:rFonts w:ascii="Cambria"/>
              </w:rPr>
              <w:t>e sli</w:t>
            </w:r>
            <w:r>
              <w:rPr>
                <w:rFonts w:ascii="Cambria"/>
              </w:rPr>
              <w:t>č</w:t>
            </w:r>
            <w:r>
              <w:rPr>
                <w:rFonts w:ascii="Cambria"/>
              </w:rPr>
              <w:t>ne funkcije i ovla</w:t>
            </w:r>
            <w:r>
              <w:rPr>
                <w:rFonts w:ascii="Cambria"/>
              </w:rPr>
              <w:t>šć</w:t>
            </w:r>
            <w:r>
              <w:rPr>
                <w:rFonts w:ascii="Cambria"/>
              </w:rPr>
              <w:t>enja u odnosu na saradnju koja se tra</w:t>
            </w:r>
            <w:r>
              <w:rPr>
                <w:rFonts w:ascii="Cambria"/>
              </w:rPr>
              <w:t>ž</w:t>
            </w:r>
            <w:r>
              <w:rPr>
                <w:rFonts w:ascii="Cambria"/>
              </w:rPr>
              <w:t xml:space="preserve">i, </w:t>
            </w:r>
            <w:r>
              <w:rPr>
                <w:rFonts w:ascii="Cambria"/>
              </w:rPr>
              <w:t>č</w:t>
            </w:r>
            <w:r>
              <w:rPr>
                <w:rFonts w:ascii="Cambria"/>
              </w:rPr>
              <w:t>ak iako takvi inostrani nadle</w:t>
            </w:r>
            <w:r>
              <w:rPr>
                <w:rFonts w:ascii="Cambria"/>
              </w:rPr>
              <w:t>ž</w:t>
            </w:r>
            <w:r>
              <w:rPr>
                <w:rFonts w:ascii="Cambria"/>
              </w:rPr>
              <w:t>ni organi imaju druga</w:t>
            </w:r>
            <w:r>
              <w:rPr>
                <w:rFonts w:ascii="Cambria"/>
              </w:rPr>
              <w:t>č</w:t>
            </w:r>
            <w:r>
              <w:rPr>
                <w:rFonts w:ascii="Cambria"/>
              </w:rPr>
              <w:t>iju prirodu ili status (npr. u zavisnosti od dr</w:t>
            </w:r>
            <w:r>
              <w:rPr>
                <w:rFonts w:ascii="Cambria"/>
              </w:rPr>
              <w:t>ž</w:t>
            </w:r>
            <w:r>
              <w:rPr>
                <w:rFonts w:ascii="Cambria"/>
              </w:rPr>
              <w:t>ave, nadzor nad odre</w:t>
            </w:r>
            <w:r>
              <w:rPr>
                <w:rFonts w:ascii="Cambria"/>
              </w:rPr>
              <w:t>đ</w:t>
            </w:r>
            <w:r>
              <w:rPr>
                <w:rFonts w:ascii="Cambria"/>
              </w:rPr>
              <w:t>enim finansijskim sektor</w:t>
            </w:r>
            <w:r w:rsidR="003B20AB">
              <w:rPr>
                <w:rFonts w:ascii="Cambria"/>
              </w:rPr>
              <w:t>i</w:t>
            </w:r>
            <w:r>
              <w:rPr>
                <w:rFonts w:ascii="Cambria"/>
              </w:rPr>
              <w:t>ma u pogledu SPN/FT mo</w:t>
            </w:r>
            <w:r>
              <w:rPr>
                <w:rFonts w:ascii="Cambria"/>
              </w:rPr>
              <w:t>ž</w:t>
            </w:r>
            <w:r>
              <w:rPr>
                <w:rFonts w:ascii="Cambria"/>
              </w:rPr>
              <w:t>e vr</w:t>
            </w:r>
            <w:r>
              <w:rPr>
                <w:rFonts w:ascii="Cambria"/>
              </w:rPr>
              <w:t>š</w:t>
            </w:r>
            <w:r>
              <w:rPr>
                <w:rFonts w:ascii="Cambria"/>
              </w:rPr>
              <w:t>iti nadzorni organ koji tako</w:t>
            </w:r>
            <w:r>
              <w:rPr>
                <w:rFonts w:ascii="Cambria"/>
              </w:rPr>
              <w:t>đ</w:t>
            </w:r>
            <w:r>
              <w:rPr>
                <w:rFonts w:ascii="Cambria"/>
              </w:rPr>
              <w:t>e poseduje prudenciona nadzorna ovla</w:t>
            </w:r>
            <w:r>
              <w:rPr>
                <w:rFonts w:ascii="Cambria"/>
              </w:rPr>
              <w:t>šć</w:t>
            </w:r>
            <w:r>
              <w:rPr>
                <w:rFonts w:ascii="Cambria"/>
              </w:rPr>
              <w:t>enja ili jedinica za nadzor u okviru FOS).</w:t>
            </w:r>
          </w:p>
        </w:tc>
      </w:tr>
      <w:tr w:rsidR="007D22D3" w:rsidTr="003B20AB">
        <w:trPr>
          <w:trHeight w:hRule="exact" w:val="6726"/>
        </w:trPr>
        <w:tc>
          <w:tcPr>
            <w:tcW w:w="1763"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lastRenderedPageBreak/>
              <w:t>Zamrzavanje imovine</w:t>
            </w:r>
          </w:p>
        </w:tc>
        <w:tc>
          <w:tcPr>
            <w:tcW w:w="8017" w:type="dxa"/>
            <w:tcBorders>
              <w:top w:val="single" w:sz="2" w:space="0" w:color="1A4048"/>
              <w:left w:val="nil"/>
              <w:bottom w:val="single" w:sz="2" w:space="0" w:color="1A4048"/>
              <w:right w:val="nil"/>
            </w:tcBorders>
          </w:tcPr>
          <w:p w:rsidR="007D22D3" w:rsidRDefault="005C416A">
            <w:pPr>
              <w:pStyle w:val="TableParagraph"/>
              <w:spacing w:before="100" w:line="261" w:lineRule="auto"/>
              <w:ind w:left="329" w:right="103"/>
              <w:jc w:val="both"/>
              <w:rPr>
                <w:rFonts w:ascii="Cambria" w:eastAsia="Cambria" w:hAnsi="Cambria" w:cs="Cambria"/>
              </w:rPr>
            </w:pPr>
            <w:r>
              <w:rPr>
                <w:rFonts w:ascii="Cambria"/>
              </w:rPr>
              <w:t xml:space="preserve">U kontekstu oduzimanja i privremenih mera (npr Preporuke 4, 32 i 38), termin </w:t>
            </w:r>
            <w:r>
              <w:rPr>
                <w:rFonts w:ascii="Cambria"/>
                <w:i/>
                <w:iCs/>
              </w:rPr>
              <w:t>zamrzavanje</w:t>
            </w:r>
            <w:r>
              <w:rPr>
                <w:rFonts w:ascii="Cambria"/>
              </w:rPr>
              <w:t xml:space="preserve"> zna</w:t>
            </w:r>
            <w:r>
              <w:rPr>
                <w:rFonts w:ascii="Cambria"/>
              </w:rPr>
              <w:t>č</w:t>
            </w:r>
            <w:r>
              <w:rPr>
                <w:rFonts w:ascii="Cambria"/>
              </w:rPr>
              <w:t>i zabranu prenosa, konverzije, raspolaganja ili kretanja bilo koje imovine, opreme ili drugih instrumenata na osnovu, i tokom trajanja va</w:t>
            </w:r>
            <w:r>
              <w:rPr>
                <w:rFonts w:ascii="Cambria"/>
              </w:rPr>
              <w:t>ž</w:t>
            </w:r>
            <w:r>
              <w:rPr>
                <w:rFonts w:ascii="Cambria"/>
              </w:rPr>
              <w:t>enja, delovanja iniciranog od strane nadle</w:t>
            </w:r>
            <w:r>
              <w:rPr>
                <w:rFonts w:ascii="Cambria"/>
              </w:rPr>
              <w:t>ž</w:t>
            </w:r>
            <w:r>
              <w:rPr>
                <w:rFonts w:ascii="Cambria"/>
              </w:rPr>
              <w:t>nog organa ili suda u okviru meha</w:t>
            </w:r>
            <w:r w:rsidR="003B20AB">
              <w:rPr>
                <w:rFonts w:ascii="Cambria"/>
              </w:rPr>
              <w:t>n</w:t>
            </w:r>
            <w:r>
              <w:rPr>
                <w:rFonts w:ascii="Cambria"/>
              </w:rPr>
              <w:t>izma za zamrzavanje imovine, ili sve dok nadle</w:t>
            </w:r>
            <w:r>
              <w:rPr>
                <w:rFonts w:ascii="Cambria"/>
              </w:rPr>
              <w:t>ž</w:t>
            </w:r>
            <w:r>
              <w:rPr>
                <w:rFonts w:ascii="Cambria"/>
              </w:rPr>
              <w:t>ni organ ne donese odluku o zapleni ili trajnom oduzimanju.</w:t>
            </w:r>
          </w:p>
          <w:p w:rsidR="007D22D3" w:rsidRDefault="007D22D3">
            <w:pPr>
              <w:pStyle w:val="TableParagraph"/>
              <w:spacing w:before="9"/>
              <w:rPr>
                <w:rFonts w:ascii="Calibri" w:eastAsia="Calibri" w:hAnsi="Calibri" w:cs="Calibri"/>
              </w:rPr>
            </w:pPr>
          </w:p>
          <w:p w:rsidR="007D22D3" w:rsidRDefault="005C416A">
            <w:pPr>
              <w:pStyle w:val="TableParagraph"/>
              <w:spacing w:line="261" w:lineRule="auto"/>
              <w:ind w:left="363" w:right="103" w:hanging="34"/>
              <w:jc w:val="both"/>
              <w:rPr>
                <w:rFonts w:ascii="Cambria" w:eastAsia="Cambria" w:hAnsi="Cambria" w:cs="Cambria"/>
              </w:rPr>
            </w:pPr>
            <w:r>
              <w:rPr>
                <w:rFonts w:ascii="Cambria"/>
              </w:rPr>
              <w:t>Za svrhe Preporuka 6 i 7 o sprovo</w:t>
            </w:r>
            <w:r>
              <w:rPr>
                <w:rFonts w:ascii="Cambria"/>
              </w:rPr>
              <w:t>đ</w:t>
            </w:r>
            <w:r>
              <w:rPr>
                <w:rFonts w:ascii="Cambria"/>
              </w:rPr>
              <w:t>enju ciljanih finansijskih sankcija, pojam zamrzavanje zna</w:t>
            </w:r>
            <w:r>
              <w:rPr>
                <w:rFonts w:ascii="Cambria"/>
              </w:rPr>
              <w:t>č</w:t>
            </w:r>
            <w:r>
              <w:rPr>
                <w:rFonts w:ascii="Cambria"/>
              </w:rPr>
              <w:t>i zabranu prenosa, konverzije, raspolaganja ili kretanja nov</w:t>
            </w:r>
            <w:r>
              <w:rPr>
                <w:rFonts w:ascii="Cambria"/>
              </w:rPr>
              <w:t>č</w:t>
            </w:r>
            <w:r>
              <w:rPr>
                <w:rFonts w:ascii="Cambria"/>
              </w:rPr>
              <w:t>anih sredstava ili druge imovine koja je u vlasni</w:t>
            </w:r>
            <w:r>
              <w:rPr>
                <w:rFonts w:ascii="Cambria"/>
              </w:rPr>
              <w:t>š</w:t>
            </w:r>
            <w:r>
              <w:rPr>
                <w:rFonts w:ascii="Cambria"/>
              </w:rPr>
              <w:t>tvu ili pod kontrolom ozna</w:t>
            </w:r>
            <w:r>
              <w:rPr>
                <w:rFonts w:ascii="Cambria"/>
              </w:rPr>
              <w:t>č</w:t>
            </w:r>
            <w:r>
              <w:rPr>
                <w:rFonts w:ascii="Cambria"/>
              </w:rPr>
              <w:t>enih fizi</w:t>
            </w:r>
            <w:r>
              <w:rPr>
                <w:rFonts w:ascii="Cambria"/>
              </w:rPr>
              <w:t>č</w:t>
            </w:r>
            <w:r>
              <w:rPr>
                <w:rFonts w:ascii="Cambria"/>
              </w:rPr>
              <w:t>kih ili pravnih lica na osnovu, ili tokom va</w:t>
            </w:r>
            <w:r>
              <w:rPr>
                <w:rFonts w:ascii="Cambria"/>
              </w:rPr>
              <w:t>ž</w:t>
            </w:r>
            <w:r>
              <w:rPr>
                <w:rFonts w:ascii="Cambria"/>
              </w:rPr>
              <w:t>enja, mere koju je inicirao Savet bezbednosti Ujedinjenih nacija ili u skladu sa va</w:t>
            </w:r>
            <w:r>
              <w:rPr>
                <w:rFonts w:ascii="Cambria"/>
              </w:rPr>
              <w:t>ž</w:t>
            </w:r>
            <w:r>
              <w:rPr>
                <w:rFonts w:ascii="Cambria"/>
              </w:rPr>
              <w:t>e</w:t>
            </w:r>
            <w:r>
              <w:rPr>
                <w:rFonts w:ascii="Cambria"/>
              </w:rPr>
              <w:t>ć</w:t>
            </w:r>
            <w:r>
              <w:rPr>
                <w:rFonts w:ascii="Cambria"/>
              </w:rPr>
              <w:t>im rezolucijama Saveta bezbednosti, od strane nadle</w:t>
            </w:r>
            <w:r>
              <w:rPr>
                <w:rFonts w:ascii="Cambria"/>
              </w:rPr>
              <w:t>ž</w:t>
            </w:r>
            <w:r>
              <w:rPr>
                <w:rFonts w:ascii="Cambria"/>
              </w:rPr>
              <w:t>nog organa ili suda.</w:t>
            </w:r>
          </w:p>
          <w:p w:rsidR="007D22D3" w:rsidRDefault="007D22D3">
            <w:pPr>
              <w:pStyle w:val="TableParagraph"/>
              <w:spacing w:before="12"/>
              <w:rPr>
                <w:rFonts w:ascii="Calibri" w:eastAsia="Calibri" w:hAnsi="Calibri" w:cs="Calibri"/>
              </w:rPr>
            </w:pPr>
          </w:p>
          <w:p w:rsidR="007D22D3" w:rsidRDefault="005C416A">
            <w:pPr>
              <w:pStyle w:val="TableParagraph"/>
              <w:spacing w:line="259" w:lineRule="auto"/>
              <w:ind w:left="363" w:right="102"/>
              <w:jc w:val="both"/>
              <w:rPr>
                <w:rFonts w:ascii="Cambria" w:eastAsia="Cambria" w:hAnsi="Cambria" w:cs="Cambria"/>
              </w:rPr>
            </w:pPr>
            <w:r>
              <w:rPr>
                <w:rFonts w:ascii="Cambria"/>
              </w:rPr>
              <w:t>U svim slu</w:t>
            </w:r>
            <w:r>
              <w:rPr>
                <w:rFonts w:ascii="Cambria"/>
              </w:rPr>
              <w:t>č</w:t>
            </w:r>
            <w:r>
              <w:rPr>
                <w:rFonts w:ascii="Cambria"/>
              </w:rPr>
              <w:t>ajevima, zamrznuta imovina, oprema, sredstva izvr</w:t>
            </w:r>
            <w:r>
              <w:rPr>
                <w:rFonts w:ascii="Cambria"/>
              </w:rPr>
              <w:t>š</w:t>
            </w:r>
            <w:r>
              <w:rPr>
                <w:rFonts w:ascii="Cambria"/>
              </w:rPr>
              <w:t>enja, nov</w:t>
            </w:r>
            <w:r>
              <w:rPr>
                <w:rFonts w:ascii="Cambria"/>
              </w:rPr>
              <w:t>č</w:t>
            </w:r>
            <w:r>
              <w:rPr>
                <w:rFonts w:ascii="Cambria"/>
              </w:rPr>
              <w:t>ana sredstva ili druga imovina ostaju u vlasni</w:t>
            </w:r>
            <w:r>
              <w:rPr>
                <w:rFonts w:ascii="Cambria"/>
              </w:rPr>
              <w:t>š</w:t>
            </w:r>
            <w:r>
              <w:rPr>
                <w:rFonts w:ascii="Cambria"/>
              </w:rPr>
              <w:t>tvu fizi</w:t>
            </w:r>
            <w:r>
              <w:rPr>
                <w:rFonts w:ascii="Cambria"/>
              </w:rPr>
              <w:t>č</w:t>
            </w:r>
            <w:r>
              <w:rPr>
                <w:rFonts w:ascii="Cambria"/>
              </w:rPr>
              <w:t>kog ili pravnog lica koje je u njima imalo udeo u trenutku zamrzavanja i njome i dalje mogu upravljati tre</w:t>
            </w:r>
            <w:r>
              <w:rPr>
                <w:rFonts w:ascii="Cambria"/>
              </w:rPr>
              <w:t>ć</w:t>
            </w:r>
            <w:r>
              <w:rPr>
                <w:rFonts w:ascii="Cambria"/>
              </w:rPr>
              <w:t xml:space="preserve">a lica, ili putem drugih </w:t>
            </w:r>
            <w:r>
              <w:rPr>
                <w:rFonts w:ascii="Cambria"/>
              </w:rPr>
              <w:lastRenderedPageBreak/>
              <w:t>aran</w:t>
            </w:r>
            <w:r>
              <w:rPr>
                <w:rFonts w:ascii="Cambria"/>
              </w:rPr>
              <w:t>ž</w:t>
            </w:r>
            <w:r>
              <w:rPr>
                <w:rFonts w:ascii="Cambria"/>
              </w:rPr>
              <w:t>mana koja su formirala takva fizi</w:t>
            </w:r>
            <w:r>
              <w:rPr>
                <w:rFonts w:ascii="Cambria"/>
              </w:rPr>
              <w:t>č</w:t>
            </w:r>
            <w:r>
              <w:rPr>
                <w:rFonts w:ascii="Cambria"/>
              </w:rPr>
              <w:t>ka ili pravna lica pre pokretanja takve mere u okviru mehanizma zamrzavanja, ili u skladu sa drugim nacionalnim odredbama. U okviru sprovo</w:t>
            </w:r>
            <w:r>
              <w:rPr>
                <w:rFonts w:ascii="Cambria"/>
              </w:rPr>
              <w:t>đ</w:t>
            </w:r>
            <w:r>
              <w:rPr>
                <w:rFonts w:ascii="Cambria"/>
              </w:rPr>
              <w:t>enja zamrzavanja, dr</w:t>
            </w:r>
            <w:r>
              <w:rPr>
                <w:rFonts w:ascii="Cambria"/>
              </w:rPr>
              <w:t>ž</w:t>
            </w:r>
            <w:r>
              <w:rPr>
                <w:rFonts w:ascii="Cambria"/>
              </w:rPr>
              <w:t>ave mogu odlu</w:t>
            </w:r>
            <w:r>
              <w:rPr>
                <w:rFonts w:ascii="Cambria"/>
              </w:rPr>
              <w:t>č</w:t>
            </w:r>
            <w:r>
              <w:rPr>
                <w:rFonts w:ascii="Cambria"/>
              </w:rPr>
              <w:t>iti da preuzmu kontrolu nad imovinom, opremom, sredstvima izvr</w:t>
            </w:r>
            <w:r>
              <w:rPr>
                <w:rFonts w:ascii="Cambria"/>
              </w:rPr>
              <w:t>š</w:t>
            </w:r>
            <w:r>
              <w:rPr>
                <w:rFonts w:ascii="Cambria"/>
              </w:rPr>
              <w:t>enja ili nov</w:t>
            </w:r>
            <w:r>
              <w:rPr>
                <w:rFonts w:ascii="Cambria"/>
              </w:rPr>
              <w:t>č</w:t>
            </w:r>
            <w:r>
              <w:rPr>
                <w:rFonts w:ascii="Cambria"/>
              </w:rPr>
              <w:t>anim sredstvima ili drugom imovinom, kao meru za</w:t>
            </w:r>
            <w:r>
              <w:rPr>
                <w:rFonts w:ascii="Cambria"/>
              </w:rPr>
              <w:t>š</w:t>
            </w:r>
            <w:r>
              <w:rPr>
                <w:rFonts w:ascii="Cambria"/>
              </w:rPr>
              <w:t>tite od "bekstva" imovine.</w:t>
            </w:r>
          </w:p>
        </w:tc>
      </w:tr>
    </w:tbl>
    <w:p w:rsidR="007D22D3" w:rsidRDefault="007D22D3">
      <w:pPr>
        <w:spacing w:before="2"/>
        <w:rPr>
          <w:rFonts w:ascii="Calibri" w:eastAsia="Calibri" w:hAnsi="Calibri" w:cs="Calibri"/>
          <w:sz w:val="16"/>
          <w:szCs w:val="16"/>
        </w:rPr>
      </w:pPr>
    </w:p>
    <w:p w:rsidR="007D22D3" w:rsidRDefault="005C416A">
      <w:pPr>
        <w:tabs>
          <w:tab w:val="left" w:pos="575"/>
        </w:tabs>
        <w:spacing w:before="71"/>
        <w:ind w:left="147"/>
        <w:rPr>
          <w:rFonts w:ascii="Cambria" w:eastAsia="Cambria" w:hAnsi="Cambria" w:cs="Cambria"/>
          <w:sz w:val="20"/>
          <w:szCs w:val="20"/>
        </w:rPr>
      </w:pPr>
      <w:bookmarkStart w:id="71" w:name="_bookmark68"/>
      <w:bookmarkEnd w:id="71"/>
      <w:r>
        <w:rPr>
          <w:rFonts w:ascii="Cambria"/>
          <w:sz w:val="13"/>
        </w:rPr>
        <w:t>63</w:t>
      </w:r>
      <w:r>
        <w:rPr>
          <w:rFonts w:ascii="Cambria"/>
          <w:sz w:val="13"/>
        </w:rPr>
        <w:tab/>
      </w:r>
      <w:r>
        <w:rPr>
          <w:rFonts w:ascii="Cambria"/>
          <w:sz w:val="20"/>
        </w:rPr>
        <w:t>Ovo se odnosi i na osiguravaju</w:t>
      </w:r>
      <w:r>
        <w:rPr>
          <w:rFonts w:ascii="Cambria"/>
          <w:sz w:val="20"/>
        </w:rPr>
        <w:t>ć</w:t>
      </w:r>
      <w:r>
        <w:rPr>
          <w:rFonts w:ascii="Cambria"/>
          <w:sz w:val="20"/>
        </w:rPr>
        <w:t>e ku</w:t>
      </w:r>
      <w:r>
        <w:rPr>
          <w:rFonts w:ascii="Cambria"/>
          <w:sz w:val="20"/>
        </w:rPr>
        <w:t>ć</w:t>
      </w:r>
      <w:r>
        <w:rPr>
          <w:rFonts w:ascii="Cambria"/>
          <w:sz w:val="20"/>
        </w:rPr>
        <w:t>e i na posrednike u osiguranju (zastupnike i brokere).</w:t>
      </w:r>
    </w:p>
    <w:p w:rsidR="007D22D3" w:rsidRDefault="007D22D3">
      <w:pPr>
        <w:rPr>
          <w:rFonts w:ascii="Cambria" w:eastAsia="Cambria" w:hAnsi="Cambria" w:cs="Cambria"/>
          <w:sz w:val="20"/>
          <w:szCs w:val="20"/>
        </w:rPr>
        <w:sectPr w:rsidR="007D22D3">
          <w:footerReference w:type="even" r:id="rId72"/>
          <w:footerReference w:type="default" r:id="rId73"/>
          <w:pgSz w:w="11910" w:h="16840"/>
          <w:pgMar w:top="920" w:right="76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72" style="width:474.05pt;height:.5pt;mso-position-horizontal-relative:char;mso-position-vertical-relative:line" coordsize="9481,10">
            <v:group id="_x0000_s1073" style="position:absolute;left:5;top:5;width:9471;height:2" coordorigin="5,5" coordsize="9471,2">
              <v:shape id="_x0000_s1074"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849"/>
        <w:gridCol w:w="7931"/>
      </w:tblGrid>
      <w:tr w:rsidR="007D22D3">
        <w:trPr>
          <w:trHeight w:hRule="exact" w:val="696"/>
        </w:trPr>
        <w:tc>
          <w:tcPr>
            <w:tcW w:w="1849"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931"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277"/>
              <w:rPr>
                <w:rFonts w:ascii="Calibri" w:eastAsia="Calibri" w:hAnsi="Calibri" w:cs="Calibri"/>
                <w:sz w:val="24"/>
                <w:szCs w:val="24"/>
              </w:rPr>
            </w:pPr>
            <w:r>
              <w:rPr>
                <w:rFonts w:ascii="Calibri"/>
                <w:b/>
                <w:color w:val="348092"/>
                <w:sz w:val="24"/>
              </w:rPr>
              <w:t>Definicije</w:t>
            </w:r>
          </w:p>
        </w:tc>
      </w:tr>
      <w:tr w:rsidR="007D22D3">
        <w:trPr>
          <w:trHeight w:hRule="exact" w:val="2695"/>
        </w:trPr>
        <w:tc>
          <w:tcPr>
            <w:tcW w:w="1849" w:type="dxa"/>
            <w:tcBorders>
              <w:top w:val="single" w:sz="2" w:space="0" w:color="1A4048"/>
              <w:left w:val="nil"/>
              <w:bottom w:val="single" w:sz="2" w:space="0" w:color="1A4048"/>
              <w:right w:val="nil"/>
            </w:tcBorders>
          </w:tcPr>
          <w:p w:rsidR="007D22D3" w:rsidRDefault="005C416A">
            <w:pPr>
              <w:pStyle w:val="TableParagraph"/>
              <w:spacing w:before="86"/>
              <w:ind w:left="141" w:right="381"/>
              <w:rPr>
                <w:rFonts w:ascii="Calibri" w:eastAsia="Calibri" w:hAnsi="Calibri" w:cs="Calibri"/>
                <w:sz w:val="24"/>
                <w:szCs w:val="24"/>
              </w:rPr>
            </w:pPr>
            <w:r>
              <w:rPr>
                <w:rFonts w:ascii="Calibri"/>
                <w:b/>
                <w:sz w:val="24"/>
              </w:rPr>
              <w:t>Osnovna načela domaćeg zakonodavstva</w:t>
            </w:r>
          </w:p>
        </w:tc>
        <w:tc>
          <w:tcPr>
            <w:tcW w:w="7931" w:type="dxa"/>
            <w:tcBorders>
              <w:top w:val="single" w:sz="2" w:space="0" w:color="1A4048"/>
              <w:left w:val="nil"/>
              <w:bottom w:val="single" w:sz="2" w:space="0" w:color="1A4048"/>
              <w:right w:val="nil"/>
            </w:tcBorders>
          </w:tcPr>
          <w:p w:rsidR="007D22D3" w:rsidRDefault="005C416A">
            <w:pPr>
              <w:pStyle w:val="TableParagraph"/>
              <w:spacing w:before="100" w:line="261" w:lineRule="auto"/>
              <w:ind w:left="244" w:right="102"/>
              <w:jc w:val="both"/>
              <w:rPr>
                <w:rFonts w:ascii="Cambria" w:eastAsia="Cambria" w:hAnsi="Cambria" w:cs="Cambria"/>
              </w:rPr>
            </w:pPr>
            <w:r>
              <w:rPr>
                <w:rFonts w:ascii="Cambria" w:hAnsi="Cambria"/>
              </w:rPr>
              <w:t>Ovo se odnosi na osnovna zakonska načela na kojima se zasnivaju nacionalni pravni sistemi i koji obezbeđuju okvir za donošenje nacionalnih zakona i vršenje ovlašćenja i nadležnosti. Ova osnovna načela su obično sadržana ili navedena u Ustavu države ili sličnom dokumentu, ili u odlukama suda najviše instance koji je nadležan za obavezujuće tumačenje ili donošenje odluka u okviru nacionalnog zakonodavstva.  Iako će se ovo razlikovati od zemlje do zemlje, neki primeri ovakvih osnovnih načela obuhvataju pravo na suđenje u razumnom roku, pretpostavku nevinosti, i pravo lica na delotvornu sudsku zaštitu.</w:t>
            </w:r>
          </w:p>
        </w:tc>
      </w:tr>
      <w:tr w:rsidR="007D22D3" w:rsidTr="003B20AB">
        <w:trPr>
          <w:trHeight w:hRule="exact" w:val="1578"/>
        </w:trPr>
        <w:tc>
          <w:tcPr>
            <w:tcW w:w="1849"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t>Imovina</w:t>
            </w:r>
          </w:p>
        </w:tc>
        <w:tc>
          <w:tcPr>
            <w:tcW w:w="7931" w:type="dxa"/>
            <w:tcBorders>
              <w:top w:val="single" w:sz="2" w:space="0" w:color="1A4048"/>
              <w:left w:val="nil"/>
              <w:bottom w:val="single" w:sz="2" w:space="0" w:color="1A4048"/>
              <w:right w:val="nil"/>
            </w:tcBorders>
          </w:tcPr>
          <w:p w:rsidR="007D22D3" w:rsidRDefault="005C416A">
            <w:pPr>
              <w:pStyle w:val="TableParagraph"/>
              <w:spacing w:before="100" w:line="261" w:lineRule="auto"/>
              <w:ind w:left="277" w:right="103"/>
              <w:jc w:val="both"/>
              <w:rPr>
                <w:rFonts w:ascii="Cambria" w:eastAsia="Cambria" w:hAnsi="Cambria" w:cs="Cambria"/>
              </w:rPr>
            </w:pPr>
            <w:r>
              <w:rPr>
                <w:rFonts w:ascii="Cambria"/>
              </w:rPr>
              <w:t xml:space="preserve">Pojam </w:t>
            </w:r>
            <w:r>
              <w:rPr>
                <w:rFonts w:ascii="Cambria"/>
                <w:i/>
                <w:iCs/>
              </w:rPr>
              <w:t>imovina</w:t>
            </w:r>
            <w:r>
              <w:rPr>
                <w:rFonts w:ascii="Cambria"/>
              </w:rPr>
              <w:t xml:space="preserve"> odnosi se na imovinu bilo koje vrste, bilo materijalnu ili nematerijalnu, opipljivu ili neopipljivu, pokretnu ili nepokretnu, ste</w:t>
            </w:r>
            <w:r>
              <w:rPr>
                <w:rFonts w:ascii="Cambria"/>
              </w:rPr>
              <w:t>č</w:t>
            </w:r>
            <w:r>
              <w:rPr>
                <w:rFonts w:ascii="Cambria"/>
              </w:rPr>
              <w:t>enu na bilo koji na</w:t>
            </w:r>
            <w:r>
              <w:rPr>
                <w:rFonts w:ascii="Cambria"/>
              </w:rPr>
              <w:t>č</w:t>
            </w:r>
            <w:r>
              <w:rPr>
                <w:rFonts w:ascii="Cambria"/>
              </w:rPr>
              <w:t>in, i pravna dokumenta ili instrumente u bilo kojoj formi, uklju</w:t>
            </w:r>
            <w:r>
              <w:rPr>
                <w:rFonts w:ascii="Cambria"/>
              </w:rPr>
              <w:t>č</w:t>
            </w:r>
            <w:r>
              <w:rPr>
                <w:rFonts w:ascii="Cambria"/>
              </w:rPr>
              <w:t>uju</w:t>
            </w:r>
            <w:r>
              <w:rPr>
                <w:rFonts w:ascii="Cambria"/>
              </w:rPr>
              <w:t>ć</w:t>
            </w:r>
            <w:r>
              <w:rPr>
                <w:rFonts w:ascii="Cambria"/>
              </w:rPr>
              <w:t xml:space="preserve">i </w:t>
            </w:r>
            <w:r>
              <w:rPr>
                <w:rFonts w:ascii="Cambria"/>
              </w:rPr>
              <w:lastRenderedPageBreak/>
              <w:t>elektronskoj ili digitalnoj, kojima se dokazuje vlasni</w:t>
            </w:r>
            <w:r>
              <w:rPr>
                <w:rFonts w:ascii="Cambria"/>
              </w:rPr>
              <w:t>š</w:t>
            </w:r>
            <w:r>
              <w:rPr>
                <w:rFonts w:ascii="Cambria"/>
              </w:rPr>
              <w:t>tvo nad, ili udeo u, takvoj imovini.</w:t>
            </w:r>
          </w:p>
        </w:tc>
      </w:tr>
      <w:tr w:rsidR="007D22D3" w:rsidTr="003B20AB">
        <w:trPr>
          <w:trHeight w:hRule="exact" w:val="3594"/>
        </w:trPr>
        <w:tc>
          <w:tcPr>
            <w:tcW w:w="1849" w:type="dxa"/>
            <w:tcBorders>
              <w:top w:val="single" w:sz="2" w:space="0" w:color="1A4048"/>
              <w:left w:val="nil"/>
              <w:bottom w:val="single" w:sz="2" w:space="0" w:color="1A4048"/>
              <w:right w:val="nil"/>
            </w:tcBorders>
          </w:tcPr>
          <w:p w:rsidR="007D22D3" w:rsidRDefault="005C416A">
            <w:pPr>
              <w:pStyle w:val="TableParagraph"/>
              <w:spacing w:before="83"/>
              <w:ind w:left="141" w:right="242"/>
              <w:rPr>
                <w:rFonts w:ascii="Calibri" w:eastAsia="Calibri" w:hAnsi="Calibri" w:cs="Calibri"/>
                <w:sz w:val="24"/>
                <w:szCs w:val="24"/>
              </w:rPr>
            </w:pPr>
            <w:r>
              <w:rPr>
                <w:rFonts w:ascii="Calibri"/>
                <w:b/>
                <w:sz w:val="24"/>
              </w:rPr>
              <w:lastRenderedPageBreak/>
              <w:t>Novčana sredstva ili druga imovina</w:t>
            </w:r>
          </w:p>
        </w:tc>
        <w:tc>
          <w:tcPr>
            <w:tcW w:w="7931" w:type="dxa"/>
            <w:tcBorders>
              <w:top w:val="single" w:sz="2" w:space="0" w:color="1A4048"/>
              <w:left w:val="nil"/>
              <w:bottom w:val="single" w:sz="2" w:space="0" w:color="1A4048"/>
              <w:right w:val="nil"/>
            </w:tcBorders>
          </w:tcPr>
          <w:p w:rsidR="007D22D3" w:rsidRDefault="005C416A">
            <w:pPr>
              <w:pStyle w:val="TableParagraph"/>
              <w:spacing w:before="100" w:line="261" w:lineRule="auto"/>
              <w:ind w:left="244" w:right="102"/>
              <w:jc w:val="both"/>
              <w:rPr>
                <w:rFonts w:ascii="Cambria" w:eastAsia="Cambria" w:hAnsi="Cambria" w:cs="Cambria"/>
              </w:rPr>
            </w:pPr>
            <w:r>
              <w:rPr>
                <w:rFonts w:ascii="Cambria"/>
              </w:rPr>
              <w:t xml:space="preserve">Pojam </w:t>
            </w:r>
            <w:r>
              <w:rPr>
                <w:rFonts w:ascii="Cambria"/>
                <w:i/>
                <w:iCs/>
              </w:rPr>
              <w:t>nov</w:t>
            </w:r>
            <w:r>
              <w:rPr>
                <w:rFonts w:ascii="Cambria"/>
                <w:i/>
                <w:iCs/>
              </w:rPr>
              <w:t>č</w:t>
            </w:r>
            <w:r>
              <w:rPr>
                <w:rFonts w:ascii="Cambria"/>
                <w:i/>
                <w:iCs/>
              </w:rPr>
              <w:t>ana sredstva ili druga imovina</w:t>
            </w:r>
            <w:r>
              <w:rPr>
                <w:rFonts w:ascii="Cambria"/>
              </w:rPr>
              <w:t xml:space="preserve"> zna</w:t>
            </w:r>
            <w:r>
              <w:rPr>
                <w:rFonts w:ascii="Cambria"/>
              </w:rPr>
              <w:t>č</w:t>
            </w:r>
            <w:r>
              <w:rPr>
                <w:rFonts w:ascii="Cambria"/>
              </w:rPr>
              <w:t>i bilo kakva imovina, uklju</w:t>
            </w:r>
            <w:r>
              <w:rPr>
                <w:rFonts w:ascii="Cambria"/>
              </w:rPr>
              <w:t>č</w:t>
            </w:r>
            <w:r>
              <w:rPr>
                <w:rFonts w:ascii="Cambria"/>
              </w:rPr>
              <w:t>uju</w:t>
            </w:r>
            <w:r>
              <w:rPr>
                <w:rFonts w:ascii="Cambria"/>
              </w:rPr>
              <w:t>ć</w:t>
            </w:r>
            <w:r>
              <w:rPr>
                <w:rFonts w:ascii="Cambria"/>
              </w:rPr>
              <w:t>i ali se ne ograni</w:t>
            </w:r>
            <w:r>
              <w:rPr>
                <w:rFonts w:ascii="Cambria"/>
              </w:rPr>
              <w:t>č</w:t>
            </w:r>
            <w:r>
              <w:rPr>
                <w:rFonts w:ascii="Cambria"/>
              </w:rPr>
              <w:t>avaju</w:t>
            </w:r>
            <w:r>
              <w:rPr>
                <w:rFonts w:ascii="Cambria"/>
              </w:rPr>
              <w:t>ć</w:t>
            </w:r>
            <w:r>
              <w:rPr>
                <w:rFonts w:ascii="Cambria"/>
              </w:rPr>
              <w:t>i na, finansijska sredstva, ekonomske resurse (uklju</w:t>
            </w:r>
            <w:r>
              <w:rPr>
                <w:rFonts w:ascii="Cambria"/>
              </w:rPr>
              <w:t>č</w:t>
            </w:r>
            <w:r>
              <w:rPr>
                <w:rFonts w:ascii="Cambria"/>
              </w:rPr>
              <w:t>uju</w:t>
            </w:r>
            <w:r>
              <w:rPr>
                <w:rFonts w:ascii="Cambria"/>
              </w:rPr>
              <w:t>ć</w:t>
            </w:r>
            <w:r>
              <w:rPr>
                <w:rFonts w:ascii="Cambria"/>
              </w:rPr>
              <w:t>i naftu i druge prirodne resurse), imovinu bilo koje vrste, bilo materijalnu ili nematerijalnu, opipljivu ili neopipljivu, pokretnu ili nepokretnu, ste</w:t>
            </w:r>
            <w:r>
              <w:rPr>
                <w:rFonts w:ascii="Cambria"/>
              </w:rPr>
              <w:t>č</w:t>
            </w:r>
            <w:r>
              <w:rPr>
                <w:rFonts w:ascii="Cambria"/>
              </w:rPr>
              <w:t>enu na bilo koji na</w:t>
            </w:r>
            <w:r>
              <w:rPr>
                <w:rFonts w:ascii="Cambria"/>
              </w:rPr>
              <w:t>č</w:t>
            </w:r>
            <w:r>
              <w:rPr>
                <w:rFonts w:ascii="Cambria"/>
              </w:rPr>
              <w:t>in, i pravna dokumenta ili instrumente u bilo kojoj formi, uklju</w:t>
            </w:r>
            <w:r>
              <w:rPr>
                <w:rFonts w:ascii="Cambria"/>
              </w:rPr>
              <w:t>č</w:t>
            </w:r>
            <w:r>
              <w:rPr>
                <w:rFonts w:ascii="Cambria"/>
              </w:rPr>
              <w:t>uju</w:t>
            </w:r>
            <w:r>
              <w:rPr>
                <w:rFonts w:ascii="Cambria"/>
              </w:rPr>
              <w:t>ć</w:t>
            </w:r>
            <w:r>
              <w:rPr>
                <w:rFonts w:ascii="Cambria"/>
              </w:rPr>
              <w:t>i elektronskoj ili digitalnoj, kojima se dokazuje vlasni</w:t>
            </w:r>
            <w:r>
              <w:rPr>
                <w:rFonts w:ascii="Cambria"/>
              </w:rPr>
              <w:t>š</w:t>
            </w:r>
            <w:r>
              <w:rPr>
                <w:rFonts w:ascii="Cambria"/>
              </w:rPr>
              <w:t>tvo nad, ili udeo u, takvoj imovini ili drugim sredstvima, uklju</w:t>
            </w:r>
            <w:r>
              <w:rPr>
                <w:rFonts w:ascii="Cambria"/>
              </w:rPr>
              <w:t>č</w:t>
            </w:r>
            <w:r>
              <w:rPr>
                <w:rFonts w:ascii="Cambria"/>
              </w:rPr>
              <w:t>uju</w:t>
            </w:r>
            <w:r>
              <w:rPr>
                <w:rFonts w:ascii="Cambria"/>
              </w:rPr>
              <w:t>ć</w:t>
            </w:r>
            <w:r>
              <w:rPr>
                <w:rFonts w:ascii="Cambria"/>
              </w:rPr>
              <w:t>i ali ne ograni</w:t>
            </w:r>
            <w:r>
              <w:rPr>
                <w:rFonts w:ascii="Cambria"/>
              </w:rPr>
              <w:t>č</w:t>
            </w:r>
            <w:r>
              <w:rPr>
                <w:rFonts w:ascii="Cambria"/>
              </w:rPr>
              <w:t>avaju</w:t>
            </w:r>
            <w:r>
              <w:rPr>
                <w:rFonts w:ascii="Cambria"/>
              </w:rPr>
              <w:t>ć</w:t>
            </w:r>
            <w:r>
              <w:rPr>
                <w:rFonts w:ascii="Cambria"/>
              </w:rPr>
              <w:t>i se na, bankarske kredite, putni</w:t>
            </w:r>
            <w:r>
              <w:rPr>
                <w:rFonts w:ascii="Cambria"/>
              </w:rPr>
              <w:t>č</w:t>
            </w:r>
            <w:r>
              <w:rPr>
                <w:rFonts w:ascii="Cambria"/>
              </w:rPr>
              <w:t xml:space="preserve">ke </w:t>
            </w:r>
            <w:r>
              <w:rPr>
                <w:rFonts w:ascii="Cambria"/>
              </w:rPr>
              <w:t>č</w:t>
            </w:r>
            <w:r>
              <w:rPr>
                <w:rFonts w:ascii="Cambria"/>
              </w:rPr>
              <w:t xml:space="preserve">ekove, bankarske </w:t>
            </w:r>
            <w:r>
              <w:rPr>
                <w:rFonts w:ascii="Cambria"/>
              </w:rPr>
              <w:t>č</w:t>
            </w:r>
            <w:r>
              <w:rPr>
                <w:rFonts w:ascii="Cambria"/>
              </w:rPr>
              <w:t>ekove, platne naloge, akcije, hartije od vrednosti, obveznice, menice, ili akreditive, i bilo koji udeo, dividende ili druge prihode od ili vrednost koja proizilazi iz ili je ostvarena takvom imovinom ili drugim sredstvima, i bilo koju drugu imovinu koja potencijalno mo</w:t>
            </w:r>
            <w:r>
              <w:rPr>
                <w:rFonts w:ascii="Cambria"/>
              </w:rPr>
              <w:t>ž</w:t>
            </w:r>
            <w:r>
              <w:rPr>
                <w:rFonts w:ascii="Cambria"/>
              </w:rPr>
              <w:t xml:space="preserve">e da se iskoristi za pribavljanje </w:t>
            </w:r>
            <w:r>
              <w:rPr>
                <w:rFonts w:ascii="Cambria"/>
              </w:rPr>
              <w:lastRenderedPageBreak/>
              <w:t>sredstava, dobara ili usluga.</w:t>
            </w:r>
          </w:p>
        </w:tc>
      </w:tr>
      <w:tr w:rsidR="007D22D3">
        <w:trPr>
          <w:trHeight w:hRule="exact" w:val="761"/>
        </w:trPr>
        <w:tc>
          <w:tcPr>
            <w:tcW w:w="1849" w:type="dxa"/>
            <w:tcBorders>
              <w:top w:val="single" w:sz="2" w:space="0" w:color="1A4048"/>
              <w:left w:val="nil"/>
              <w:bottom w:val="single" w:sz="2" w:space="0" w:color="1A4048"/>
              <w:right w:val="nil"/>
            </w:tcBorders>
          </w:tcPr>
          <w:p w:rsidR="007D22D3" w:rsidRDefault="005C416A">
            <w:pPr>
              <w:pStyle w:val="TableParagraph"/>
              <w:spacing w:before="86"/>
              <w:ind w:left="141" w:right="364"/>
              <w:rPr>
                <w:rFonts w:ascii="Calibri" w:eastAsia="Calibri" w:hAnsi="Calibri" w:cs="Calibri"/>
                <w:sz w:val="24"/>
                <w:szCs w:val="24"/>
              </w:rPr>
            </w:pPr>
            <w:r>
              <w:rPr>
                <w:rFonts w:ascii="Calibri"/>
                <w:b/>
                <w:sz w:val="24"/>
              </w:rPr>
              <w:lastRenderedPageBreak/>
              <w:t>Identifikacioni podaci</w:t>
            </w:r>
          </w:p>
        </w:tc>
        <w:tc>
          <w:tcPr>
            <w:tcW w:w="7931" w:type="dxa"/>
            <w:tcBorders>
              <w:top w:val="single" w:sz="2" w:space="0" w:color="1A4048"/>
              <w:left w:val="nil"/>
              <w:bottom w:val="single" w:sz="2" w:space="0" w:color="1A4048"/>
              <w:right w:val="nil"/>
            </w:tcBorders>
          </w:tcPr>
          <w:p w:rsidR="007D22D3" w:rsidRDefault="005C416A">
            <w:pPr>
              <w:pStyle w:val="TableParagraph"/>
              <w:spacing w:before="100" w:line="261" w:lineRule="auto"/>
              <w:ind w:left="277" w:right="104"/>
              <w:rPr>
                <w:rFonts w:ascii="Cambria" w:eastAsia="Cambria" w:hAnsi="Cambria" w:cs="Cambria"/>
              </w:rPr>
            </w:pPr>
            <w:r>
              <w:rPr>
                <w:rFonts w:ascii="Cambria"/>
              </w:rPr>
              <w:t xml:space="preserve">Pojam </w:t>
            </w:r>
            <w:r>
              <w:rPr>
                <w:rFonts w:ascii="Cambria"/>
                <w:i/>
                <w:iCs/>
              </w:rPr>
              <w:t>identifikacioni podaci</w:t>
            </w:r>
            <w:r>
              <w:rPr>
                <w:rFonts w:ascii="Cambria"/>
              </w:rPr>
              <w:t xml:space="preserve"> odnosi se na pouzdane, nezavisne izvorne dokumente, podatke ili informacije.</w:t>
            </w:r>
          </w:p>
        </w:tc>
      </w:tr>
      <w:tr w:rsidR="007D22D3">
        <w:trPr>
          <w:trHeight w:hRule="exact" w:val="1054"/>
        </w:trPr>
        <w:tc>
          <w:tcPr>
            <w:tcW w:w="1849" w:type="dxa"/>
            <w:tcBorders>
              <w:top w:val="single" w:sz="2" w:space="0" w:color="1A4048"/>
              <w:left w:val="nil"/>
              <w:bottom w:val="single" w:sz="2" w:space="0" w:color="1A4048"/>
              <w:right w:val="nil"/>
            </w:tcBorders>
          </w:tcPr>
          <w:p w:rsidR="007D22D3" w:rsidRDefault="005C416A">
            <w:pPr>
              <w:pStyle w:val="TableParagraph"/>
              <w:spacing w:before="86"/>
              <w:ind w:left="141" w:right="398"/>
              <w:rPr>
                <w:rFonts w:ascii="Calibri" w:eastAsia="Calibri" w:hAnsi="Calibri" w:cs="Calibri"/>
                <w:sz w:val="24"/>
                <w:szCs w:val="24"/>
              </w:rPr>
            </w:pPr>
            <w:r>
              <w:rPr>
                <w:rFonts w:ascii="Calibri"/>
                <w:b/>
                <w:sz w:val="24"/>
              </w:rPr>
              <w:t>Posredničke finansijske institucije</w:t>
            </w:r>
          </w:p>
        </w:tc>
        <w:tc>
          <w:tcPr>
            <w:tcW w:w="7931" w:type="dxa"/>
            <w:tcBorders>
              <w:top w:val="single" w:sz="2" w:space="0" w:color="1A4048"/>
              <w:left w:val="nil"/>
              <w:bottom w:val="single" w:sz="2" w:space="0" w:color="1A4048"/>
              <w:right w:val="nil"/>
            </w:tcBorders>
          </w:tcPr>
          <w:p w:rsidR="007D22D3" w:rsidRDefault="005C416A">
            <w:pPr>
              <w:pStyle w:val="TableParagraph"/>
              <w:spacing w:before="100"/>
              <w:ind w:left="277"/>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3535"/>
        </w:trPr>
        <w:tc>
          <w:tcPr>
            <w:tcW w:w="1849" w:type="dxa"/>
            <w:tcBorders>
              <w:top w:val="single" w:sz="2" w:space="0" w:color="1A4048"/>
              <w:left w:val="nil"/>
              <w:bottom w:val="single" w:sz="2" w:space="0" w:color="1A4048"/>
              <w:right w:val="nil"/>
            </w:tcBorders>
          </w:tcPr>
          <w:p w:rsidR="007D22D3" w:rsidRDefault="005C416A">
            <w:pPr>
              <w:pStyle w:val="TableParagraph"/>
              <w:spacing w:before="86"/>
              <w:ind w:left="141" w:right="358"/>
              <w:rPr>
                <w:rFonts w:ascii="Calibri" w:eastAsia="Calibri" w:hAnsi="Calibri" w:cs="Calibri"/>
                <w:sz w:val="24"/>
                <w:szCs w:val="24"/>
              </w:rPr>
            </w:pPr>
            <w:r>
              <w:rPr>
                <w:rFonts w:ascii="Calibri"/>
                <w:b/>
                <w:sz w:val="24"/>
              </w:rPr>
              <w:lastRenderedPageBreak/>
              <w:t>Međunarodne organizacije</w:t>
            </w:r>
          </w:p>
        </w:tc>
        <w:tc>
          <w:tcPr>
            <w:tcW w:w="7931" w:type="dxa"/>
            <w:tcBorders>
              <w:top w:val="single" w:sz="2" w:space="0" w:color="1A4048"/>
              <w:left w:val="nil"/>
              <w:bottom w:val="single" w:sz="2" w:space="0" w:color="1A4048"/>
              <w:right w:val="nil"/>
            </w:tcBorders>
          </w:tcPr>
          <w:p w:rsidR="007D22D3" w:rsidRDefault="005C416A">
            <w:pPr>
              <w:pStyle w:val="TableParagraph"/>
              <w:spacing w:before="103" w:line="261" w:lineRule="auto"/>
              <w:ind w:left="277" w:right="102"/>
              <w:jc w:val="both"/>
              <w:rPr>
                <w:rFonts w:ascii="Cambria" w:eastAsia="Cambria" w:hAnsi="Cambria" w:cs="Cambria"/>
              </w:rPr>
            </w:pPr>
            <w:r>
              <w:rPr>
                <w:rFonts w:ascii="Cambria"/>
                <w:i/>
                <w:iCs/>
              </w:rPr>
              <w:t>Me</w:t>
            </w:r>
            <w:r>
              <w:rPr>
                <w:rFonts w:ascii="Cambria"/>
                <w:i/>
                <w:iCs/>
              </w:rPr>
              <w:t>đ</w:t>
            </w:r>
            <w:r>
              <w:rPr>
                <w:rFonts w:ascii="Cambria"/>
                <w:i/>
                <w:iCs/>
              </w:rPr>
              <w:t>unarodne organizacije</w:t>
            </w:r>
            <w:r>
              <w:rPr>
                <w:rFonts w:ascii="Cambria"/>
              </w:rPr>
              <w:t xml:space="preserve"> su subjekti ustanovljeni formalnim politi</w:t>
            </w:r>
            <w:r>
              <w:rPr>
                <w:rFonts w:ascii="Cambria"/>
              </w:rPr>
              <w:t>č</w:t>
            </w:r>
            <w:r>
              <w:rPr>
                <w:rFonts w:ascii="Cambria"/>
              </w:rPr>
              <w:t>kim sporazumima izme</w:t>
            </w:r>
            <w:r>
              <w:rPr>
                <w:rFonts w:ascii="Cambria"/>
              </w:rPr>
              <w:t>đ</w:t>
            </w:r>
            <w:r>
              <w:rPr>
                <w:rFonts w:ascii="Cambria"/>
              </w:rPr>
              <w:t>u njihovih dr</w:t>
            </w:r>
            <w:r>
              <w:rPr>
                <w:rFonts w:ascii="Cambria"/>
              </w:rPr>
              <w:t>ž</w:t>
            </w:r>
            <w:r>
              <w:rPr>
                <w:rFonts w:ascii="Cambria"/>
              </w:rPr>
              <w:t xml:space="preserve">ava </w:t>
            </w:r>
            <w:r>
              <w:rPr>
                <w:rFonts w:ascii="Cambria"/>
              </w:rPr>
              <w:t>č</w:t>
            </w:r>
            <w:r>
              <w:rPr>
                <w:rFonts w:ascii="Cambria"/>
              </w:rPr>
              <w:t>lanica koji imaju status me</w:t>
            </w:r>
            <w:r>
              <w:rPr>
                <w:rFonts w:ascii="Cambria"/>
              </w:rPr>
              <w:t>đ</w:t>
            </w:r>
            <w:r>
              <w:rPr>
                <w:rFonts w:ascii="Cambria"/>
              </w:rPr>
              <w:t>unarodnih sporazuma; njihovo postojanje je priznato zakonom u njihovim dr</w:t>
            </w:r>
            <w:r>
              <w:rPr>
                <w:rFonts w:ascii="Cambria"/>
              </w:rPr>
              <w:t>ž</w:t>
            </w:r>
            <w:r>
              <w:rPr>
                <w:rFonts w:ascii="Cambria"/>
              </w:rPr>
              <w:t xml:space="preserve">avama </w:t>
            </w:r>
            <w:r>
              <w:rPr>
                <w:rFonts w:ascii="Cambria"/>
              </w:rPr>
              <w:t>č</w:t>
            </w:r>
            <w:r>
              <w:rPr>
                <w:rFonts w:ascii="Cambria"/>
              </w:rPr>
              <w:t>lanicama; i ne posmatraju se kao rezidentne institucionalne jedinice dr</w:t>
            </w:r>
            <w:r>
              <w:rPr>
                <w:rFonts w:ascii="Cambria"/>
              </w:rPr>
              <w:t>ž</w:t>
            </w:r>
            <w:r>
              <w:rPr>
                <w:rFonts w:ascii="Cambria"/>
              </w:rPr>
              <w:t>ava u kojima imaju sedi</w:t>
            </w:r>
            <w:r>
              <w:rPr>
                <w:rFonts w:ascii="Cambria"/>
              </w:rPr>
              <w:t>š</w:t>
            </w:r>
            <w:r>
              <w:rPr>
                <w:rFonts w:ascii="Cambria"/>
              </w:rPr>
              <w:t>te. Primeri me</w:t>
            </w:r>
            <w:r>
              <w:rPr>
                <w:rFonts w:ascii="Cambria"/>
              </w:rPr>
              <w:t>đ</w:t>
            </w:r>
            <w:r>
              <w:rPr>
                <w:rFonts w:ascii="Cambria"/>
              </w:rPr>
              <w:t>unarodnih organizacija obuhvataju Ujedinjene nacije i povezane me</w:t>
            </w:r>
            <w:r>
              <w:rPr>
                <w:rFonts w:ascii="Cambria"/>
              </w:rPr>
              <w:t>đ</w:t>
            </w:r>
            <w:r>
              <w:rPr>
                <w:rFonts w:ascii="Cambria"/>
              </w:rPr>
              <w:t xml:space="preserve">unarodne organizacije kao </w:t>
            </w:r>
            <w:r>
              <w:rPr>
                <w:rFonts w:ascii="Cambria"/>
              </w:rPr>
              <w:t>š</w:t>
            </w:r>
            <w:r>
              <w:rPr>
                <w:rFonts w:ascii="Cambria"/>
              </w:rPr>
              <w:t>to su Me</w:t>
            </w:r>
            <w:r>
              <w:rPr>
                <w:rFonts w:ascii="Cambria"/>
              </w:rPr>
              <w:t>đ</w:t>
            </w:r>
            <w:r>
              <w:rPr>
                <w:rFonts w:ascii="Cambria"/>
              </w:rPr>
              <w:t>unarodna pomorska organizacija; regionalne me</w:t>
            </w:r>
            <w:r>
              <w:rPr>
                <w:rFonts w:ascii="Cambria"/>
              </w:rPr>
              <w:t>đ</w:t>
            </w:r>
            <w:r>
              <w:rPr>
                <w:rFonts w:ascii="Cambria"/>
              </w:rPr>
              <w:t xml:space="preserve">unarodne organizacije kao </w:t>
            </w:r>
            <w:r>
              <w:rPr>
                <w:rFonts w:ascii="Cambria"/>
              </w:rPr>
              <w:t>š</w:t>
            </w:r>
            <w:r>
              <w:rPr>
                <w:rFonts w:ascii="Cambria"/>
              </w:rPr>
              <w:t>to su Savet Evrope, institucije Evropske unije, Organizacija za bezbednost i saradnju u Evropi i Organizacija ameri</w:t>
            </w:r>
            <w:r>
              <w:rPr>
                <w:rFonts w:ascii="Cambria"/>
              </w:rPr>
              <w:t>č</w:t>
            </w:r>
            <w:r>
              <w:rPr>
                <w:rFonts w:ascii="Cambria"/>
              </w:rPr>
              <w:t>kih dr</w:t>
            </w:r>
            <w:r>
              <w:rPr>
                <w:rFonts w:ascii="Cambria"/>
              </w:rPr>
              <w:t>ž</w:t>
            </w:r>
            <w:r>
              <w:rPr>
                <w:rFonts w:ascii="Cambria"/>
              </w:rPr>
              <w:t>ava; vojne me</w:t>
            </w:r>
            <w:r>
              <w:rPr>
                <w:rFonts w:ascii="Cambria"/>
              </w:rPr>
              <w:t>đ</w:t>
            </w:r>
            <w:r>
              <w:rPr>
                <w:rFonts w:ascii="Cambria"/>
              </w:rPr>
              <w:t xml:space="preserve">unarodne organizacije kao </w:t>
            </w:r>
            <w:r>
              <w:rPr>
                <w:rFonts w:ascii="Cambria"/>
              </w:rPr>
              <w:t>š</w:t>
            </w:r>
            <w:r>
              <w:rPr>
                <w:rFonts w:ascii="Cambria"/>
              </w:rPr>
              <w:t>to su Organizacija severnoatlanskog sporazuma (NATO) i ekonomske organizacije poput Svetske trgovinske organizacije i Asocijacija jugoisto</w:t>
            </w:r>
            <w:r>
              <w:rPr>
                <w:rFonts w:ascii="Cambria"/>
              </w:rPr>
              <w:t>č</w:t>
            </w:r>
            <w:r>
              <w:rPr>
                <w:rFonts w:ascii="Cambria"/>
              </w:rPr>
              <w:t>nih azijskih naroda, itd.</w:t>
            </w:r>
          </w:p>
        </w:tc>
      </w:tr>
    </w:tbl>
    <w:p w:rsidR="007D22D3" w:rsidRDefault="007D22D3">
      <w:pPr>
        <w:spacing w:line="261" w:lineRule="auto"/>
        <w:jc w:val="both"/>
        <w:rPr>
          <w:rFonts w:ascii="Cambria" w:eastAsia="Cambria" w:hAnsi="Cambria" w:cs="Cambria"/>
        </w:rPr>
        <w:sectPr w:rsidR="007D22D3">
          <w:pgSz w:w="11910" w:h="16840"/>
          <w:pgMar w:top="920" w:right="760" w:bottom="1040" w:left="1100" w:header="721" w:footer="847" w:gutter="0"/>
          <w:cols w:space="720"/>
        </w:sectPr>
      </w:pPr>
    </w:p>
    <w:p w:rsidR="007D22D3" w:rsidRDefault="007D22D3">
      <w:pPr>
        <w:rPr>
          <w:rFonts w:ascii="Calibri" w:eastAsia="Calibri" w:hAnsi="Calibri" w:cs="Calibri"/>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069" style="width:474.05pt;height:.5pt;mso-position-horizontal-relative:char;mso-position-vertical-relative:line" coordsize="9481,10">
            <v:group id="_x0000_s1070" style="position:absolute;left:5;top:5;width:9471;height:2" coordorigin="5,5" coordsize="9471,2">
              <v:shape id="_x0000_s1071"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64"/>
        <w:gridCol w:w="7816"/>
      </w:tblGrid>
      <w:tr w:rsidR="007D22D3">
        <w:trPr>
          <w:trHeight w:hRule="exact" w:val="696"/>
        </w:trPr>
        <w:tc>
          <w:tcPr>
            <w:tcW w:w="196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1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62"/>
              <w:rPr>
                <w:rFonts w:ascii="Calibri" w:eastAsia="Calibri" w:hAnsi="Calibri" w:cs="Calibri"/>
                <w:sz w:val="24"/>
                <w:szCs w:val="24"/>
              </w:rPr>
            </w:pPr>
            <w:r>
              <w:rPr>
                <w:rFonts w:ascii="Calibri"/>
                <w:b/>
                <w:color w:val="348092"/>
                <w:sz w:val="24"/>
              </w:rPr>
              <w:t>Definicije</w:t>
            </w:r>
          </w:p>
        </w:tc>
      </w:tr>
      <w:tr w:rsidR="007D22D3">
        <w:trPr>
          <w:trHeight w:hRule="exact" w:val="734"/>
        </w:trPr>
        <w:tc>
          <w:tcPr>
            <w:tcW w:w="196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Zakon</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62" w:right="105"/>
              <w:rPr>
                <w:rFonts w:ascii="Cambria" w:eastAsia="Cambria" w:hAnsi="Cambria" w:cs="Cambria"/>
              </w:rPr>
            </w:pPr>
            <w:r>
              <w:rPr>
                <w:rFonts w:ascii="Cambria"/>
              </w:rPr>
              <w:t>Molimo konsultujte Napomenu o pravnom osnovu zahteva za finansijske institucije i DNFBP.</w:t>
            </w:r>
          </w:p>
        </w:tc>
      </w:tr>
      <w:tr w:rsidR="007D22D3">
        <w:trPr>
          <w:trHeight w:hRule="exact" w:val="1015"/>
        </w:trPr>
        <w:tc>
          <w:tcPr>
            <w:tcW w:w="1964" w:type="dxa"/>
            <w:tcBorders>
              <w:top w:val="single" w:sz="2" w:space="0" w:color="1A4048"/>
              <w:left w:val="nil"/>
              <w:bottom w:val="single" w:sz="2" w:space="0" w:color="1A4048"/>
              <w:right w:val="nil"/>
            </w:tcBorders>
          </w:tcPr>
          <w:p w:rsidR="007D22D3" w:rsidRDefault="005C416A">
            <w:pPr>
              <w:pStyle w:val="TableParagraph"/>
              <w:spacing w:before="86"/>
              <w:ind w:left="141" w:right="426"/>
              <w:rPr>
                <w:rFonts w:ascii="Calibri" w:eastAsia="Calibri" w:hAnsi="Calibri" w:cs="Calibri"/>
                <w:sz w:val="24"/>
                <w:szCs w:val="24"/>
              </w:rPr>
            </w:pPr>
            <w:r>
              <w:rPr>
                <w:rFonts w:ascii="Calibri"/>
                <w:b/>
                <w:sz w:val="24"/>
              </w:rPr>
              <w:t>Pravni aranžmani</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62" w:right="103"/>
              <w:jc w:val="both"/>
              <w:rPr>
                <w:rFonts w:ascii="Cambria" w:eastAsia="Cambria" w:hAnsi="Cambria" w:cs="Cambria"/>
              </w:rPr>
            </w:pPr>
            <w:r>
              <w:rPr>
                <w:rFonts w:ascii="Cambria"/>
                <w:i/>
                <w:iCs/>
              </w:rPr>
              <w:t>Pravni aran</w:t>
            </w:r>
            <w:r>
              <w:rPr>
                <w:rFonts w:ascii="Cambria"/>
                <w:i/>
                <w:iCs/>
              </w:rPr>
              <w:t>ž</w:t>
            </w:r>
            <w:r>
              <w:rPr>
                <w:rFonts w:ascii="Cambria"/>
                <w:i/>
                <w:iCs/>
              </w:rPr>
              <w:t>mani</w:t>
            </w:r>
            <w:r>
              <w:rPr>
                <w:rFonts w:ascii="Cambria"/>
              </w:rPr>
              <w:t xml:space="preserve"> odnosi se na ekspresne trastove ili sli</w:t>
            </w:r>
            <w:r>
              <w:rPr>
                <w:rFonts w:ascii="Cambria"/>
              </w:rPr>
              <w:t>č</w:t>
            </w:r>
            <w:r>
              <w:rPr>
                <w:rFonts w:ascii="Cambria"/>
              </w:rPr>
              <w:t>ne pravne aran</w:t>
            </w:r>
            <w:r>
              <w:rPr>
                <w:rFonts w:ascii="Cambria"/>
              </w:rPr>
              <w:t>ž</w:t>
            </w:r>
            <w:r>
              <w:rPr>
                <w:rFonts w:ascii="Cambria"/>
              </w:rPr>
              <w:t>mane. Primeri drugih sli</w:t>
            </w:r>
            <w:r>
              <w:rPr>
                <w:rFonts w:ascii="Cambria"/>
              </w:rPr>
              <w:t>č</w:t>
            </w:r>
            <w:r>
              <w:rPr>
                <w:rFonts w:ascii="Cambria"/>
              </w:rPr>
              <w:t>nih aran</w:t>
            </w:r>
            <w:r>
              <w:rPr>
                <w:rFonts w:ascii="Cambria"/>
              </w:rPr>
              <w:t>ž</w:t>
            </w:r>
            <w:r>
              <w:rPr>
                <w:rFonts w:ascii="Cambria"/>
              </w:rPr>
              <w:t>mana (za svrhe SPN/FT) su fiducijarna dru</w:t>
            </w:r>
            <w:r>
              <w:rPr>
                <w:rFonts w:ascii="Cambria"/>
              </w:rPr>
              <w:t>š</w:t>
            </w:r>
            <w:r>
              <w:rPr>
                <w:rFonts w:ascii="Cambria"/>
              </w:rPr>
              <w:t>tva (</w:t>
            </w:r>
            <w:r>
              <w:rPr>
                <w:rFonts w:ascii="Cambria"/>
                <w:i/>
                <w:iCs/>
              </w:rPr>
              <w:t>fiducie), povereni</w:t>
            </w:r>
            <w:r>
              <w:rPr>
                <w:rFonts w:ascii="Cambria"/>
                <w:i/>
                <w:iCs/>
              </w:rPr>
              <w:t>č</w:t>
            </w:r>
            <w:r>
              <w:rPr>
                <w:rFonts w:ascii="Cambria"/>
                <w:i/>
                <w:iCs/>
              </w:rPr>
              <w:t>ka dru</w:t>
            </w:r>
            <w:r>
              <w:rPr>
                <w:rFonts w:ascii="Cambria"/>
                <w:i/>
                <w:iCs/>
              </w:rPr>
              <w:t>š</w:t>
            </w:r>
            <w:r>
              <w:rPr>
                <w:rFonts w:ascii="Cambria"/>
                <w:i/>
                <w:iCs/>
              </w:rPr>
              <w:t>tva (treuhand)</w:t>
            </w:r>
            <w:r>
              <w:rPr>
                <w:rFonts w:ascii="Cambria"/>
              </w:rPr>
              <w:t xml:space="preserve"> i dru</w:t>
            </w:r>
            <w:r>
              <w:rPr>
                <w:rFonts w:ascii="Cambria"/>
              </w:rPr>
              <w:t>š</w:t>
            </w:r>
            <w:r>
              <w:rPr>
                <w:rFonts w:ascii="Cambria"/>
              </w:rPr>
              <w:t>tva oblika</w:t>
            </w:r>
            <w:r>
              <w:rPr>
                <w:rFonts w:ascii="Cambria"/>
                <w:i/>
                <w:iCs/>
              </w:rPr>
              <w:t>fideicomiso</w:t>
            </w:r>
            <w:r>
              <w:rPr>
                <w:rFonts w:ascii="Cambria"/>
              </w:rPr>
              <w:t>.</w:t>
            </w:r>
          </w:p>
        </w:tc>
      </w:tr>
      <w:tr w:rsidR="007D22D3">
        <w:trPr>
          <w:trHeight w:hRule="exact" w:val="1296"/>
        </w:trPr>
        <w:tc>
          <w:tcPr>
            <w:tcW w:w="196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Pravna lica</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62" w:right="104"/>
              <w:jc w:val="both"/>
              <w:rPr>
                <w:rFonts w:ascii="Cambria" w:eastAsia="Cambria" w:hAnsi="Cambria" w:cs="Cambria"/>
              </w:rPr>
            </w:pPr>
            <w:r>
              <w:rPr>
                <w:rFonts w:ascii="Cambria"/>
                <w:i/>
                <w:iCs/>
              </w:rPr>
              <w:t>Pravna lica</w:t>
            </w:r>
            <w:r>
              <w:rPr>
                <w:rFonts w:ascii="Cambria"/>
              </w:rPr>
              <w:t xml:space="preserve"> zna</w:t>
            </w:r>
            <w:r>
              <w:rPr>
                <w:rFonts w:ascii="Cambria"/>
              </w:rPr>
              <w:t>č</w:t>
            </w:r>
            <w:r>
              <w:rPr>
                <w:rFonts w:ascii="Cambria"/>
              </w:rPr>
              <w:t>i bilo koje lice koje nije fizi</w:t>
            </w:r>
            <w:r>
              <w:rPr>
                <w:rFonts w:ascii="Cambria"/>
              </w:rPr>
              <w:t>č</w:t>
            </w:r>
            <w:r>
              <w:rPr>
                <w:rFonts w:ascii="Cambria"/>
              </w:rPr>
              <w:t>ko lice koje mo</w:t>
            </w:r>
            <w:r>
              <w:rPr>
                <w:rFonts w:ascii="Cambria"/>
              </w:rPr>
              <w:t>ž</w:t>
            </w:r>
            <w:r>
              <w:rPr>
                <w:rFonts w:ascii="Cambria"/>
              </w:rPr>
              <w:t>e da uspostavi trajni odnos sa klijentski odnos sa finansijskom institucijom ili da na drugi na</w:t>
            </w:r>
            <w:r>
              <w:rPr>
                <w:rFonts w:ascii="Cambria"/>
              </w:rPr>
              <w:t>č</w:t>
            </w:r>
            <w:r>
              <w:rPr>
                <w:rFonts w:ascii="Cambria"/>
              </w:rPr>
              <w:t>in poseduje imovinu. To mo</w:t>
            </w:r>
            <w:r>
              <w:rPr>
                <w:rFonts w:ascii="Cambria"/>
              </w:rPr>
              <w:t>ž</w:t>
            </w:r>
            <w:r>
              <w:rPr>
                <w:rFonts w:ascii="Cambria"/>
              </w:rPr>
              <w:t>e da buhvati kompanije, korporacije, fondacije, zadu</w:t>
            </w:r>
            <w:r>
              <w:rPr>
                <w:rFonts w:ascii="Cambria"/>
              </w:rPr>
              <w:t>ž</w:t>
            </w:r>
            <w:r>
              <w:rPr>
                <w:rFonts w:ascii="Cambria"/>
              </w:rPr>
              <w:t>bine, orta</w:t>
            </w:r>
            <w:r>
              <w:rPr>
                <w:rFonts w:ascii="Cambria"/>
              </w:rPr>
              <w:t>č</w:t>
            </w:r>
            <w:r>
              <w:rPr>
                <w:rFonts w:ascii="Cambria"/>
              </w:rPr>
              <w:t>ka dru</w:t>
            </w:r>
            <w:r>
              <w:rPr>
                <w:rFonts w:ascii="Cambria"/>
              </w:rPr>
              <w:t>š</w:t>
            </w:r>
            <w:r>
              <w:rPr>
                <w:rFonts w:ascii="Cambria"/>
              </w:rPr>
              <w:t>tva ili udru</w:t>
            </w:r>
            <w:r>
              <w:rPr>
                <w:rFonts w:ascii="Cambria"/>
              </w:rPr>
              <w:t>ž</w:t>
            </w:r>
            <w:r>
              <w:rPr>
                <w:rFonts w:ascii="Cambria"/>
              </w:rPr>
              <w:t>enja i druge relativno sli</w:t>
            </w:r>
            <w:r>
              <w:rPr>
                <w:rFonts w:ascii="Cambria"/>
              </w:rPr>
              <w:t>č</w:t>
            </w:r>
            <w:r>
              <w:rPr>
                <w:rFonts w:ascii="Cambria"/>
              </w:rPr>
              <w:t>ne subjekte.</w:t>
            </w:r>
          </w:p>
        </w:tc>
      </w:tr>
      <w:tr w:rsidR="007D22D3">
        <w:trPr>
          <w:trHeight w:hRule="exact" w:val="1054"/>
        </w:trPr>
        <w:tc>
          <w:tcPr>
            <w:tcW w:w="1964" w:type="dxa"/>
            <w:tcBorders>
              <w:top w:val="single" w:sz="2" w:space="0" w:color="1A4048"/>
              <w:left w:val="nil"/>
              <w:bottom w:val="single" w:sz="2" w:space="0" w:color="1A4048"/>
              <w:right w:val="nil"/>
            </w:tcBorders>
          </w:tcPr>
          <w:p w:rsidR="007D22D3" w:rsidRDefault="005C416A">
            <w:pPr>
              <w:pStyle w:val="TableParagraph"/>
              <w:spacing w:before="83"/>
              <w:ind w:left="141" w:right="745"/>
              <w:rPr>
                <w:rFonts w:ascii="Calibri" w:eastAsia="Calibri" w:hAnsi="Calibri" w:cs="Calibri"/>
                <w:sz w:val="24"/>
                <w:szCs w:val="24"/>
              </w:rPr>
            </w:pPr>
            <w:r>
              <w:rPr>
                <w:rFonts w:ascii="Calibri"/>
                <w:b/>
                <w:sz w:val="24"/>
              </w:rPr>
              <w:t>Krivično delo pranja novca</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62" w:right="103"/>
              <w:rPr>
                <w:rFonts w:ascii="Cambria" w:eastAsia="Cambria" w:hAnsi="Cambria" w:cs="Cambria"/>
              </w:rPr>
            </w:pPr>
            <w:r>
              <w:rPr>
                <w:rFonts w:ascii="Cambria"/>
              </w:rPr>
              <w:t>Upu</w:t>
            </w:r>
            <w:r>
              <w:rPr>
                <w:rFonts w:ascii="Cambria"/>
              </w:rPr>
              <w:t>ć</w:t>
            </w:r>
            <w:r>
              <w:rPr>
                <w:rFonts w:ascii="Cambria"/>
              </w:rPr>
              <w:t xml:space="preserve">ivanja (osim u Preporuci 3) na </w:t>
            </w:r>
            <w:r>
              <w:rPr>
                <w:rFonts w:ascii="Cambria"/>
                <w:i/>
                <w:iCs/>
              </w:rPr>
              <w:t>krivi</w:t>
            </w:r>
            <w:r>
              <w:rPr>
                <w:rFonts w:ascii="Cambria"/>
                <w:i/>
                <w:iCs/>
              </w:rPr>
              <w:t>č</w:t>
            </w:r>
            <w:r>
              <w:rPr>
                <w:rFonts w:ascii="Cambria"/>
                <w:i/>
                <w:iCs/>
              </w:rPr>
              <w:t>no delo pranja novca</w:t>
            </w:r>
            <w:r>
              <w:rPr>
                <w:rFonts w:ascii="Cambria"/>
              </w:rPr>
              <w:t xml:space="preserve"> odnosi se ne samo na primarno krivi</w:t>
            </w:r>
            <w:r>
              <w:rPr>
                <w:rFonts w:ascii="Cambria"/>
              </w:rPr>
              <w:t>č</w:t>
            </w:r>
            <w:r>
              <w:rPr>
                <w:rFonts w:ascii="Cambria"/>
              </w:rPr>
              <w:t xml:space="preserve">no delo ili dela, </w:t>
            </w:r>
            <w:r>
              <w:rPr>
                <w:rFonts w:ascii="Cambria"/>
              </w:rPr>
              <w:lastRenderedPageBreak/>
              <w:t>ve</w:t>
            </w:r>
            <w:r>
              <w:rPr>
                <w:rFonts w:ascii="Cambria"/>
              </w:rPr>
              <w:t>ć</w:t>
            </w:r>
            <w:r>
              <w:rPr>
                <w:rFonts w:ascii="Cambria"/>
              </w:rPr>
              <w:t xml:space="preserve"> tako</w:t>
            </w:r>
            <w:r>
              <w:rPr>
                <w:rFonts w:ascii="Cambria"/>
              </w:rPr>
              <w:t>đ</w:t>
            </w:r>
            <w:r>
              <w:rPr>
                <w:rFonts w:ascii="Cambria"/>
              </w:rPr>
              <w:t>e i na pomo</w:t>
            </w:r>
            <w:r>
              <w:rPr>
                <w:rFonts w:ascii="Cambria"/>
              </w:rPr>
              <w:t>ć</w:t>
            </w:r>
            <w:r>
              <w:rPr>
                <w:rFonts w:ascii="Cambria"/>
              </w:rPr>
              <w:t>na krivi</w:t>
            </w:r>
            <w:r>
              <w:rPr>
                <w:rFonts w:ascii="Cambria"/>
              </w:rPr>
              <w:t>č</w:t>
            </w:r>
            <w:r>
              <w:rPr>
                <w:rFonts w:ascii="Cambria"/>
              </w:rPr>
              <w:t>na dela.</w:t>
            </w:r>
          </w:p>
        </w:tc>
      </w:tr>
      <w:tr w:rsidR="007D22D3">
        <w:trPr>
          <w:trHeight w:hRule="exact" w:val="2695"/>
        </w:trPr>
        <w:tc>
          <w:tcPr>
            <w:tcW w:w="1964" w:type="dxa"/>
            <w:tcBorders>
              <w:top w:val="single" w:sz="2" w:space="0" w:color="1A4048"/>
              <w:left w:val="nil"/>
              <w:bottom w:val="single" w:sz="2" w:space="0" w:color="1A4048"/>
              <w:right w:val="nil"/>
            </w:tcBorders>
          </w:tcPr>
          <w:p w:rsidR="007D22D3" w:rsidRDefault="005C416A">
            <w:pPr>
              <w:pStyle w:val="TableParagraph"/>
              <w:spacing w:before="83" w:line="242" w:lineRule="auto"/>
              <w:ind w:left="141" w:right="252"/>
              <w:rPr>
                <w:rFonts w:ascii="Calibri" w:eastAsia="Calibri" w:hAnsi="Calibri" w:cs="Calibri"/>
                <w:sz w:val="24"/>
                <w:szCs w:val="24"/>
              </w:rPr>
            </w:pPr>
            <w:r>
              <w:rPr>
                <w:rFonts w:ascii="Calibri"/>
                <w:b/>
                <w:sz w:val="24"/>
              </w:rPr>
              <w:lastRenderedPageBreak/>
              <w:t>Usluge prenosa novca i vrednosti (MVTS)</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62" w:right="102"/>
              <w:jc w:val="both"/>
              <w:rPr>
                <w:rFonts w:ascii="Cambria" w:eastAsia="Cambria" w:hAnsi="Cambria" w:cs="Cambria"/>
              </w:rPr>
            </w:pPr>
            <w:r>
              <w:rPr>
                <w:rFonts w:ascii="Cambria"/>
                <w:i/>
                <w:iCs/>
              </w:rPr>
              <w:t>Usluge prenosa novca i vrednosti (MVTS)</w:t>
            </w:r>
            <w:r>
              <w:rPr>
                <w:rFonts w:ascii="Cambria"/>
              </w:rPr>
              <w:t xml:space="preserve"> odnosi se na finansijske usluge koje obuhvataju prijem gotovine, </w:t>
            </w:r>
            <w:r>
              <w:rPr>
                <w:rFonts w:ascii="Cambria"/>
              </w:rPr>
              <w:t>č</w:t>
            </w:r>
            <w:r>
              <w:rPr>
                <w:rFonts w:ascii="Cambria"/>
              </w:rPr>
              <w:t>ekova, drugih nov</w:t>
            </w:r>
            <w:r>
              <w:rPr>
                <w:rFonts w:ascii="Cambria"/>
              </w:rPr>
              <w:t>č</w:t>
            </w:r>
            <w:r>
              <w:rPr>
                <w:rFonts w:ascii="Cambria"/>
              </w:rPr>
              <w:t>anih instrumenata ili drugih vrednosnih predmeta i pla</w:t>
            </w:r>
            <w:r>
              <w:rPr>
                <w:rFonts w:ascii="Cambria"/>
              </w:rPr>
              <w:t>ć</w:t>
            </w:r>
            <w:r>
              <w:rPr>
                <w:rFonts w:ascii="Cambria"/>
              </w:rPr>
              <w:t>anje u odgovaraju</w:t>
            </w:r>
            <w:r>
              <w:rPr>
                <w:rFonts w:ascii="Cambria"/>
              </w:rPr>
              <w:t>ć</w:t>
            </w:r>
            <w:r>
              <w:rPr>
                <w:rFonts w:ascii="Cambria"/>
              </w:rPr>
              <w:t>em iznosu u gotovini ili nekom drugom vidu korisniku, posredstvom obave</w:t>
            </w:r>
            <w:r>
              <w:rPr>
                <w:rFonts w:ascii="Cambria"/>
              </w:rPr>
              <w:t>š</w:t>
            </w:r>
            <w:r>
              <w:rPr>
                <w:rFonts w:ascii="Cambria"/>
              </w:rPr>
              <w:t>tenja, poruke, transfera ili klirin</w:t>
            </w:r>
            <w:r>
              <w:rPr>
                <w:rFonts w:ascii="Cambria"/>
              </w:rPr>
              <w:t>š</w:t>
            </w:r>
            <w:r>
              <w:rPr>
                <w:rFonts w:ascii="Cambria"/>
              </w:rPr>
              <w:t>ke mre</w:t>
            </w:r>
            <w:r>
              <w:rPr>
                <w:rFonts w:ascii="Cambria"/>
              </w:rPr>
              <w:t>ž</w:t>
            </w:r>
            <w:r>
              <w:rPr>
                <w:rFonts w:ascii="Cambria"/>
              </w:rPr>
              <w:t>e kojoj pru</w:t>
            </w:r>
            <w:r>
              <w:rPr>
                <w:rFonts w:ascii="Cambria"/>
              </w:rPr>
              <w:t>ž</w:t>
            </w:r>
            <w:r>
              <w:rPr>
                <w:rFonts w:ascii="Cambria"/>
              </w:rPr>
              <w:t>alac usluga MVTS pripada. Transakcije koje se vr</w:t>
            </w:r>
            <w:r>
              <w:rPr>
                <w:rFonts w:ascii="Cambria"/>
              </w:rPr>
              <w:t>š</w:t>
            </w:r>
            <w:r>
              <w:rPr>
                <w:rFonts w:ascii="Cambria"/>
              </w:rPr>
              <w:t>e u okviru ovakvih usluga obuhvataju jednog ili vi</w:t>
            </w:r>
            <w:r>
              <w:rPr>
                <w:rFonts w:ascii="Cambria"/>
              </w:rPr>
              <w:t>š</w:t>
            </w:r>
            <w:r>
              <w:rPr>
                <w:rFonts w:ascii="Cambria"/>
              </w:rPr>
              <w:t>e posrednika i finalnu isplatu tre</w:t>
            </w:r>
            <w:r>
              <w:rPr>
                <w:rFonts w:ascii="Cambria"/>
              </w:rPr>
              <w:t>ć</w:t>
            </w:r>
            <w:r>
              <w:rPr>
                <w:rFonts w:ascii="Cambria"/>
              </w:rPr>
              <w:t>oj strani i mogu uklju</w:t>
            </w:r>
            <w:r>
              <w:rPr>
                <w:rFonts w:ascii="Cambria"/>
              </w:rPr>
              <w:t>č</w:t>
            </w:r>
            <w:r>
              <w:rPr>
                <w:rFonts w:ascii="Cambria"/>
              </w:rPr>
              <w:t>ivati nove vidove pla</w:t>
            </w:r>
            <w:r>
              <w:rPr>
                <w:rFonts w:ascii="Cambria"/>
              </w:rPr>
              <w:t>ć</w:t>
            </w:r>
            <w:r>
              <w:rPr>
                <w:rFonts w:ascii="Cambria"/>
              </w:rPr>
              <w:t>anja.  Ponekad su ovakve usluge povezane sa odre</w:t>
            </w:r>
            <w:r>
              <w:rPr>
                <w:rFonts w:ascii="Cambria"/>
              </w:rPr>
              <w:t>đ</w:t>
            </w:r>
            <w:r>
              <w:rPr>
                <w:rFonts w:ascii="Cambria"/>
              </w:rPr>
              <w:t>enim geografskim regionima ili se opisuju najrazli</w:t>
            </w:r>
            <w:r>
              <w:rPr>
                <w:rFonts w:ascii="Cambria"/>
              </w:rPr>
              <w:t>č</w:t>
            </w:r>
            <w:r>
              <w:rPr>
                <w:rFonts w:ascii="Cambria"/>
              </w:rPr>
              <w:t xml:space="preserve">itijim terminima poput </w:t>
            </w:r>
            <w:r>
              <w:rPr>
                <w:rFonts w:ascii="Cambria"/>
                <w:i/>
              </w:rPr>
              <w:t>hawala</w:t>
            </w:r>
            <w:r>
              <w:rPr>
                <w:rFonts w:ascii="Cambria"/>
              </w:rPr>
              <w:t xml:space="preserve">, </w:t>
            </w:r>
            <w:r>
              <w:rPr>
                <w:rFonts w:ascii="Cambria"/>
                <w:i/>
              </w:rPr>
              <w:t>hundi</w:t>
            </w:r>
            <w:r>
              <w:rPr>
                <w:rFonts w:ascii="Cambria"/>
              </w:rPr>
              <w:t xml:space="preserve">, i </w:t>
            </w:r>
            <w:r>
              <w:rPr>
                <w:rFonts w:ascii="Cambria"/>
                <w:i/>
              </w:rPr>
              <w:t>fei-chen</w:t>
            </w:r>
            <w:r>
              <w:rPr>
                <w:rFonts w:ascii="Cambria"/>
              </w:rPr>
              <w:t>.</w:t>
            </w:r>
          </w:p>
        </w:tc>
      </w:tr>
      <w:tr w:rsidR="007D22D3">
        <w:trPr>
          <w:trHeight w:hRule="exact" w:val="1054"/>
        </w:trPr>
        <w:tc>
          <w:tcPr>
            <w:tcW w:w="1964" w:type="dxa"/>
            <w:tcBorders>
              <w:top w:val="single" w:sz="2" w:space="0" w:color="1A4048"/>
              <w:left w:val="nil"/>
              <w:bottom w:val="single" w:sz="2" w:space="0" w:color="1A4048"/>
              <w:right w:val="nil"/>
            </w:tcBorders>
          </w:tcPr>
          <w:p w:rsidR="007D22D3" w:rsidRDefault="005C416A">
            <w:pPr>
              <w:pStyle w:val="TableParagraph"/>
              <w:spacing w:before="83"/>
              <w:ind w:left="141" w:right="296"/>
              <w:rPr>
                <w:rFonts w:ascii="Calibri" w:eastAsia="Calibri" w:hAnsi="Calibri" w:cs="Calibri"/>
                <w:sz w:val="24"/>
                <w:szCs w:val="24"/>
              </w:rPr>
            </w:pPr>
            <w:r>
              <w:rPr>
                <w:rFonts w:ascii="Calibri"/>
                <w:b/>
                <w:sz w:val="24"/>
              </w:rPr>
              <w:t>Oduzimanje imovine koje se ne zasniva na osuđujućoj presudi</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line="259" w:lineRule="auto"/>
              <w:ind w:left="162" w:right="102"/>
              <w:jc w:val="both"/>
              <w:rPr>
                <w:rFonts w:ascii="Cambria" w:eastAsia="Cambria" w:hAnsi="Cambria" w:cs="Cambria"/>
              </w:rPr>
            </w:pPr>
            <w:r>
              <w:rPr>
                <w:rFonts w:ascii="Cambria"/>
                <w:i/>
                <w:iCs/>
              </w:rPr>
              <w:t>Oduzimanje imovine koje se ne zasniva na osu</w:t>
            </w:r>
            <w:r>
              <w:rPr>
                <w:rFonts w:ascii="Cambria"/>
                <w:i/>
                <w:iCs/>
              </w:rPr>
              <w:t>đ</w:t>
            </w:r>
            <w:r>
              <w:rPr>
                <w:rFonts w:ascii="Cambria"/>
                <w:i/>
                <w:iCs/>
              </w:rPr>
              <w:t>uju</w:t>
            </w:r>
            <w:r>
              <w:rPr>
                <w:rFonts w:ascii="Cambria"/>
                <w:i/>
                <w:iCs/>
              </w:rPr>
              <w:t>ć</w:t>
            </w:r>
            <w:r>
              <w:rPr>
                <w:rFonts w:ascii="Cambria"/>
                <w:i/>
                <w:iCs/>
              </w:rPr>
              <w:t>oj presudi</w:t>
            </w:r>
            <w:r>
              <w:rPr>
                <w:rFonts w:ascii="Cambria"/>
              </w:rPr>
              <w:t xml:space="preserve"> zna</w:t>
            </w:r>
            <w:r>
              <w:rPr>
                <w:rFonts w:ascii="Cambria"/>
              </w:rPr>
              <w:t>č</w:t>
            </w:r>
            <w:r>
              <w:rPr>
                <w:rFonts w:ascii="Cambria"/>
              </w:rPr>
              <w:t>i oduzimanje imovine u okviru sudskih postupaka u vezi sa krivi</w:t>
            </w:r>
            <w:r>
              <w:rPr>
                <w:rFonts w:ascii="Cambria"/>
              </w:rPr>
              <w:t>č</w:t>
            </w:r>
            <w:r>
              <w:rPr>
                <w:rFonts w:ascii="Cambria"/>
              </w:rPr>
              <w:t>nim delom za koje osu</w:t>
            </w:r>
            <w:r>
              <w:rPr>
                <w:rFonts w:ascii="Cambria"/>
              </w:rPr>
              <w:t>đ</w:t>
            </w:r>
            <w:r>
              <w:rPr>
                <w:rFonts w:ascii="Cambria"/>
              </w:rPr>
              <w:t>uju</w:t>
            </w:r>
            <w:r>
              <w:rPr>
                <w:rFonts w:ascii="Cambria"/>
              </w:rPr>
              <w:t>ć</w:t>
            </w:r>
            <w:r>
              <w:rPr>
                <w:rFonts w:ascii="Cambria"/>
              </w:rPr>
              <w:t>a presuda za krivi</w:t>
            </w:r>
            <w:r>
              <w:rPr>
                <w:rFonts w:ascii="Cambria"/>
              </w:rPr>
              <w:t>č</w:t>
            </w:r>
            <w:r>
              <w:rPr>
                <w:rFonts w:ascii="Cambria"/>
              </w:rPr>
              <w:t>no delo nije neophodna.</w:t>
            </w:r>
          </w:p>
        </w:tc>
      </w:tr>
      <w:tr w:rsidR="007D22D3">
        <w:trPr>
          <w:trHeight w:hRule="exact" w:val="761"/>
        </w:trPr>
        <w:tc>
          <w:tcPr>
            <w:tcW w:w="1964" w:type="dxa"/>
            <w:tcBorders>
              <w:top w:val="single" w:sz="2" w:space="0" w:color="1A4048"/>
              <w:left w:val="nil"/>
              <w:bottom w:val="single" w:sz="2" w:space="0" w:color="1A4048"/>
              <w:right w:val="nil"/>
            </w:tcBorders>
          </w:tcPr>
          <w:p w:rsidR="007D22D3" w:rsidRDefault="005C416A">
            <w:pPr>
              <w:pStyle w:val="TableParagraph"/>
              <w:spacing w:before="86"/>
              <w:ind w:left="141" w:right="474"/>
              <w:rPr>
                <w:rFonts w:ascii="Calibri" w:eastAsia="Calibri" w:hAnsi="Calibri" w:cs="Calibri"/>
                <w:sz w:val="24"/>
                <w:szCs w:val="24"/>
              </w:rPr>
            </w:pPr>
            <w:r>
              <w:rPr>
                <w:rFonts w:ascii="Calibri"/>
                <w:b/>
                <w:sz w:val="24"/>
              </w:rPr>
              <w:lastRenderedPageBreak/>
              <w:t>Neprofitne organizacije</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ind w:left="162"/>
              <w:rPr>
                <w:rFonts w:ascii="Cambria" w:eastAsia="Cambria" w:hAnsi="Cambria" w:cs="Cambria"/>
              </w:rPr>
            </w:pPr>
            <w:r>
              <w:rPr>
                <w:rFonts w:ascii="Cambria"/>
              </w:rPr>
              <w:t>Molimo konsultujte Napomenu s tuma</w:t>
            </w:r>
            <w:r>
              <w:rPr>
                <w:rFonts w:ascii="Cambria"/>
              </w:rPr>
              <w:t>č</w:t>
            </w:r>
            <w:r>
              <w:rPr>
                <w:rFonts w:ascii="Cambria"/>
              </w:rPr>
              <w:t>enjima uz Preporuku 8.</w:t>
            </w:r>
          </w:p>
        </w:tc>
      </w:tr>
      <w:tr w:rsidR="007D22D3">
        <w:trPr>
          <w:trHeight w:hRule="exact" w:val="734"/>
        </w:trPr>
        <w:tc>
          <w:tcPr>
            <w:tcW w:w="196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Platilac</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ind w:left="162"/>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1054"/>
        </w:trPr>
        <w:tc>
          <w:tcPr>
            <w:tcW w:w="1964" w:type="dxa"/>
            <w:tcBorders>
              <w:top w:val="single" w:sz="2" w:space="0" w:color="1A4048"/>
              <w:left w:val="nil"/>
              <w:bottom w:val="single" w:sz="2" w:space="0" w:color="1A4048"/>
              <w:right w:val="nil"/>
            </w:tcBorders>
          </w:tcPr>
          <w:p w:rsidR="007D22D3" w:rsidRDefault="005C416A">
            <w:pPr>
              <w:pStyle w:val="TableParagraph"/>
              <w:spacing w:before="86"/>
              <w:ind w:left="141" w:right="782"/>
              <w:rPr>
                <w:rFonts w:ascii="Calibri" w:eastAsia="Calibri" w:hAnsi="Calibri" w:cs="Calibri"/>
                <w:sz w:val="24"/>
                <w:szCs w:val="24"/>
              </w:rPr>
            </w:pPr>
            <w:r>
              <w:rPr>
                <w:rFonts w:ascii="Calibri"/>
                <w:b/>
                <w:sz w:val="24"/>
              </w:rPr>
              <w:t>Finansijska institucija nalogodavac</w:t>
            </w:r>
          </w:p>
        </w:tc>
        <w:tc>
          <w:tcPr>
            <w:tcW w:w="7816" w:type="dxa"/>
            <w:tcBorders>
              <w:top w:val="single" w:sz="2" w:space="0" w:color="1A4048"/>
              <w:left w:val="nil"/>
              <w:bottom w:val="single" w:sz="2" w:space="0" w:color="1A4048"/>
              <w:right w:val="nil"/>
            </w:tcBorders>
          </w:tcPr>
          <w:p w:rsidR="007D22D3" w:rsidRDefault="005C416A">
            <w:pPr>
              <w:pStyle w:val="TableParagraph"/>
              <w:spacing w:before="100"/>
              <w:ind w:left="162"/>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761"/>
        </w:trPr>
        <w:tc>
          <w:tcPr>
            <w:tcW w:w="1964" w:type="dxa"/>
            <w:tcBorders>
              <w:top w:val="single" w:sz="2" w:space="0" w:color="1A4048"/>
              <w:left w:val="nil"/>
              <w:bottom w:val="single" w:sz="2" w:space="0" w:color="1A4048"/>
              <w:right w:val="nil"/>
            </w:tcBorders>
          </w:tcPr>
          <w:p w:rsidR="007D22D3" w:rsidRDefault="005C416A">
            <w:pPr>
              <w:pStyle w:val="TableParagraph"/>
              <w:spacing w:before="86"/>
              <w:ind w:left="141" w:right="160"/>
              <w:rPr>
                <w:rFonts w:ascii="Calibri" w:eastAsia="Calibri" w:hAnsi="Calibri" w:cs="Calibri"/>
                <w:sz w:val="24"/>
                <w:szCs w:val="24"/>
              </w:rPr>
            </w:pPr>
            <w:r>
              <w:rPr>
                <w:rFonts w:ascii="Calibri"/>
                <w:b/>
                <w:sz w:val="24"/>
              </w:rPr>
              <w:t>Prolazni računi</w:t>
            </w:r>
          </w:p>
        </w:tc>
        <w:tc>
          <w:tcPr>
            <w:tcW w:w="7816" w:type="dxa"/>
            <w:tcBorders>
              <w:top w:val="single" w:sz="2" w:space="0" w:color="1A4048"/>
              <w:left w:val="nil"/>
              <w:bottom w:val="single" w:sz="2" w:space="0" w:color="1A4048"/>
              <w:right w:val="nil"/>
            </w:tcBorders>
          </w:tcPr>
          <w:p w:rsidR="007D22D3" w:rsidRDefault="005C416A">
            <w:pPr>
              <w:pStyle w:val="TableParagraph"/>
              <w:spacing w:before="103"/>
              <w:ind w:left="162"/>
              <w:rPr>
                <w:rFonts w:ascii="Cambria" w:eastAsia="Cambria" w:hAnsi="Cambria" w:cs="Cambria"/>
              </w:rPr>
            </w:pPr>
            <w:r>
              <w:rPr>
                <w:rFonts w:ascii="Cambria"/>
              </w:rPr>
              <w:t>Molimo konsultujte Napomenu s tuma</w:t>
            </w:r>
            <w:r>
              <w:rPr>
                <w:rFonts w:ascii="Cambria"/>
              </w:rPr>
              <w:t>č</w:t>
            </w:r>
            <w:r>
              <w:rPr>
                <w:rFonts w:ascii="Cambria"/>
              </w:rPr>
              <w:t>enjima uz Preporuku 13.</w:t>
            </w:r>
          </w:p>
        </w:tc>
      </w:tr>
      <w:tr w:rsidR="007D22D3">
        <w:trPr>
          <w:trHeight w:hRule="exact" w:val="1056"/>
        </w:trPr>
        <w:tc>
          <w:tcPr>
            <w:tcW w:w="1964" w:type="dxa"/>
            <w:tcBorders>
              <w:top w:val="single" w:sz="2" w:space="0" w:color="1A4048"/>
              <w:left w:val="nil"/>
              <w:bottom w:val="single" w:sz="2" w:space="0" w:color="1A4048"/>
              <w:right w:val="nil"/>
            </w:tcBorders>
          </w:tcPr>
          <w:p w:rsidR="007D22D3" w:rsidRDefault="005C416A">
            <w:pPr>
              <w:pStyle w:val="TableParagraph"/>
              <w:spacing w:before="86"/>
              <w:ind w:left="141" w:right="362"/>
              <w:rPr>
                <w:rFonts w:ascii="Calibri" w:eastAsia="Calibri" w:hAnsi="Calibri" w:cs="Calibri"/>
                <w:sz w:val="24"/>
                <w:szCs w:val="24"/>
              </w:rPr>
            </w:pPr>
            <w:r>
              <w:rPr>
                <w:rFonts w:ascii="Calibri"/>
                <w:b/>
                <w:sz w:val="24"/>
              </w:rPr>
              <w:t>Fizički prekogranični prenos</w:t>
            </w:r>
          </w:p>
        </w:tc>
        <w:tc>
          <w:tcPr>
            <w:tcW w:w="7816" w:type="dxa"/>
            <w:tcBorders>
              <w:top w:val="single" w:sz="2" w:space="0" w:color="1A4048"/>
              <w:left w:val="nil"/>
              <w:bottom w:val="single" w:sz="2" w:space="0" w:color="1A4048"/>
              <w:right w:val="nil"/>
            </w:tcBorders>
          </w:tcPr>
          <w:p w:rsidR="007D22D3" w:rsidRDefault="005C416A">
            <w:pPr>
              <w:pStyle w:val="TableParagraph"/>
              <w:spacing w:before="103"/>
              <w:ind w:left="162"/>
              <w:rPr>
                <w:rFonts w:ascii="Cambria" w:eastAsia="Cambria" w:hAnsi="Cambria" w:cs="Cambria"/>
              </w:rPr>
            </w:pPr>
            <w:r>
              <w:rPr>
                <w:rFonts w:ascii="Cambria"/>
              </w:rPr>
              <w:t>Molimo konsultujte Notu s tuma</w:t>
            </w:r>
            <w:r>
              <w:rPr>
                <w:rFonts w:ascii="Cambria"/>
              </w:rPr>
              <w:t>č</w:t>
            </w:r>
            <w:r>
              <w:rPr>
                <w:rFonts w:ascii="Cambria"/>
              </w:rPr>
              <w:t>enjima uz Preporuku 32.</w:t>
            </w:r>
          </w:p>
        </w:tc>
      </w:tr>
    </w:tbl>
    <w:p w:rsidR="007D22D3" w:rsidRDefault="007D22D3">
      <w:pPr>
        <w:rPr>
          <w:rFonts w:ascii="Cambria" w:eastAsia="Cambria" w:hAnsi="Cambria" w:cs="Cambria"/>
        </w:rPr>
        <w:sectPr w:rsidR="007D22D3">
          <w:footerReference w:type="even" r:id="rId74"/>
          <w:footerReference w:type="default" r:id="rId75"/>
          <w:pgSz w:w="11910" w:h="16840"/>
          <w:pgMar w:top="920" w:right="760" w:bottom="1040" w:left="1100" w:header="721" w:footer="847" w:gutter="0"/>
          <w:pgNumType w:start="122"/>
          <w:cols w:space="720"/>
        </w:sectPr>
      </w:pPr>
    </w:p>
    <w:p w:rsidR="007D22D3" w:rsidRDefault="007D22D3">
      <w:pPr>
        <w:rPr>
          <w:rFonts w:ascii="Calibri" w:eastAsia="Calibri" w:hAnsi="Calibri" w:cs="Calibri"/>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066" style="width:474.05pt;height:.5pt;mso-position-horizontal-relative:char;mso-position-vertical-relative:line" coordsize="9481,10">
            <v:group id="_x0000_s1067" style="position:absolute;left:5;top:5;width:9471;height:2" coordorigin="5,5" coordsize="9471,2">
              <v:shape id="_x0000_s1068"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52"/>
        <w:gridCol w:w="7828"/>
      </w:tblGrid>
      <w:tr w:rsidR="007D22D3">
        <w:trPr>
          <w:trHeight w:hRule="exact" w:val="696"/>
        </w:trPr>
        <w:tc>
          <w:tcPr>
            <w:tcW w:w="1952"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28"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74"/>
              <w:rPr>
                <w:rFonts w:ascii="Calibri" w:eastAsia="Calibri" w:hAnsi="Calibri" w:cs="Calibri"/>
                <w:sz w:val="24"/>
                <w:szCs w:val="24"/>
              </w:rPr>
            </w:pPr>
            <w:r>
              <w:rPr>
                <w:rFonts w:ascii="Calibri"/>
                <w:b/>
                <w:color w:val="348092"/>
                <w:sz w:val="24"/>
              </w:rPr>
              <w:t>Definicije</w:t>
            </w:r>
          </w:p>
        </w:tc>
      </w:tr>
      <w:tr w:rsidR="007D22D3" w:rsidTr="00AE4916">
        <w:trPr>
          <w:trHeight w:hRule="exact" w:val="4809"/>
        </w:trPr>
        <w:tc>
          <w:tcPr>
            <w:tcW w:w="1952" w:type="dxa"/>
            <w:tcBorders>
              <w:top w:val="single" w:sz="2" w:space="0" w:color="1A4048"/>
              <w:left w:val="nil"/>
              <w:bottom w:val="single" w:sz="2" w:space="0" w:color="1A4048"/>
              <w:right w:val="nil"/>
            </w:tcBorders>
          </w:tcPr>
          <w:p w:rsidR="007D22D3" w:rsidRDefault="005C416A">
            <w:pPr>
              <w:pStyle w:val="TableParagraph"/>
              <w:spacing w:before="86"/>
              <w:ind w:left="141" w:right="138"/>
              <w:rPr>
                <w:rFonts w:ascii="Calibri" w:eastAsia="Calibri" w:hAnsi="Calibri" w:cs="Calibri"/>
                <w:sz w:val="24"/>
                <w:szCs w:val="24"/>
              </w:rPr>
            </w:pPr>
            <w:r>
              <w:rPr>
                <w:rFonts w:ascii="Calibri"/>
                <w:b/>
                <w:sz w:val="24"/>
              </w:rPr>
              <w:t>Politički eksponirana lica (PEL)</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40" w:right="102"/>
              <w:jc w:val="both"/>
              <w:rPr>
                <w:rFonts w:ascii="Cambria" w:eastAsia="Cambria" w:hAnsi="Cambria" w:cs="Cambria"/>
              </w:rPr>
            </w:pPr>
            <w:r>
              <w:rPr>
                <w:rFonts w:ascii="Cambria"/>
                <w:i/>
                <w:iCs/>
              </w:rPr>
              <w:t>Inostrana PEL</w:t>
            </w:r>
            <w:r>
              <w:rPr>
                <w:rFonts w:ascii="Cambria"/>
              </w:rPr>
              <w:t xml:space="preserve"> su pojedinci kojima jesu ili kojima su bile poverene zna</w:t>
            </w:r>
            <w:r>
              <w:rPr>
                <w:rFonts w:ascii="Cambria"/>
              </w:rPr>
              <w:t>č</w:t>
            </w:r>
            <w:r>
              <w:rPr>
                <w:rFonts w:ascii="Cambria"/>
              </w:rPr>
              <w:t xml:space="preserve">ajne javne funkcije od strane strane zemlje, na primer </w:t>
            </w:r>
            <w:r>
              <w:rPr>
                <w:rFonts w:ascii="Cambria"/>
              </w:rPr>
              <w:t>š</w:t>
            </w:r>
            <w:r>
              <w:rPr>
                <w:rFonts w:ascii="Cambria"/>
              </w:rPr>
              <w:t>efovi dr</w:t>
            </w:r>
            <w:r>
              <w:rPr>
                <w:rFonts w:ascii="Cambria"/>
              </w:rPr>
              <w:t>ž</w:t>
            </w:r>
            <w:r>
              <w:rPr>
                <w:rFonts w:ascii="Cambria"/>
              </w:rPr>
              <w:t>ava ili vlada, vi</w:t>
            </w:r>
            <w:r>
              <w:rPr>
                <w:rFonts w:ascii="Cambria"/>
              </w:rPr>
              <w:t>š</w:t>
            </w:r>
            <w:r>
              <w:rPr>
                <w:rFonts w:ascii="Cambria"/>
              </w:rPr>
              <w:t>i politi</w:t>
            </w:r>
            <w:r>
              <w:rPr>
                <w:rFonts w:ascii="Cambria"/>
              </w:rPr>
              <w:t>č</w:t>
            </w:r>
            <w:r>
              <w:rPr>
                <w:rFonts w:ascii="Cambria"/>
              </w:rPr>
              <w:t>ki zvani</w:t>
            </w:r>
            <w:r>
              <w:rPr>
                <w:rFonts w:ascii="Cambria"/>
              </w:rPr>
              <w:t>č</w:t>
            </w:r>
            <w:r>
              <w:rPr>
                <w:rFonts w:ascii="Cambria"/>
              </w:rPr>
              <w:t>nici, vi</w:t>
            </w:r>
            <w:r>
              <w:rPr>
                <w:rFonts w:ascii="Cambria"/>
              </w:rPr>
              <w:t>š</w:t>
            </w:r>
            <w:r>
              <w:rPr>
                <w:rFonts w:ascii="Cambria"/>
              </w:rPr>
              <w:t>i zvani</w:t>
            </w:r>
            <w:r>
              <w:rPr>
                <w:rFonts w:ascii="Cambria"/>
              </w:rPr>
              <w:t>č</w:t>
            </w:r>
            <w:r>
              <w:rPr>
                <w:rFonts w:ascii="Cambria"/>
              </w:rPr>
              <w:t>nici u vladi, pravosu</w:t>
            </w:r>
            <w:r>
              <w:rPr>
                <w:rFonts w:ascii="Cambria"/>
              </w:rPr>
              <w:t>đ</w:t>
            </w:r>
            <w:r>
              <w:rPr>
                <w:rFonts w:ascii="Cambria"/>
              </w:rPr>
              <w:t>u ili vojsci, vi</w:t>
            </w:r>
            <w:r>
              <w:rPr>
                <w:rFonts w:ascii="Cambria"/>
              </w:rPr>
              <w:t>š</w:t>
            </w:r>
            <w:r>
              <w:rPr>
                <w:rFonts w:ascii="Cambria"/>
              </w:rPr>
              <w:t>i rukovodioci u dr</w:t>
            </w:r>
            <w:r>
              <w:rPr>
                <w:rFonts w:ascii="Cambria"/>
              </w:rPr>
              <w:t>ž</w:t>
            </w:r>
            <w:r>
              <w:rPr>
                <w:rFonts w:ascii="Cambria"/>
              </w:rPr>
              <w:t>avnim preduze</w:t>
            </w:r>
            <w:r>
              <w:rPr>
                <w:rFonts w:ascii="Cambria"/>
              </w:rPr>
              <w:t>ć</w:t>
            </w:r>
            <w:r>
              <w:rPr>
                <w:rFonts w:ascii="Cambria"/>
              </w:rPr>
              <w:t>ima, va</w:t>
            </w:r>
            <w:r>
              <w:rPr>
                <w:rFonts w:ascii="Cambria"/>
              </w:rPr>
              <w:t>ž</w:t>
            </w:r>
            <w:r>
              <w:rPr>
                <w:rFonts w:ascii="Cambria"/>
              </w:rPr>
              <w:t>ni zvani</w:t>
            </w:r>
            <w:r>
              <w:rPr>
                <w:rFonts w:ascii="Cambria"/>
              </w:rPr>
              <w:t>č</w:t>
            </w:r>
            <w:r>
              <w:rPr>
                <w:rFonts w:ascii="Cambria"/>
              </w:rPr>
              <w:t>nici politi</w:t>
            </w:r>
            <w:r>
              <w:rPr>
                <w:rFonts w:ascii="Cambria"/>
              </w:rPr>
              <w:t>č</w:t>
            </w:r>
            <w:r>
              <w:rPr>
                <w:rFonts w:ascii="Cambria"/>
              </w:rPr>
              <w:t>kih stranaka.</w:t>
            </w:r>
          </w:p>
          <w:p w:rsidR="007D22D3" w:rsidRDefault="007D22D3">
            <w:pPr>
              <w:pStyle w:val="TableParagraph"/>
              <w:spacing w:before="12"/>
              <w:rPr>
                <w:rFonts w:ascii="Calibri" w:eastAsia="Calibri" w:hAnsi="Calibri" w:cs="Calibri"/>
              </w:rPr>
            </w:pPr>
          </w:p>
          <w:p w:rsidR="007D22D3" w:rsidRDefault="005C416A">
            <w:pPr>
              <w:pStyle w:val="TableParagraph"/>
              <w:spacing w:line="261" w:lineRule="auto"/>
              <w:ind w:left="140" w:right="103"/>
              <w:jc w:val="both"/>
              <w:rPr>
                <w:rFonts w:ascii="Cambria" w:eastAsia="Cambria" w:hAnsi="Cambria" w:cs="Cambria"/>
              </w:rPr>
            </w:pPr>
            <w:r>
              <w:rPr>
                <w:rFonts w:ascii="Cambria"/>
                <w:i/>
                <w:iCs/>
              </w:rPr>
              <w:t>Doma</w:t>
            </w:r>
            <w:r>
              <w:rPr>
                <w:rFonts w:ascii="Cambria"/>
                <w:i/>
                <w:iCs/>
              </w:rPr>
              <w:t>ć</w:t>
            </w:r>
            <w:r>
              <w:rPr>
                <w:rFonts w:ascii="Cambria"/>
                <w:i/>
                <w:iCs/>
              </w:rPr>
              <w:t>a PEL</w:t>
            </w:r>
            <w:r>
              <w:rPr>
                <w:rFonts w:ascii="Cambria"/>
              </w:rPr>
              <w:t xml:space="preserve"> su pojedinci kojima jesu ili kojima su bile poverene zna</w:t>
            </w:r>
            <w:r>
              <w:rPr>
                <w:rFonts w:ascii="Cambria"/>
              </w:rPr>
              <w:t>č</w:t>
            </w:r>
            <w:r>
              <w:rPr>
                <w:rFonts w:ascii="Cambria"/>
              </w:rPr>
              <w:t>ajne javne funkcije u dr</w:t>
            </w:r>
            <w:r>
              <w:rPr>
                <w:rFonts w:ascii="Cambria"/>
              </w:rPr>
              <w:t>ž</w:t>
            </w:r>
            <w:r>
              <w:rPr>
                <w:rFonts w:ascii="Cambria"/>
              </w:rPr>
              <w:t xml:space="preserve">avi, na primer </w:t>
            </w:r>
            <w:r>
              <w:rPr>
                <w:rFonts w:ascii="Cambria"/>
              </w:rPr>
              <w:t>š</w:t>
            </w:r>
            <w:r>
              <w:rPr>
                <w:rFonts w:ascii="Cambria"/>
              </w:rPr>
              <w:t>efovi dr</w:t>
            </w:r>
            <w:r>
              <w:rPr>
                <w:rFonts w:ascii="Cambria"/>
              </w:rPr>
              <w:t>ž</w:t>
            </w:r>
            <w:r>
              <w:rPr>
                <w:rFonts w:ascii="Cambria"/>
              </w:rPr>
              <w:t>ava ili vlada, vi</w:t>
            </w:r>
            <w:r>
              <w:rPr>
                <w:rFonts w:ascii="Cambria"/>
              </w:rPr>
              <w:t>š</w:t>
            </w:r>
            <w:r>
              <w:rPr>
                <w:rFonts w:ascii="Cambria"/>
              </w:rPr>
              <w:t>i politi</w:t>
            </w:r>
            <w:r>
              <w:rPr>
                <w:rFonts w:ascii="Cambria"/>
              </w:rPr>
              <w:t>č</w:t>
            </w:r>
            <w:r>
              <w:rPr>
                <w:rFonts w:ascii="Cambria"/>
              </w:rPr>
              <w:t>ki zvani</w:t>
            </w:r>
            <w:r>
              <w:rPr>
                <w:rFonts w:ascii="Cambria"/>
              </w:rPr>
              <w:t>č</w:t>
            </w:r>
            <w:r>
              <w:rPr>
                <w:rFonts w:ascii="Cambria"/>
              </w:rPr>
              <w:t>nici, vi</w:t>
            </w:r>
            <w:r>
              <w:rPr>
                <w:rFonts w:ascii="Cambria"/>
              </w:rPr>
              <w:t>š</w:t>
            </w:r>
            <w:r>
              <w:rPr>
                <w:rFonts w:ascii="Cambria"/>
              </w:rPr>
              <w:t>i zvani</w:t>
            </w:r>
            <w:r>
              <w:rPr>
                <w:rFonts w:ascii="Cambria"/>
              </w:rPr>
              <w:t>č</w:t>
            </w:r>
            <w:r>
              <w:rPr>
                <w:rFonts w:ascii="Cambria"/>
              </w:rPr>
              <w:t>nici u vladi, pravosu</w:t>
            </w:r>
            <w:r>
              <w:rPr>
                <w:rFonts w:ascii="Cambria"/>
              </w:rPr>
              <w:t>đ</w:t>
            </w:r>
            <w:r>
              <w:rPr>
                <w:rFonts w:ascii="Cambria"/>
              </w:rPr>
              <w:t>u ili vojsci, vi</w:t>
            </w:r>
            <w:r>
              <w:rPr>
                <w:rFonts w:ascii="Cambria"/>
              </w:rPr>
              <w:t>š</w:t>
            </w:r>
            <w:r>
              <w:rPr>
                <w:rFonts w:ascii="Cambria"/>
              </w:rPr>
              <w:t>i rukovodioci u dr</w:t>
            </w:r>
            <w:r>
              <w:rPr>
                <w:rFonts w:ascii="Cambria"/>
              </w:rPr>
              <w:t>ž</w:t>
            </w:r>
            <w:r>
              <w:rPr>
                <w:rFonts w:ascii="Cambria"/>
              </w:rPr>
              <w:t>avnim preduze</w:t>
            </w:r>
            <w:r>
              <w:rPr>
                <w:rFonts w:ascii="Cambria"/>
              </w:rPr>
              <w:t>ć</w:t>
            </w:r>
            <w:r>
              <w:rPr>
                <w:rFonts w:ascii="Cambria"/>
              </w:rPr>
              <w:t>ima, va</w:t>
            </w:r>
            <w:r>
              <w:rPr>
                <w:rFonts w:ascii="Cambria"/>
              </w:rPr>
              <w:t>ž</w:t>
            </w:r>
            <w:r>
              <w:rPr>
                <w:rFonts w:ascii="Cambria"/>
              </w:rPr>
              <w:t>ni zvani</w:t>
            </w:r>
            <w:r>
              <w:rPr>
                <w:rFonts w:ascii="Cambria"/>
              </w:rPr>
              <w:t>č</w:t>
            </w:r>
            <w:r>
              <w:rPr>
                <w:rFonts w:ascii="Cambria"/>
              </w:rPr>
              <w:t>nici politi</w:t>
            </w:r>
            <w:r>
              <w:rPr>
                <w:rFonts w:ascii="Cambria"/>
              </w:rPr>
              <w:t>č</w:t>
            </w:r>
            <w:r>
              <w:rPr>
                <w:rFonts w:ascii="Cambria"/>
              </w:rPr>
              <w:t>kih stranaka.</w:t>
            </w:r>
          </w:p>
          <w:p w:rsidR="007D22D3" w:rsidRDefault="007D22D3">
            <w:pPr>
              <w:pStyle w:val="TableParagraph"/>
              <w:spacing w:before="9"/>
              <w:rPr>
                <w:rFonts w:ascii="Calibri" w:eastAsia="Calibri" w:hAnsi="Calibri" w:cs="Calibri"/>
              </w:rPr>
            </w:pPr>
          </w:p>
          <w:p w:rsidR="007D22D3" w:rsidRDefault="005C416A">
            <w:pPr>
              <w:pStyle w:val="TableParagraph"/>
              <w:spacing w:line="259" w:lineRule="auto"/>
              <w:ind w:left="140" w:right="104"/>
              <w:jc w:val="both"/>
              <w:rPr>
                <w:rFonts w:ascii="Cambria" w:eastAsia="Cambria" w:hAnsi="Cambria" w:cs="Cambria"/>
              </w:rPr>
            </w:pPr>
            <w:r>
              <w:rPr>
                <w:rFonts w:ascii="Cambria"/>
                <w:i/>
                <w:iCs/>
              </w:rPr>
              <w:t>Lica kojima jeste ili kojima je bila poverena va</w:t>
            </w:r>
            <w:r>
              <w:rPr>
                <w:rFonts w:ascii="Cambria"/>
                <w:i/>
                <w:iCs/>
              </w:rPr>
              <w:t>ž</w:t>
            </w:r>
            <w:r>
              <w:rPr>
                <w:rFonts w:ascii="Cambria"/>
                <w:i/>
                <w:iCs/>
              </w:rPr>
              <w:t>na funkcija od strane me</w:t>
            </w:r>
            <w:r>
              <w:rPr>
                <w:rFonts w:ascii="Cambria"/>
                <w:i/>
                <w:iCs/>
              </w:rPr>
              <w:t>đ</w:t>
            </w:r>
            <w:r>
              <w:rPr>
                <w:rFonts w:ascii="Cambria"/>
                <w:i/>
                <w:iCs/>
              </w:rPr>
              <w:t>unarodnih organizacija</w:t>
            </w:r>
            <w:r>
              <w:rPr>
                <w:rFonts w:ascii="Cambria"/>
              </w:rPr>
              <w:t xml:space="preserve"> odnosi se na </w:t>
            </w:r>
            <w:r>
              <w:rPr>
                <w:rFonts w:ascii="Cambria"/>
              </w:rPr>
              <w:t>č</w:t>
            </w:r>
            <w:r>
              <w:rPr>
                <w:rFonts w:ascii="Cambria"/>
              </w:rPr>
              <w:t>lanove vi</w:t>
            </w:r>
            <w:r>
              <w:rPr>
                <w:rFonts w:ascii="Cambria"/>
              </w:rPr>
              <w:t>š</w:t>
            </w:r>
            <w:r>
              <w:rPr>
                <w:rFonts w:ascii="Cambria"/>
              </w:rPr>
              <w:t xml:space="preserve">eg rukovodstva, odnosno na direktore, </w:t>
            </w:r>
            <w:r>
              <w:rPr>
                <w:rFonts w:ascii="Cambria"/>
              </w:rPr>
              <w:lastRenderedPageBreak/>
              <w:t xml:space="preserve">zamenike direktora i </w:t>
            </w:r>
            <w:r>
              <w:rPr>
                <w:rFonts w:ascii="Cambria"/>
              </w:rPr>
              <w:t>č</w:t>
            </w:r>
            <w:r>
              <w:rPr>
                <w:rFonts w:ascii="Cambria"/>
              </w:rPr>
              <w:t>lanove odbora ili ekvivalentne funkcije.</w:t>
            </w:r>
          </w:p>
          <w:p w:rsidR="007D22D3" w:rsidRDefault="007D22D3">
            <w:pPr>
              <w:pStyle w:val="TableParagraph"/>
              <w:spacing w:before="2"/>
              <w:rPr>
                <w:rFonts w:ascii="Calibri" w:eastAsia="Calibri" w:hAnsi="Calibri" w:cs="Calibri"/>
                <w:sz w:val="23"/>
                <w:szCs w:val="23"/>
              </w:rPr>
            </w:pPr>
          </w:p>
          <w:p w:rsidR="007D22D3" w:rsidRDefault="005C416A">
            <w:pPr>
              <w:pStyle w:val="TableParagraph"/>
              <w:spacing w:line="259" w:lineRule="auto"/>
              <w:ind w:left="140" w:right="102"/>
              <w:jc w:val="both"/>
              <w:rPr>
                <w:rFonts w:ascii="Cambria" w:eastAsia="Cambria" w:hAnsi="Cambria" w:cs="Cambria"/>
              </w:rPr>
            </w:pPr>
            <w:r>
              <w:rPr>
                <w:rFonts w:ascii="Cambria"/>
              </w:rPr>
              <w:t>Definicija PEL ne obuhvata srednje ili ni</w:t>
            </w:r>
            <w:r>
              <w:rPr>
                <w:rFonts w:ascii="Cambria"/>
              </w:rPr>
              <w:t>ž</w:t>
            </w:r>
            <w:r>
              <w:rPr>
                <w:rFonts w:ascii="Cambria"/>
              </w:rPr>
              <w:t>e rangirane pojedince u napred navedenim kategorijama.</w:t>
            </w:r>
          </w:p>
        </w:tc>
      </w:tr>
      <w:tr w:rsidR="007D22D3">
        <w:trPr>
          <w:trHeight w:hRule="exact" w:val="734"/>
        </w:trPr>
        <w:tc>
          <w:tcPr>
            <w:tcW w:w="1952"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lastRenderedPageBreak/>
              <w:t>Primanja</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line="259" w:lineRule="auto"/>
              <w:ind w:left="174" w:right="103"/>
              <w:rPr>
                <w:rFonts w:ascii="Cambria" w:eastAsia="Cambria" w:hAnsi="Cambria" w:cs="Cambria"/>
              </w:rPr>
            </w:pPr>
            <w:r>
              <w:rPr>
                <w:rFonts w:ascii="Cambria"/>
                <w:i/>
                <w:iCs/>
              </w:rPr>
              <w:t>Primanja</w:t>
            </w:r>
            <w:r>
              <w:rPr>
                <w:rFonts w:ascii="Cambria"/>
              </w:rPr>
              <w:t xml:space="preserve"> zna</w:t>
            </w:r>
            <w:r>
              <w:rPr>
                <w:rFonts w:ascii="Cambria"/>
              </w:rPr>
              <w:t>č</w:t>
            </w:r>
            <w:r>
              <w:rPr>
                <w:rFonts w:ascii="Cambria"/>
              </w:rPr>
              <w:t>e bilo kakva sredstva koja proisti</w:t>
            </w:r>
            <w:r>
              <w:rPr>
                <w:rFonts w:ascii="Cambria"/>
              </w:rPr>
              <w:t>č</w:t>
            </w:r>
            <w:r>
              <w:rPr>
                <w:rFonts w:ascii="Cambria"/>
              </w:rPr>
              <w:t>u ili koja su ste</w:t>
            </w:r>
            <w:r>
              <w:rPr>
                <w:rFonts w:ascii="Cambria"/>
              </w:rPr>
              <w:t>č</w:t>
            </w:r>
            <w:r>
              <w:rPr>
                <w:rFonts w:ascii="Cambria"/>
              </w:rPr>
              <w:t>ena, posredno ili neposredno, izvr</w:t>
            </w:r>
            <w:r>
              <w:rPr>
                <w:rFonts w:ascii="Cambria"/>
              </w:rPr>
              <w:t>š</w:t>
            </w:r>
            <w:r>
              <w:rPr>
                <w:rFonts w:ascii="Cambria"/>
              </w:rPr>
              <w:t>enjem krivi</w:t>
            </w:r>
            <w:r>
              <w:rPr>
                <w:rFonts w:ascii="Cambria"/>
              </w:rPr>
              <w:t>č</w:t>
            </w:r>
            <w:r>
              <w:rPr>
                <w:rFonts w:ascii="Cambria"/>
              </w:rPr>
              <w:t>nog dela.</w:t>
            </w:r>
          </w:p>
        </w:tc>
      </w:tr>
      <w:tr w:rsidR="007D22D3">
        <w:trPr>
          <w:trHeight w:hRule="exact" w:val="1015"/>
        </w:trPr>
        <w:tc>
          <w:tcPr>
            <w:tcW w:w="1952"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t>Imovina</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line="259" w:lineRule="auto"/>
              <w:ind w:left="174" w:right="103"/>
              <w:jc w:val="both"/>
              <w:rPr>
                <w:rFonts w:ascii="Cambria" w:eastAsia="Cambria" w:hAnsi="Cambria" w:cs="Cambria"/>
              </w:rPr>
            </w:pPr>
            <w:r>
              <w:rPr>
                <w:rFonts w:ascii="Cambria"/>
              </w:rPr>
              <w:t>Imovina zna</w:t>
            </w:r>
            <w:r>
              <w:rPr>
                <w:rFonts w:ascii="Cambria"/>
              </w:rPr>
              <w:t>č</w:t>
            </w:r>
            <w:r>
              <w:rPr>
                <w:rFonts w:ascii="Cambria"/>
              </w:rPr>
              <w:t>i imovina bilo koje vrste, bilo materijalna ili nematerijalna, pokretna ili nepokretna, opipljiva ili neopipljiva, i pravna dokumenta ili instrumenti koji dokazuju vlasni</w:t>
            </w:r>
            <w:r>
              <w:rPr>
                <w:rFonts w:ascii="Cambria"/>
              </w:rPr>
              <w:t>š</w:t>
            </w:r>
            <w:r>
              <w:rPr>
                <w:rFonts w:ascii="Cambria"/>
              </w:rPr>
              <w:t>tvo nad ili udeo u takvoj imovini.</w:t>
            </w:r>
          </w:p>
        </w:tc>
      </w:tr>
      <w:tr w:rsidR="007D22D3">
        <w:trPr>
          <w:trHeight w:hRule="exact" w:val="761"/>
        </w:trPr>
        <w:tc>
          <w:tcPr>
            <w:tcW w:w="1952" w:type="dxa"/>
            <w:tcBorders>
              <w:top w:val="single" w:sz="2" w:space="0" w:color="1A4048"/>
              <w:left w:val="nil"/>
              <w:bottom w:val="single" w:sz="2" w:space="0" w:color="1A4048"/>
              <w:right w:val="nil"/>
            </w:tcBorders>
          </w:tcPr>
          <w:p w:rsidR="007D22D3" w:rsidRDefault="005C416A">
            <w:pPr>
              <w:pStyle w:val="TableParagraph"/>
              <w:spacing w:before="83"/>
              <w:ind w:left="141" w:right="286"/>
              <w:rPr>
                <w:rFonts w:ascii="Calibri" w:eastAsia="Calibri" w:hAnsi="Calibri" w:cs="Calibri"/>
                <w:sz w:val="24"/>
                <w:szCs w:val="24"/>
              </w:rPr>
            </w:pPr>
            <w:r>
              <w:rPr>
                <w:rFonts w:ascii="Calibri"/>
                <w:b/>
                <w:sz w:val="24"/>
              </w:rPr>
              <w:lastRenderedPageBreak/>
              <w:t>Kvalifikovani elektronski transferi</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ind w:left="174"/>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761"/>
        </w:trPr>
        <w:tc>
          <w:tcPr>
            <w:tcW w:w="1952" w:type="dxa"/>
            <w:tcBorders>
              <w:top w:val="single" w:sz="2" w:space="0" w:color="1A4048"/>
              <w:left w:val="nil"/>
              <w:bottom w:val="single" w:sz="2" w:space="0" w:color="1A4048"/>
              <w:right w:val="nil"/>
            </w:tcBorders>
          </w:tcPr>
          <w:p w:rsidR="007D22D3" w:rsidRDefault="005C416A">
            <w:pPr>
              <w:pStyle w:val="TableParagraph"/>
              <w:spacing w:before="83"/>
              <w:ind w:left="141" w:right="653"/>
              <w:rPr>
                <w:rFonts w:ascii="Calibri" w:eastAsia="Calibri" w:hAnsi="Calibri" w:cs="Calibri"/>
                <w:sz w:val="24"/>
                <w:szCs w:val="24"/>
              </w:rPr>
            </w:pPr>
            <w:r>
              <w:rPr>
                <w:rFonts w:ascii="Calibri"/>
                <w:b/>
                <w:sz w:val="24"/>
              </w:rPr>
              <w:t>Razumne mere</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74" w:right="104"/>
              <w:rPr>
                <w:rFonts w:ascii="Cambria" w:eastAsia="Cambria" w:hAnsi="Cambria" w:cs="Cambria"/>
              </w:rPr>
            </w:pPr>
            <w:r>
              <w:rPr>
                <w:rFonts w:ascii="Cambria"/>
              </w:rPr>
              <w:t xml:space="preserve">Pojam </w:t>
            </w:r>
            <w:r>
              <w:rPr>
                <w:rFonts w:ascii="Cambria"/>
                <w:i/>
                <w:iCs/>
              </w:rPr>
              <w:t>Razumne mere</w:t>
            </w:r>
            <w:r>
              <w:rPr>
                <w:rFonts w:ascii="Cambria"/>
              </w:rPr>
              <w:t xml:space="preserve"> zna</w:t>
            </w:r>
            <w:r>
              <w:rPr>
                <w:rFonts w:ascii="Cambria"/>
              </w:rPr>
              <w:t>č</w:t>
            </w:r>
            <w:r>
              <w:rPr>
                <w:rFonts w:ascii="Cambria"/>
              </w:rPr>
              <w:t>i: adekvatne mere koje su srazmerne rizicima od pranja novca ili finansiranja terorizma.</w:t>
            </w:r>
          </w:p>
        </w:tc>
      </w:tr>
      <w:tr w:rsidR="007D22D3">
        <w:trPr>
          <w:trHeight w:hRule="exact" w:val="1639"/>
        </w:trPr>
        <w:tc>
          <w:tcPr>
            <w:tcW w:w="1952" w:type="dxa"/>
            <w:tcBorders>
              <w:top w:val="single" w:sz="2" w:space="0" w:color="1A4048"/>
              <w:left w:val="nil"/>
              <w:bottom w:val="single" w:sz="2" w:space="0" w:color="1A4048"/>
              <w:right w:val="nil"/>
            </w:tcBorders>
          </w:tcPr>
          <w:p w:rsidR="007D22D3" w:rsidRDefault="005C416A">
            <w:pPr>
              <w:pStyle w:val="TableParagraph"/>
              <w:spacing w:before="83"/>
              <w:ind w:left="141" w:right="626"/>
              <w:rPr>
                <w:rFonts w:ascii="Calibri" w:eastAsia="Calibri" w:hAnsi="Calibri" w:cs="Calibri"/>
                <w:sz w:val="24"/>
                <w:szCs w:val="24"/>
              </w:rPr>
            </w:pPr>
            <w:r>
              <w:rPr>
                <w:rFonts w:ascii="Calibri"/>
                <w:b/>
                <w:sz w:val="24"/>
              </w:rPr>
              <w:t>Povezan sa finansiranjem terorizma ili pranjem novca</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ind w:left="174"/>
              <w:rPr>
                <w:rFonts w:ascii="Cambria" w:eastAsia="Cambria" w:hAnsi="Cambria" w:cs="Cambria"/>
              </w:rPr>
            </w:pPr>
            <w:r>
              <w:rPr>
                <w:rFonts w:ascii="Cambria"/>
              </w:rPr>
              <w:t>Molimo konsultujte Napomenu s tuma</w:t>
            </w:r>
            <w:r>
              <w:rPr>
                <w:rFonts w:ascii="Cambria"/>
              </w:rPr>
              <w:t>č</w:t>
            </w:r>
            <w:r>
              <w:rPr>
                <w:rFonts w:ascii="Cambria"/>
              </w:rPr>
              <w:t>enjima uz Preporuku 32.</w:t>
            </w:r>
          </w:p>
        </w:tc>
      </w:tr>
      <w:tr w:rsidR="007D22D3">
        <w:trPr>
          <w:trHeight w:hRule="exact" w:val="468"/>
        </w:trPr>
        <w:tc>
          <w:tcPr>
            <w:tcW w:w="1952"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Potreban</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ind w:left="140"/>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1015"/>
        </w:trPr>
        <w:tc>
          <w:tcPr>
            <w:tcW w:w="1952"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Rizik</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74" w:right="103"/>
              <w:jc w:val="both"/>
              <w:rPr>
                <w:rFonts w:ascii="Cambria" w:eastAsia="Cambria" w:hAnsi="Cambria" w:cs="Cambria"/>
              </w:rPr>
            </w:pPr>
            <w:r>
              <w:rPr>
                <w:rFonts w:ascii="Cambria"/>
              </w:rPr>
              <w:t>Sva upu</w:t>
            </w:r>
            <w:r>
              <w:rPr>
                <w:rFonts w:ascii="Cambria"/>
              </w:rPr>
              <w:t>ć</w:t>
            </w:r>
            <w:r>
              <w:rPr>
                <w:rFonts w:ascii="Cambria"/>
              </w:rPr>
              <w:t xml:space="preserve">ivanja na </w:t>
            </w:r>
            <w:r>
              <w:rPr>
                <w:rFonts w:ascii="Cambria"/>
                <w:i/>
                <w:iCs/>
              </w:rPr>
              <w:t>rizik</w:t>
            </w:r>
            <w:r>
              <w:rPr>
                <w:rFonts w:ascii="Cambria"/>
              </w:rPr>
              <w:t xml:space="preserve"> zna</w:t>
            </w:r>
            <w:r>
              <w:rPr>
                <w:rFonts w:ascii="Cambria"/>
              </w:rPr>
              <w:t>č</w:t>
            </w:r>
            <w:r>
              <w:rPr>
                <w:rFonts w:ascii="Cambria"/>
              </w:rPr>
              <w:t>e rizik od pranja novca i/ili finansiranja terorizma. Ovaj pojam trebalo i tuma</w:t>
            </w:r>
            <w:r>
              <w:rPr>
                <w:rFonts w:ascii="Cambria"/>
              </w:rPr>
              <w:t>č</w:t>
            </w:r>
            <w:r>
              <w:rPr>
                <w:rFonts w:ascii="Cambria"/>
              </w:rPr>
              <w:t>iti zajedno sa Napomenom s tuma</w:t>
            </w:r>
            <w:r>
              <w:rPr>
                <w:rFonts w:ascii="Cambria"/>
              </w:rPr>
              <w:t>č</w:t>
            </w:r>
            <w:r>
              <w:rPr>
                <w:rFonts w:ascii="Cambria"/>
              </w:rPr>
              <w:t>enjima uz Preporuku 1.</w:t>
            </w:r>
          </w:p>
        </w:tc>
      </w:tr>
      <w:tr w:rsidR="007D22D3" w:rsidTr="00AE4916">
        <w:trPr>
          <w:trHeight w:hRule="exact" w:val="984"/>
        </w:trPr>
        <w:tc>
          <w:tcPr>
            <w:tcW w:w="1952"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Zadovoljan</w:t>
            </w:r>
          </w:p>
        </w:tc>
        <w:tc>
          <w:tcPr>
            <w:tcW w:w="7828"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74" w:right="103" w:firstLine="14"/>
              <w:rPr>
                <w:rFonts w:ascii="Cambria" w:eastAsia="Cambria" w:hAnsi="Cambria" w:cs="Cambria"/>
              </w:rPr>
            </w:pPr>
            <w:r>
              <w:rPr>
                <w:rFonts w:ascii="Cambria"/>
              </w:rPr>
              <w:t>Kada se upu</w:t>
            </w:r>
            <w:r>
              <w:rPr>
                <w:rFonts w:ascii="Cambria"/>
              </w:rPr>
              <w:t>ć</w:t>
            </w:r>
            <w:r>
              <w:rPr>
                <w:rFonts w:ascii="Cambria"/>
              </w:rPr>
              <w:t xml:space="preserve">uje na to da finansijska institucija treba da bude </w:t>
            </w:r>
            <w:r>
              <w:rPr>
                <w:rFonts w:ascii="Cambria"/>
                <w:i/>
                <w:iCs/>
              </w:rPr>
              <w:t xml:space="preserve">zadovoljna </w:t>
            </w:r>
            <w:r>
              <w:rPr>
                <w:rFonts w:ascii="Cambria"/>
              </w:rPr>
              <w:t>po odre</w:t>
            </w:r>
            <w:r>
              <w:rPr>
                <w:rFonts w:ascii="Cambria"/>
              </w:rPr>
              <w:t>đ</w:t>
            </w:r>
            <w:r>
              <w:rPr>
                <w:rFonts w:ascii="Cambria"/>
              </w:rPr>
              <w:t>enom pitanju, takva institucija treba da bude u mogu</w:t>
            </w:r>
            <w:r>
              <w:rPr>
                <w:rFonts w:ascii="Cambria"/>
              </w:rPr>
              <w:t>ć</w:t>
            </w:r>
            <w:r>
              <w:rPr>
                <w:rFonts w:ascii="Cambria"/>
              </w:rPr>
              <w:t>nosti da pred nadle</w:t>
            </w:r>
            <w:r>
              <w:rPr>
                <w:rFonts w:ascii="Cambria"/>
              </w:rPr>
              <w:t>ž</w:t>
            </w:r>
            <w:r>
              <w:rPr>
                <w:rFonts w:ascii="Cambria"/>
              </w:rPr>
              <w:t>nim organima opravda svoju procenu.</w:t>
            </w:r>
          </w:p>
        </w:tc>
      </w:tr>
      <w:tr w:rsidR="007D22D3">
        <w:trPr>
          <w:trHeight w:hRule="exact" w:val="737"/>
        </w:trPr>
        <w:tc>
          <w:tcPr>
            <w:tcW w:w="1952"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Zapleniti</w:t>
            </w:r>
          </w:p>
        </w:tc>
        <w:tc>
          <w:tcPr>
            <w:tcW w:w="7828" w:type="dxa"/>
            <w:tcBorders>
              <w:top w:val="single" w:sz="2" w:space="0" w:color="1A4048"/>
              <w:left w:val="nil"/>
              <w:bottom w:val="single" w:sz="2" w:space="0" w:color="1A4048"/>
              <w:right w:val="nil"/>
            </w:tcBorders>
          </w:tcPr>
          <w:p w:rsidR="007D22D3" w:rsidRDefault="005C416A">
            <w:pPr>
              <w:pStyle w:val="TableParagraph"/>
              <w:spacing w:before="103" w:line="259" w:lineRule="auto"/>
              <w:ind w:left="174" w:right="102" w:firstLine="14"/>
              <w:rPr>
                <w:rFonts w:ascii="Cambria" w:eastAsia="Cambria" w:hAnsi="Cambria" w:cs="Cambria"/>
              </w:rPr>
            </w:pPr>
            <w:r>
              <w:rPr>
                <w:rFonts w:ascii="Cambria"/>
              </w:rPr>
              <w:t xml:space="preserve">Termin </w:t>
            </w:r>
            <w:r>
              <w:rPr>
                <w:rFonts w:ascii="Cambria"/>
                <w:i/>
                <w:iCs/>
              </w:rPr>
              <w:t>zapleniti</w:t>
            </w:r>
            <w:r>
              <w:rPr>
                <w:rFonts w:ascii="Cambria"/>
              </w:rPr>
              <w:t xml:space="preserve"> zna</w:t>
            </w:r>
            <w:r>
              <w:rPr>
                <w:rFonts w:ascii="Cambria"/>
              </w:rPr>
              <w:t>č</w:t>
            </w:r>
            <w:r>
              <w:rPr>
                <w:rFonts w:ascii="Cambria"/>
              </w:rPr>
              <w:t xml:space="preserve">i zabraniti prenos, konverziju, raspolaganje ili kretanje </w:t>
            </w:r>
            <w:r>
              <w:rPr>
                <w:rFonts w:ascii="Cambria"/>
              </w:rPr>
              <w:lastRenderedPageBreak/>
              <w:t>imovine na osnovu mere koju je inicirao</w:t>
            </w:r>
          </w:p>
        </w:tc>
      </w:tr>
    </w:tbl>
    <w:p w:rsidR="007D22D3" w:rsidRDefault="007D22D3">
      <w:pPr>
        <w:spacing w:line="259" w:lineRule="auto"/>
        <w:rPr>
          <w:rFonts w:ascii="Cambria" w:eastAsia="Cambria" w:hAnsi="Cambria" w:cs="Cambria"/>
        </w:rPr>
        <w:sectPr w:rsidR="007D22D3">
          <w:pgSz w:w="11910" w:h="16840"/>
          <w:pgMar w:top="920" w:right="760" w:bottom="1040" w:left="1100" w:header="721" w:footer="847" w:gutter="0"/>
          <w:cols w:space="720"/>
        </w:sectPr>
      </w:pPr>
    </w:p>
    <w:p w:rsidR="007D22D3" w:rsidRDefault="007D22D3">
      <w:pPr>
        <w:rPr>
          <w:rFonts w:ascii="Calibri" w:eastAsia="Calibri" w:hAnsi="Calibri" w:cs="Calibri"/>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063" style="width:474.05pt;height:.5pt;mso-position-horizontal-relative:char;mso-position-vertical-relative:line" coordsize="9481,10">
            <v:group id="_x0000_s1064" style="position:absolute;left:5;top:5;width:9471;height:2" coordorigin="5,5" coordsize="9471,2">
              <v:shape id="_x0000_s1065"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46"/>
        <w:gridCol w:w="7834"/>
      </w:tblGrid>
      <w:tr w:rsidR="007D22D3">
        <w:trPr>
          <w:trHeight w:hRule="exact" w:val="696"/>
        </w:trPr>
        <w:tc>
          <w:tcPr>
            <w:tcW w:w="194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3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80"/>
              <w:rPr>
                <w:rFonts w:ascii="Calibri" w:eastAsia="Calibri" w:hAnsi="Calibri" w:cs="Calibri"/>
                <w:sz w:val="24"/>
                <w:szCs w:val="24"/>
              </w:rPr>
            </w:pPr>
            <w:r>
              <w:rPr>
                <w:rFonts w:ascii="Calibri"/>
                <w:b/>
                <w:color w:val="348092"/>
                <w:sz w:val="24"/>
              </w:rPr>
              <w:t>Definicije</w:t>
            </w:r>
          </w:p>
        </w:tc>
      </w:tr>
      <w:tr w:rsidR="007D22D3">
        <w:trPr>
          <w:trHeight w:hRule="exact" w:val="2136"/>
        </w:trPr>
        <w:tc>
          <w:tcPr>
            <w:tcW w:w="1946" w:type="dxa"/>
            <w:tcBorders>
              <w:top w:val="single" w:sz="2" w:space="0" w:color="1A4048"/>
              <w:left w:val="nil"/>
              <w:bottom w:val="single" w:sz="2" w:space="0" w:color="1A4048"/>
              <w:right w:val="nil"/>
            </w:tcBorders>
          </w:tcPr>
          <w:p w:rsidR="007D22D3" w:rsidRDefault="007D22D3"/>
        </w:tc>
        <w:tc>
          <w:tcPr>
            <w:tcW w:w="7834"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0" w:right="103"/>
              <w:jc w:val="both"/>
              <w:rPr>
                <w:rFonts w:ascii="Cambria" w:eastAsia="Cambria" w:hAnsi="Cambria" w:cs="Cambria"/>
              </w:rPr>
            </w:pPr>
            <w:r>
              <w:rPr>
                <w:rFonts w:ascii="Cambria"/>
              </w:rPr>
              <w:t>nadle</w:t>
            </w:r>
            <w:r>
              <w:rPr>
                <w:rFonts w:ascii="Cambria"/>
              </w:rPr>
              <w:t>ž</w:t>
            </w:r>
            <w:r>
              <w:rPr>
                <w:rFonts w:ascii="Cambria"/>
              </w:rPr>
              <w:t>ni organ ili sud u okviru mehanizma za zamrzavanje.  Me</w:t>
            </w:r>
            <w:r>
              <w:rPr>
                <w:rFonts w:ascii="Cambria"/>
              </w:rPr>
              <w:t>đ</w:t>
            </w:r>
            <w:r>
              <w:rPr>
                <w:rFonts w:ascii="Cambria"/>
              </w:rPr>
              <w:t>utim, za razliku od zamrzavanja, zaplena se vr</w:t>
            </w:r>
            <w:r>
              <w:rPr>
                <w:rFonts w:ascii="Cambria"/>
              </w:rPr>
              <w:t>š</w:t>
            </w:r>
            <w:r>
              <w:rPr>
                <w:rFonts w:ascii="Cambria"/>
              </w:rPr>
              <w:t>i putem mehanizma koji nadle</w:t>
            </w:r>
            <w:r>
              <w:rPr>
                <w:rFonts w:ascii="Cambria"/>
              </w:rPr>
              <w:t>ž</w:t>
            </w:r>
            <w:r>
              <w:rPr>
                <w:rFonts w:ascii="Cambria"/>
              </w:rPr>
              <w:t>nom organu ili sudu omogu</w:t>
            </w:r>
            <w:r>
              <w:rPr>
                <w:rFonts w:ascii="Cambria"/>
              </w:rPr>
              <w:t>ć</w:t>
            </w:r>
            <w:r>
              <w:rPr>
                <w:rFonts w:ascii="Cambria"/>
              </w:rPr>
              <w:t>ava da preuzme kontrolu nad konkretnom imovinom. Zaplenjena imovina ostaje u vlasni</w:t>
            </w:r>
            <w:r>
              <w:rPr>
                <w:rFonts w:ascii="Cambria"/>
              </w:rPr>
              <w:t>š</w:t>
            </w:r>
            <w:r>
              <w:rPr>
                <w:rFonts w:ascii="Cambria"/>
              </w:rPr>
              <w:t>tvu fizi</w:t>
            </w:r>
            <w:r>
              <w:rPr>
                <w:rFonts w:ascii="Cambria"/>
              </w:rPr>
              <w:t>č</w:t>
            </w:r>
            <w:r>
              <w:rPr>
                <w:rFonts w:ascii="Cambria"/>
              </w:rPr>
              <w:t xml:space="preserve">kog li pravnog lica koje ima udeo u konkretnoj imovini u trenutku zaplene, iako </w:t>
            </w:r>
            <w:r>
              <w:rPr>
                <w:rFonts w:ascii="Cambria"/>
              </w:rPr>
              <w:t>ć</w:t>
            </w:r>
            <w:r>
              <w:rPr>
                <w:rFonts w:ascii="Cambria"/>
              </w:rPr>
              <w:t>e nadle</w:t>
            </w:r>
            <w:r>
              <w:rPr>
                <w:rFonts w:ascii="Cambria"/>
              </w:rPr>
              <w:t>ž</w:t>
            </w:r>
            <w:r>
              <w:rPr>
                <w:rFonts w:ascii="Cambria"/>
              </w:rPr>
              <w:t xml:space="preserve">ni organ ili sud </w:t>
            </w:r>
            <w:r>
              <w:rPr>
                <w:rFonts w:ascii="Cambria"/>
              </w:rPr>
              <w:t>č</w:t>
            </w:r>
            <w:r>
              <w:rPr>
                <w:rFonts w:ascii="Cambria"/>
              </w:rPr>
              <w:t>esto preuzeti posedovanje, administraciju ili upravljanje zaplenjenom imovinom.</w:t>
            </w:r>
          </w:p>
        </w:tc>
      </w:tr>
      <w:tr w:rsidR="007D22D3">
        <w:trPr>
          <w:trHeight w:hRule="exact" w:val="2134"/>
        </w:trPr>
        <w:tc>
          <w:tcPr>
            <w:tcW w:w="1946" w:type="dxa"/>
            <w:tcBorders>
              <w:top w:val="single" w:sz="2" w:space="0" w:color="1A4048"/>
              <w:left w:val="nil"/>
              <w:bottom w:val="single" w:sz="2" w:space="0" w:color="1A4048"/>
              <w:right w:val="nil"/>
            </w:tcBorders>
          </w:tcPr>
          <w:p w:rsidR="007D22D3" w:rsidRDefault="005C416A">
            <w:pPr>
              <w:pStyle w:val="TableParagraph"/>
              <w:spacing w:before="83"/>
              <w:ind w:left="141" w:right="320"/>
              <w:rPr>
                <w:rFonts w:ascii="Calibri" w:eastAsia="Calibri" w:hAnsi="Calibri" w:cs="Calibri"/>
                <w:sz w:val="24"/>
                <w:szCs w:val="24"/>
              </w:rPr>
            </w:pPr>
            <w:r>
              <w:rPr>
                <w:rFonts w:ascii="Calibri"/>
                <w:b/>
                <w:sz w:val="24"/>
              </w:rPr>
              <w:t>Samoregulatorno telo</w:t>
            </w:r>
          </w:p>
        </w:tc>
        <w:tc>
          <w:tcPr>
            <w:tcW w:w="7834"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0" w:right="102" w:firstLine="14"/>
              <w:jc w:val="both"/>
              <w:rPr>
                <w:rFonts w:ascii="Cambria" w:eastAsia="Cambria" w:hAnsi="Cambria" w:cs="Cambria"/>
              </w:rPr>
            </w:pPr>
            <w:r>
              <w:rPr>
                <w:rFonts w:ascii="Cambria"/>
                <w:i/>
                <w:iCs/>
              </w:rPr>
              <w:t>Samoregulatorno telo</w:t>
            </w:r>
            <w:r>
              <w:rPr>
                <w:rFonts w:ascii="Cambria"/>
              </w:rPr>
              <w:t xml:space="preserve"> je telo koje predstavlja struku (npr. advokati, javni bele</w:t>
            </w:r>
            <w:r>
              <w:rPr>
                <w:rFonts w:ascii="Cambria"/>
              </w:rPr>
              <w:t>ž</w:t>
            </w:r>
            <w:r>
              <w:rPr>
                <w:rFonts w:ascii="Cambria"/>
              </w:rPr>
              <w:t>nici, druge nezavisne pravni</w:t>
            </w:r>
            <w:r>
              <w:rPr>
                <w:rFonts w:ascii="Cambria"/>
              </w:rPr>
              <w:t>č</w:t>
            </w:r>
            <w:r>
              <w:rPr>
                <w:rFonts w:ascii="Cambria"/>
              </w:rPr>
              <w:t>ke profesije ili ra</w:t>
            </w:r>
            <w:r>
              <w:rPr>
                <w:rFonts w:ascii="Cambria"/>
              </w:rPr>
              <w:t>č</w:t>
            </w:r>
            <w:r>
              <w:rPr>
                <w:rFonts w:ascii="Cambria"/>
              </w:rPr>
              <w:t>unovo</w:t>
            </w:r>
            <w:r>
              <w:rPr>
                <w:rFonts w:ascii="Cambria"/>
              </w:rPr>
              <w:t>đ</w:t>
            </w:r>
            <w:r>
              <w:rPr>
                <w:rFonts w:ascii="Cambria"/>
              </w:rPr>
              <w:t>e) i koje je sa</w:t>
            </w:r>
            <w:r>
              <w:rPr>
                <w:rFonts w:ascii="Cambria"/>
              </w:rPr>
              <w:t>č</w:t>
            </w:r>
            <w:r>
              <w:rPr>
                <w:rFonts w:ascii="Cambria"/>
              </w:rPr>
              <w:t>injeno od predstavnika te profesije, ima ulogu da ure</w:t>
            </w:r>
            <w:r>
              <w:rPr>
                <w:rFonts w:ascii="Cambria"/>
              </w:rPr>
              <w:t>đ</w:t>
            </w:r>
            <w:r>
              <w:rPr>
                <w:rFonts w:ascii="Cambria"/>
              </w:rPr>
              <w:t>uje poslovanje lica koja su kvalifikovana da u</w:t>
            </w:r>
            <w:r>
              <w:rPr>
                <w:rFonts w:ascii="Cambria"/>
              </w:rPr>
              <w:t>đ</w:t>
            </w:r>
            <w:r>
              <w:rPr>
                <w:rFonts w:ascii="Cambria"/>
              </w:rPr>
              <w:t>u i koja praktikuju datu struku, i tako</w:t>
            </w:r>
            <w:r>
              <w:rPr>
                <w:rFonts w:ascii="Cambria"/>
              </w:rPr>
              <w:t>đ</w:t>
            </w:r>
            <w:r>
              <w:rPr>
                <w:rFonts w:ascii="Cambria"/>
              </w:rPr>
              <w:t>e vr</w:t>
            </w:r>
            <w:r>
              <w:rPr>
                <w:rFonts w:ascii="Cambria"/>
              </w:rPr>
              <w:t>š</w:t>
            </w:r>
            <w:r>
              <w:rPr>
                <w:rFonts w:ascii="Cambria"/>
              </w:rPr>
              <w:t>i odre</w:t>
            </w:r>
            <w:r>
              <w:rPr>
                <w:rFonts w:ascii="Cambria"/>
              </w:rPr>
              <w:t>đ</w:t>
            </w:r>
            <w:r>
              <w:rPr>
                <w:rFonts w:ascii="Cambria"/>
              </w:rPr>
              <w:t>ene nadzorne i funkcije pra</w:t>
            </w:r>
            <w:r>
              <w:rPr>
                <w:rFonts w:ascii="Cambria"/>
              </w:rPr>
              <w:t>ć</w:t>
            </w:r>
            <w:r>
              <w:rPr>
                <w:rFonts w:ascii="Cambria"/>
              </w:rPr>
              <w:t xml:space="preserve">enja.  Takva tela </w:t>
            </w:r>
            <w:r>
              <w:rPr>
                <w:rFonts w:ascii="Cambria"/>
              </w:rPr>
              <w:lastRenderedPageBreak/>
              <w:t>treba da sprovode pravila kako bi osigurala pridr</w:t>
            </w:r>
            <w:r>
              <w:rPr>
                <w:rFonts w:ascii="Cambria"/>
              </w:rPr>
              <w:t>ž</w:t>
            </w:r>
            <w:r>
              <w:rPr>
                <w:rFonts w:ascii="Cambria"/>
              </w:rPr>
              <w:t>avanje najvi</w:t>
            </w:r>
            <w:r>
              <w:rPr>
                <w:rFonts w:ascii="Cambria"/>
              </w:rPr>
              <w:t>š</w:t>
            </w:r>
            <w:r>
              <w:rPr>
                <w:rFonts w:ascii="Cambria"/>
              </w:rPr>
              <w:t>im eti</w:t>
            </w:r>
            <w:r>
              <w:rPr>
                <w:rFonts w:ascii="Cambria"/>
              </w:rPr>
              <w:t>č</w:t>
            </w:r>
            <w:r>
              <w:rPr>
                <w:rFonts w:ascii="Cambria"/>
              </w:rPr>
              <w:t>kim i moralnim standardima od strane onih koji tu profesiju praktikuju.</w:t>
            </w:r>
          </w:p>
        </w:tc>
      </w:tr>
      <w:tr w:rsidR="007D22D3">
        <w:trPr>
          <w:trHeight w:hRule="exact" w:val="468"/>
        </w:trPr>
        <w:tc>
          <w:tcPr>
            <w:tcW w:w="1946"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lastRenderedPageBreak/>
              <w:t>Serijsko plaćanje</w:t>
            </w:r>
          </w:p>
        </w:tc>
        <w:tc>
          <w:tcPr>
            <w:tcW w:w="7834" w:type="dxa"/>
            <w:tcBorders>
              <w:top w:val="single" w:sz="2" w:space="0" w:color="1A4048"/>
              <w:left w:val="nil"/>
              <w:bottom w:val="single" w:sz="2" w:space="0" w:color="1A4048"/>
              <w:right w:val="nil"/>
            </w:tcBorders>
          </w:tcPr>
          <w:p w:rsidR="007D22D3" w:rsidRDefault="005C416A">
            <w:pPr>
              <w:pStyle w:val="TableParagraph"/>
              <w:spacing w:before="100"/>
              <w:ind w:left="146"/>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734"/>
        </w:trPr>
        <w:tc>
          <w:tcPr>
            <w:tcW w:w="1946"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Osnivač</w:t>
            </w:r>
          </w:p>
        </w:tc>
        <w:tc>
          <w:tcPr>
            <w:tcW w:w="7834"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0" w:right="104"/>
              <w:rPr>
                <w:rFonts w:ascii="Cambria" w:eastAsia="Cambria" w:hAnsi="Cambria" w:cs="Cambria"/>
              </w:rPr>
            </w:pPr>
            <w:r>
              <w:rPr>
                <w:rFonts w:ascii="Cambria"/>
                <w:i/>
                <w:iCs/>
              </w:rPr>
              <w:t>Osniva</w:t>
            </w:r>
            <w:r>
              <w:rPr>
                <w:rFonts w:ascii="Cambria"/>
                <w:i/>
                <w:iCs/>
              </w:rPr>
              <w:t>č</w:t>
            </w:r>
            <w:r>
              <w:rPr>
                <w:rFonts w:ascii="Cambria"/>
                <w:i/>
                <w:iCs/>
              </w:rPr>
              <w:t>i</w:t>
            </w:r>
            <w:r>
              <w:rPr>
                <w:rFonts w:ascii="Cambria"/>
              </w:rPr>
              <w:t xml:space="preserve"> su fizi</w:t>
            </w:r>
            <w:r>
              <w:rPr>
                <w:rFonts w:ascii="Cambria"/>
              </w:rPr>
              <w:t>č</w:t>
            </w:r>
            <w:r>
              <w:rPr>
                <w:rFonts w:ascii="Cambria"/>
              </w:rPr>
              <w:t>ka ili pravna lica koja prenose vlasni</w:t>
            </w:r>
            <w:r>
              <w:rPr>
                <w:rFonts w:ascii="Cambria"/>
              </w:rPr>
              <w:t>š</w:t>
            </w:r>
            <w:r>
              <w:rPr>
                <w:rFonts w:ascii="Cambria"/>
              </w:rPr>
              <w:t>tvo nad svojom imovinom poverenicima putem ugovora o povereni</w:t>
            </w:r>
            <w:r>
              <w:rPr>
                <w:rFonts w:ascii="Cambria"/>
              </w:rPr>
              <w:t>š</w:t>
            </w:r>
            <w:r>
              <w:rPr>
                <w:rFonts w:ascii="Cambria"/>
              </w:rPr>
              <w:t>tvu ili sli</w:t>
            </w:r>
            <w:r>
              <w:rPr>
                <w:rFonts w:ascii="Cambria"/>
              </w:rPr>
              <w:t>č</w:t>
            </w:r>
            <w:r>
              <w:rPr>
                <w:rFonts w:ascii="Cambria"/>
              </w:rPr>
              <w:t>nog aran</w:t>
            </w:r>
            <w:r>
              <w:rPr>
                <w:rFonts w:ascii="Cambria"/>
              </w:rPr>
              <w:t>ž</w:t>
            </w:r>
            <w:r>
              <w:rPr>
                <w:rFonts w:ascii="Cambria"/>
              </w:rPr>
              <w:t>mana.</w:t>
            </w:r>
          </w:p>
        </w:tc>
      </w:tr>
      <w:tr w:rsidR="007D22D3">
        <w:trPr>
          <w:trHeight w:hRule="exact" w:val="1855"/>
        </w:trPr>
        <w:tc>
          <w:tcPr>
            <w:tcW w:w="1946"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Kvazi banka</w:t>
            </w:r>
          </w:p>
        </w:tc>
        <w:tc>
          <w:tcPr>
            <w:tcW w:w="7834" w:type="dxa"/>
            <w:tcBorders>
              <w:top w:val="single" w:sz="2" w:space="0" w:color="1A4048"/>
              <w:left w:val="nil"/>
              <w:bottom w:val="single" w:sz="2" w:space="0" w:color="1A4048"/>
              <w:right w:val="nil"/>
            </w:tcBorders>
          </w:tcPr>
          <w:p w:rsidR="007D22D3" w:rsidRDefault="005C416A">
            <w:pPr>
              <w:pStyle w:val="TableParagraph"/>
              <w:spacing w:before="103" w:line="259" w:lineRule="auto"/>
              <w:ind w:left="180" w:right="103" w:hanging="1"/>
              <w:jc w:val="both"/>
              <w:rPr>
                <w:rFonts w:ascii="Cambria" w:eastAsia="Cambria" w:hAnsi="Cambria" w:cs="Cambria"/>
              </w:rPr>
            </w:pPr>
            <w:r>
              <w:rPr>
                <w:rFonts w:ascii="Cambria"/>
                <w:i/>
                <w:iCs/>
              </w:rPr>
              <w:t>Kvazi banka</w:t>
            </w:r>
            <w:r>
              <w:rPr>
                <w:rFonts w:ascii="Cambria"/>
              </w:rPr>
              <w:t xml:space="preserve"> je banka koja nema fizi</w:t>
            </w:r>
            <w:r>
              <w:rPr>
                <w:rFonts w:ascii="Cambria"/>
              </w:rPr>
              <w:t>č</w:t>
            </w:r>
            <w:r>
              <w:rPr>
                <w:rFonts w:ascii="Cambria"/>
              </w:rPr>
              <w:t>ko prisustvo u dr</w:t>
            </w:r>
            <w:r>
              <w:rPr>
                <w:rFonts w:ascii="Cambria"/>
              </w:rPr>
              <w:t>ž</w:t>
            </w:r>
            <w:r>
              <w:rPr>
                <w:rFonts w:ascii="Cambria"/>
              </w:rPr>
              <w:t>avi u kojoj je osnovana i licencirana, i koja nije povezana sa regulisanom finansijskom grupacijom koja je predmet delotvornog konsolidovanog nadzora.</w:t>
            </w:r>
          </w:p>
          <w:p w:rsidR="007D22D3" w:rsidRDefault="005C416A">
            <w:pPr>
              <w:pStyle w:val="TableParagraph"/>
              <w:spacing w:before="2" w:line="259" w:lineRule="auto"/>
              <w:ind w:left="180" w:right="105"/>
              <w:jc w:val="both"/>
              <w:rPr>
                <w:rFonts w:ascii="Cambria" w:eastAsia="Cambria" w:hAnsi="Cambria" w:cs="Cambria"/>
              </w:rPr>
            </w:pPr>
            <w:r>
              <w:rPr>
                <w:rFonts w:ascii="Cambria"/>
                <w:i/>
                <w:iCs/>
              </w:rPr>
              <w:t>Fizi</w:t>
            </w:r>
            <w:r>
              <w:rPr>
                <w:rFonts w:ascii="Cambria"/>
                <w:i/>
                <w:iCs/>
              </w:rPr>
              <w:t>č</w:t>
            </w:r>
            <w:r>
              <w:rPr>
                <w:rFonts w:ascii="Cambria"/>
                <w:i/>
                <w:iCs/>
              </w:rPr>
              <w:t>ko prisustvo</w:t>
            </w:r>
            <w:r>
              <w:rPr>
                <w:rFonts w:ascii="Cambria"/>
              </w:rPr>
              <w:t xml:space="preserve"> ozna</w:t>
            </w:r>
            <w:r>
              <w:rPr>
                <w:rFonts w:ascii="Cambria"/>
              </w:rPr>
              <w:t>č</w:t>
            </w:r>
            <w:r>
              <w:rPr>
                <w:rFonts w:ascii="Cambria"/>
              </w:rPr>
              <w:t>ava smisleno ljudstvo i rukovodstvo koji se nalaze u zemlji. Prisustvo lokalnog posrednika ili zaposlenih ni</w:t>
            </w:r>
            <w:r>
              <w:rPr>
                <w:rFonts w:ascii="Cambria"/>
              </w:rPr>
              <w:t>ž</w:t>
            </w:r>
            <w:r>
              <w:rPr>
                <w:rFonts w:ascii="Cambria"/>
              </w:rPr>
              <w:t xml:space="preserve">eg ranga ne </w:t>
            </w:r>
            <w:r>
              <w:rPr>
                <w:rFonts w:ascii="Cambria"/>
              </w:rPr>
              <w:t>č</w:t>
            </w:r>
            <w:r>
              <w:rPr>
                <w:rFonts w:ascii="Cambria"/>
              </w:rPr>
              <w:t>ini fizi</w:t>
            </w:r>
            <w:r>
              <w:rPr>
                <w:rFonts w:ascii="Cambria"/>
              </w:rPr>
              <w:t>č</w:t>
            </w:r>
            <w:r>
              <w:rPr>
                <w:rFonts w:ascii="Cambria"/>
              </w:rPr>
              <w:t>ko prisustvo.</w:t>
            </w:r>
          </w:p>
        </w:tc>
      </w:tr>
      <w:tr w:rsidR="007D22D3">
        <w:trPr>
          <w:trHeight w:hRule="exact" w:val="737"/>
        </w:trPr>
        <w:tc>
          <w:tcPr>
            <w:tcW w:w="1946"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Treba</w:t>
            </w:r>
          </w:p>
        </w:tc>
        <w:tc>
          <w:tcPr>
            <w:tcW w:w="7834" w:type="dxa"/>
            <w:tcBorders>
              <w:top w:val="single" w:sz="2" w:space="0" w:color="1A4048"/>
              <w:left w:val="nil"/>
              <w:bottom w:val="single" w:sz="2" w:space="0" w:color="1A4048"/>
              <w:right w:val="nil"/>
            </w:tcBorders>
          </w:tcPr>
          <w:p w:rsidR="007D22D3" w:rsidRDefault="005C416A">
            <w:pPr>
              <w:pStyle w:val="TableParagraph"/>
              <w:spacing w:before="103" w:line="259" w:lineRule="auto"/>
              <w:ind w:left="180" w:right="103"/>
              <w:rPr>
                <w:rFonts w:ascii="Cambria" w:eastAsia="Cambria" w:hAnsi="Cambria" w:cs="Cambria"/>
              </w:rPr>
            </w:pPr>
            <w:r>
              <w:rPr>
                <w:rFonts w:ascii="Cambria"/>
              </w:rPr>
              <w:t>Za svrhe procene uskla</w:t>
            </w:r>
            <w:r>
              <w:rPr>
                <w:rFonts w:ascii="Cambria"/>
              </w:rPr>
              <w:t>đ</w:t>
            </w:r>
            <w:r>
              <w:rPr>
                <w:rFonts w:ascii="Cambria"/>
              </w:rPr>
              <w:t xml:space="preserve">enosti sa Preporukama FATF, izraz treba ima isto </w:t>
            </w:r>
            <w:r>
              <w:rPr>
                <w:rFonts w:ascii="Cambria"/>
              </w:rPr>
              <w:lastRenderedPageBreak/>
              <w:t>zna</w:t>
            </w:r>
            <w:r>
              <w:rPr>
                <w:rFonts w:ascii="Cambria"/>
              </w:rPr>
              <w:t>č</w:t>
            </w:r>
            <w:r>
              <w:rPr>
                <w:rFonts w:ascii="Cambria"/>
              </w:rPr>
              <w:t>enje kao i mora.</w:t>
            </w:r>
          </w:p>
        </w:tc>
      </w:tr>
      <w:tr w:rsidR="007D22D3">
        <w:trPr>
          <w:trHeight w:hRule="exact" w:val="761"/>
        </w:trPr>
        <w:tc>
          <w:tcPr>
            <w:tcW w:w="1946" w:type="dxa"/>
            <w:tcBorders>
              <w:top w:val="single" w:sz="2" w:space="0" w:color="1A4048"/>
              <w:left w:val="nil"/>
              <w:bottom w:val="single" w:sz="2" w:space="0" w:color="1A4048"/>
              <w:right w:val="nil"/>
            </w:tcBorders>
          </w:tcPr>
          <w:p w:rsidR="007D22D3" w:rsidRDefault="005C416A">
            <w:pPr>
              <w:pStyle w:val="TableParagraph"/>
              <w:spacing w:before="83"/>
              <w:ind w:left="141" w:right="144"/>
              <w:rPr>
                <w:rFonts w:ascii="Calibri" w:eastAsia="Calibri" w:hAnsi="Calibri" w:cs="Calibri"/>
                <w:sz w:val="24"/>
                <w:szCs w:val="24"/>
              </w:rPr>
            </w:pPr>
            <w:r>
              <w:rPr>
                <w:rFonts w:ascii="Calibri"/>
                <w:b/>
                <w:sz w:val="24"/>
              </w:rPr>
              <w:lastRenderedPageBreak/>
              <w:t>Direktna obrada</w:t>
            </w:r>
          </w:p>
        </w:tc>
        <w:tc>
          <w:tcPr>
            <w:tcW w:w="7834" w:type="dxa"/>
            <w:tcBorders>
              <w:top w:val="single" w:sz="2" w:space="0" w:color="1A4048"/>
              <w:left w:val="nil"/>
              <w:bottom w:val="single" w:sz="2" w:space="0" w:color="1A4048"/>
              <w:right w:val="nil"/>
            </w:tcBorders>
          </w:tcPr>
          <w:p w:rsidR="007D22D3" w:rsidRDefault="005C416A">
            <w:pPr>
              <w:pStyle w:val="TableParagraph"/>
              <w:spacing w:before="100"/>
              <w:ind w:left="178"/>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2695"/>
        </w:trPr>
        <w:tc>
          <w:tcPr>
            <w:tcW w:w="1946"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t>Nadzorni organi (supervizori)</w:t>
            </w:r>
          </w:p>
        </w:tc>
        <w:tc>
          <w:tcPr>
            <w:tcW w:w="7834"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0" w:right="102"/>
              <w:jc w:val="both"/>
              <w:rPr>
                <w:rFonts w:ascii="Cambria" w:eastAsia="Cambria" w:hAnsi="Cambria" w:cs="Cambria"/>
              </w:rPr>
            </w:pPr>
            <w:r>
              <w:rPr>
                <w:rFonts w:ascii="Cambria" w:hAnsi="Cambria"/>
                <w:i/>
              </w:rPr>
              <w:t xml:space="preserve">Nadzorni organi </w:t>
            </w:r>
            <w:r>
              <w:rPr>
                <w:rFonts w:ascii="Cambria" w:hAnsi="Cambria"/>
              </w:rPr>
              <w:t>označava imenovane nadležne organe ili nedržavne organe ("</w:t>
            </w:r>
            <w:r>
              <w:rPr>
                <w:rFonts w:ascii="Cambria" w:hAnsi="Cambria"/>
                <w:i/>
                <w:iCs/>
              </w:rPr>
              <w:t>nadzorni organi u finansijskom sektoru/supervizori</w:t>
            </w:r>
            <w:r>
              <w:rPr>
                <w:rFonts w:ascii="Cambria" w:hAnsi="Cambria"/>
              </w:rPr>
              <w:t xml:space="preserve">" </w:t>
            </w:r>
            <w:hyperlink w:anchor="_bookmark69" w:history="1">
              <w:r>
                <w:rPr>
                  <w:rFonts w:ascii="Cambria" w:hAnsi="Cambria"/>
                  <w:i/>
                  <w:sz w:val="14"/>
                  <w:szCs w:val="14"/>
                </w:rPr>
                <w:t>64</w:t>
              </w:r>
            </w:hyperlink>
            <w:r>
              <w:rPr>
                <w:rFonts w:ascii="Cambria" w:hAnsi="Cambria"/>
              </w:rPr>
              <w:t>) koji su odgovorni da osiguraju da finansijske institucije i/ili DNFBP ispunjavaju zahteve u pogledu sprečavanja pranja novca i finansiranja terorizma. Nedržavni organi (koji mogu uključivati i određene tipove samoregulatornih tela) treba da poseduju ovlašćenja za nadzor i izricanje sankcija finansijskim institucijama ili DNFBP u vezi sa zahtevima za SPN/FT. Takvi nedržavni organi treba da budu zakonski ovlašćeni da izvršavaju funkcije koje su im poverene, kao i da nad njima vrši nadzor nadležni organ koji je nadležan za vršenje takvih funkcija.</w:t>
            </w:r>
          </w:p>
        </w:tc>
      </w:tr>
    </w:tbl>
    <w:p w:rsidR="007D22D3" w:rsidRDefault="007D22D3">
      <w:pPr>
        <w:spacing w:before="9"/>
        <w:rPr>
          <w:rFonts w:ascii="Calibri" w:eastAsia="Calibri" w:hAnsi="Calibri" w:cs="Calibri"/>
          <w:sz w:val="16"/>
          <w:szCs w:val="16"/>
        </w:rPr>
      </w:pPr>
    </w:p>
    <w:p w:rsidR="007D22D3" w:rsidRDefault="00300500">
      <w:pPr>
        <w:spacing w:line="20" w:lineRule="exact"/>
        <w:ind w:left="14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060" style="width:144.6pt;height:.6pt;mso-position-horizontal-relative:char;mso-position-vertical-relative:line" coordsize="2892,12">
            <v:group id="_x0000_s1061" style="position:absolute;left:6;top:6;width:2880;height:2" coordorigin="6,6" coordsize="2880,2">
              <v:shape id="_x0000_s1062"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4"/>
        <w:ind w:left="575" w:right="489" w:hanging="428"/>
        <w:rPr>
          <w:rFonts w:ascii="Cambria" w:eastAsia="Cambria" w:hAnsi="Cambria" w:cs="Cambria"/>
          <w:sz w:val="20"/>
          <w:szCs w:val="20"/>
        </w:rPr>
      </w:pPr>
      <w:bookmarkStart w:id="72" w:name="_bookmark69"/>
      <w:bookmarkEnd w:id="72"/>
      <w:r>
        <w:rPr>
          <w:rFonts w:ascii="Cambria"/>
          <w:sz w:val="13"/>
        </w:rPr>
        <w:t>64</w:t>
      </w:r>
      <w:r>
        <w:rPr>
          <w:rFonts w:ascii="Cambria"/>
          <w:sz w:val="13"/>
        </w:rPr>
        <w:tab/>
      </w:r>
      <w:r>
        <w:rPr>
          <w:rFonts w:ascii="Cambria"/>
          <w:sz w:val="20"/>
        </w:rPr>
        <w:t>Uklju</w:t>
      </w:r>
      <w:r>
        <w:rPr>
          <w:rFonts w:ascii="Cambria"/>
          <w:sz w:val="20"/>
        </w:rPr>
        <w:t>č</w:t>
      </w:r>
      <w:r>
        <w:rPr>
          <w:rFonts w:ascii="Cambria"/>
          <w:sz w:val="20"/>
        </w:rPr>
        <w:t>uju</w:t>
      </w:r>
      <w:r>
        <w:rPr>
          <w:rFonts w:ascii="Cambria"/>
          <w:sz w:val="20"/>
        </w:rPr>
        <w:t>ć</w:t>
      </w:r>
      <w:r>
        <w:rPr>
          <w:rFonts w:ascii="Cambria"/>
          <w:sz w:val="20"/>
        </w:rPr>
        <w:t>i Klju</w:t>
      </w:r>
      <w:r>
        <w:rPr>
          <w:rFonts w:ascii="Cambria"/>
          <w:sz w:val="20"/>
        </w:rPr>
        <w:t>č</w:t>
      </w:r>
      <w:r>
        <w:rPr>
          <w:rFonts w:ascii="Cambria"/>
          <w:sz w:val="20"/>
        </w:rPr>
        <w:t>na na</w:t>
      </w:r>
      <w:r>
        <w:rPr>
          <w:rFonts w:ascii="Cambria"/>
          <w:sz w:val="20"/>
        </w:rPr>
        <w:t>č</w:t>
      </w:r>
      <w:r>
        <w:rPr>
          <w:rFonts w:ascii="Cambria"/>
          <w:sz w:val="20"/>
        </w:rPr>
        <w:t>ela nadzornih organa (supervizora) koji izvr</w:t>
      </w:r>
      <w:r>
        <w:rPr>
          <w:rFonts w:ascii="Cambria"/>
          <w:sz w:val="20"/>
        </w:rPr>
        <w:t>š</w:t>
      </w:r>
      <w:r>
        <w:rPr>
          <w:rFonts w:ascii="Cambria"/>
          <w:sz w:val="20"/>
        </w:rPr>
        <w:t>avaju nadzorne funkcije koje su povezane sa sprovo</w:t>
      </w:r>
      <w:r>
        <w:rPr>
          <w:rFonts w:ascii="Cambria"/>
          <w:sz w:val="20"/>
        </w:rPr>
        <w:t>đ</w:t>
      </w:r>
      <w:r>
        <w:rPr>
          <w:rFonts w:ascii="Cambria"/>
          <w:sz w:val="20"/>
        </w:rPr>
        <w:t>enjem Preporuka FATF.</w:t>
      </w:r>
    </w:p>
    <w:p w:rsidR="007D22D3" w:rsidRDefault="007D22D3">
      <w:pPr>
        <w:rPr>
          <w:rFonts w:ascii="Cambria" w:eastAsia="Cambria" w:hAnsi="Cambria" w:cs="Cambria"/>
          <w:sz w:val="20"/>
          <w:szCs w:val="20"/>
        </w:rPr>
        <w:sectPr w:rsidR="007D22D3">
          <w:pgSz w:w="11910" w:h="16840"/>
          <w:pgMar w:top="920" w:right="76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57" style="width:474.05pt;height:.5pt;mso-position-horizontal-relative:char;mso-position-vertical-relative:line" coordsize="9481,10">
            <v:group id="_x0000_s1058" style="position:absolute;left:5;top:5;width:9471;height:2" coordorigin="5,5" coordsize="9471,2">
              <v:shape id="_x0000_s1059"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78"/>
        <w:gridCol w:w="7802"/>
      </w:tblGrid>
      <w:tr w:rsidR="007D22D3">
        <w:trPr>
          <w:trHeight w:hRule="exact" w:val="696"/>
        </w:trPr>
        <w:tc>
          <w:tcPr>
            <w:tcW w:w="1978"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02"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8"/>
              <w:rPr>
                <w:rFonts w:ascii="Calibri" w:eastAsia="Calibri" w:hAnsi="Calibri" w:cs="Calibri"/>
                <w:sz w:val="24"/>
                <w:szCs w:val="24"/>
              </w:rPr>
            </w:pPr>
            <w:r>
              <w:rPr>
                <w:rFonts w:ascii="Calibri"/>
                <w:b/>
                <w:color w:val="348092"/>
                <w:sz w:val="24"/>
              </w:rPr>
              <w:t>Definicije</w:t>
            </w:r>
          </w:p>
        </w:tc>
      </w:tr>
      <w:tr w:rsidR="007D22D3">
        <w:trPr>
          <w:trHeight w:hRule="exact" w:val="1054"/>
        </w:trPr>
        <w:tc>
          <w:tcPr>
            <w:tcW w:w="1978" w:type="dxa"/>
            <w:tcBorders>
              <w:top w:val="single" w:sz="2" w:space="0" w:color="1A4048"/>
              <w:left w:val="nil"/>
              <w:bottom w:val="single" w:sz="2" w:space="0" w:color="1A4048"/>
              <w:right w:val="nil"/>
            </w:tcBorders>
          </w:tcPr>
          <w:p w:rsidR="007D22D3" w:rsidRDefault="005C416A">
            <w:pPr>
              <w:pStyle w:val="TableParagraph"/>
              <w:spacing w:before="86"/>
              <w:ind w:left="141" w:right="893"/>
              <w:jc w:val="both"/>
              <w:rPr>
                <w:rFonts w:ascii="Calibri" w:eastAsia="Calibri" w:hAnsi="Calibri" w:cs="Calibri"/>
                <w:sz w:val="24"/>
                <w:szCs w:val="24"/>
              </w:rPr>
            </w:pPr>
            <w:r>
              <w:rPr>
                <w:rFonts w:ascii="Calibri"/>
                <w:b/>
                <w:sz w:val="24"/>
              </w:rPr>
              <w:t>Ciljane finansijske sankcije</w:t>
            </w:r>
          </w:p>
        </w:tc>
        <w:tc>
          <w:tcPr>
            <w:tcW w:w="7802"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14" w:right="103"/>
              <w:jc w:val="both"/>
              <w:rPr>
                <w:rFonts w:ascii="Cambria" w:eastAsia="Cambria" w:hAnsi="Cambria" w:cs="Cambria"/>
              </w:rPr>
            </w:pPr>
            <w:r>
              <w:rPr>
                <w:rFonts w:ascii="Cambria"/>
              </w:rPr>
              <w:t xml:space="preserve">Pojam </w:t>
            </w:r>
            <w:r>
              <w:rPr>
                <w:rFonts w:ascii="Cambria"/>
                <w:i/>
                <w:iCs/>
              </w:rPr>
              <w:t>ciljane finansijske sankcije</w:t>
            </w:r>
            <w:r>
              <w:rPr>
                <w:rFonts w:ascii="Cambria"/>
              </w:rPr>
              <w:t xml:space="preserve"> odnosi se i na zamrzavanje imovine i na zabrane kojima se spre</w:t>
            </w:r>
            <w:r>
              <w:rPr>
                <w:rFonts w:ascii="Cambria"/>
              </w:rPr>
              <w:t>č</w:t>
            </w:r>
            <w:r>
              <w:rPr>
                <w:rFonts w:ascii="Cambria"/>
              </w:rPr>
              <w:t>ava da imovina ili druga sredstva budu neposredno ii posredno, stavljena na raspolaganje ozna</w:t>
            </w:r>
            <w:r>
              <w:rPr>
                <w:rFonts w:ascii="Cambria"/>
              </w:rPr>
              <w:t>č</w:t>
            </w:r>
            <w:r>
              <w:rPr>
                <w:rFonts w:ascii="Cambria"/>
              </w:rPr>
              <w:t>enim fi</w:t>
            </w:r>
            <w:r w:rsidR="00AE4916">
              <w:rPr>
                <w:rFonts w:ascii="Cambria"/>
              </w:rPr>
              <w:t>z</w:t>
            </w:r>
            <w:r>
              <w:rPr>
                <w:rFonts w:ascii="Cambria"/>
              </w:rPr>
              <w:t>i</w:t>
            </w:r>
            <w:r>
              <w:rPr>
                <w:rFonts w:ascii="Cambria"/>
              </w:rPr>
              <w:t>č</w:t>
            </w:r>
            <w:r>
              <w:rPr>
                <w:rFonts w:ascii="Cambria"/>
              </w:rPr>
              <w:t>kim i pravnim licima.</w:t>
            </w:r>
          </w:p>
        </w:tc>
      </w:tr>
      <w:tr w:rsidR="007D22D3" w:rsidTr="00AE4916">
        <w:trPr>
          <w:trHeight w:hRule="exact" w:val="2496"/>
        </w:trPr>
        <w:tc>
          <w:tcPr>
            <w:tcW w:w="1978"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Terorista</w:t>
            </w:r>
          </w:p>
        </w:tc>
        <w:tc>
          <w:tcPr>
            <w:tcW w:w="7802"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14" w:right="101"/>
              <w:jc w:val="both"/>
              <w:rPr>
                <w:rFonts w:ascii="Cambria" w:eastAsia="Cambria" w:hAnsi="Cambria" w:cs="Cambria"/>
              </w:rPr>
            </w:pPr>
            <w:r>
              <w:rPr>
                <w:rFonts w:ascii="Cambria"/>
              </w:rPr>
              <w:t xml:space="preserve">Termin </w:t>
            </w:r>
            <w:r>
              <w:rPr>
                <w:rFonts w:ascii="Cambria"/>
                <w:i/>
                <w:iCs/>
              </w:rPr>
              <w:t>terorista</w:t>
            </w:r>
            <w:r>
              <w:rPr>
                <w:rFonts w:ascii="Cambria"/>
              </w:rPr>
              <w:t xml:space="preserve"> odnosi se na bilo koje fizi</w:t>
            </w:r>
            <w:r>
              <w:rPr>
                <w:rFonts w:ascii="Cambria"/>
              </w:rPr>
              <w:t>č</w:t>
            </w:r>
            <w:r>
              <w:rPr>
                <w:rFonts w:ascii="Cambria"/>
              </w:rPr>
              <w:t>ko ili pravno lice koje: (i) izvr</w:t>
            </w:r>
            <w:r>
              <w:rPr>
                <w:rFonts w:ascii="Cambria"/>
              </w:rPr>
              <w:t>š</w:t>
            </w:r>
            <w:r>
              <w:rPr>
                <w:rFonts w:ascii="Cambria"/>
              </w:rPr>
              <w:t>i ili poku</w:t>
            </w:r>
            <w:r>
              <w:rPr>
                <w:rFonts w:ascii="Cambria"/>
              </w:rPr>
              <w:t>š</w:t>
            </w:r>
            <w:r>
              <w:rPr>
                <w:rFonts w:ascii="Cambria"/>
              </w:rPr>
              <w:t>a da izvr</w:t>
            </w:r>
            <w:r>
              <w:rPr>
                <w:rFonts w:ascii="Cambria"/>
              </w:rPr>
              <w:t>š</w:t>
            </w:r>
            <w:r>
              <w:rPr>
                <w:rFonts w:ascii="Cambria"/>
              </w:rPr>
              <w:t>i, teroristi</w:t>
            </w:r>
            <w:r>
              <w:rPr>
                <w:rFonts w:ascii="Cambria"/>
              </w:rPr>
              <w:t>č</w:t>
            </w:r>
            <w:r>
              <w:rPr>
                <w:rFonts w:ascii="Cambria"/>
              </w:rPr>
              <w:t>ki akt bilo kojim sredstvima, posredno ili neposredno, nezakonito i s predumi</w:t>
            </w:r>
            <w:r>
              <w:rPr>
                <w:rFonts w:ascii="Cambria"/>
              </w:rPr>
              <w:t>š</w:t>
            </w:r>
            <w:r>
              <w:rPr>
                <w:rFonts w:ascii="Cambria"/>
              </w:rPr>
              <w:t>ljajem; (ii) u</w:t>
            </w:r>
            <w:r>
              <w:rPr>
                <w:rFonts w:ascii="Cambria"/>
              </w:rPr>
              <w:t>č</w:t>
            </w:r>
            <w:r>
              <w:rPr>
                <w:rFonts w:ascii="Cambria"/>
              </w:rPr>
              <w:t>estvuje u teroristi</w:t>
            </w:r>
            <w:r>
              <w:rPr>
                <w:rFonts w:ascii="Cambria"/>
              </w:rPr>
              <w:t>č</w:t>
            </w:r>
            <w:r>
              <w:rPr>
                <w:rFonts w:ascii="Cambria"/>
              </w:rPr>
              <w:t>kim aktima u svojstvu sau</w:t>
            </w:r>
            <w:r>
              <w:rPr>
                <w:rFonts w:ascii="Cambria"/>
              </w:rPr>
              <w:t>č</w:t>
            </w:r>
            <w:r>
              <w:rPr>
                <w:rFonts w:ascii="Cambria"/>
              </w:rPr>
              <w:t>esnika; (iii) organizuje ili nala</w:t>
            </w:r>
            <w:r>
              <w:rPr>
                <w:rFonts w:ascii="Cambria"/>
              </w:rPr>
              <w:t>ž</w:t>
            </w:r>
            <w:r>
              <w:rPr>
                <w:rFonts w:ascii="Cambria"/>
              </w:rPr>
              <w:t>e drugima da izvr</w:t>
            </w:r>
            <w:r>
              <w:rPr>
                <w:rFonts w:ascii="Cambria"/>
              </w:rPr>
              <w:t>š</w:t>
            </w:r>
            <w:r>
              <w:rPr>
                <w:rFonts w:ascii="Cambria"/>
              </w:rPr>
              <w:t>e teroristi</w:t>
            </w:r>
            <w:r>
              <w:rPr>
                <w:rFonts w:ascii="Cambria"/>
              </w:rPr>
              <w:t>č</w:t>
            </w:r>
            <w:r>
              <w:rPr>
                <w:rFonts w:ascii="Cambria"/>
              </w:rPr>
              <w:t>ke akte; ili (iv) doprinosi izvr</w:t>
            </w:r>
            <w:r>
              <w:rPr>
                <w:rFonts w:ascii="Cambria"/>
              </w:rPr>
              <w:t>š</w:t>
            </w:r>
            <w:r>
              <w:rPr>
                <w:rFonts w:ascii="Cambria"/>
              </w:rPr>
              <w:t>enju teroristi</w:t>
            </w:r>
            <w:r>
              <w:rPr>
                <w:rFonts w:ascii="Cambria"/>
              </w:rPr>
              <w:t>č</w:t>
            </w:r>
            <w:r>
              <w:rPr>
                <w:rFonts w:ascii="Cambria"/>
              </w:rPr>
              <w:t>kog akta od strane grupe lica koja postupaju sa zajedni</w:t>
            </w:r>
            <w:r>
              <w:rPr>
                <w:rFonts w:ascii="Cambria"/>
              </w:rPr>
              <w:t>č</w:t>
            </w:r>
            <w:r>
              <w:rPr>
                <w:rFonts w:ascii="Cambria"/>
              </w:rPr>
              <w:t>kim ciljem, bilo da je takav doprinos dat s namerom ili sa ciljem pomaganja u izvr</w:t>
            </w:r>
            <w:r>
              <w:rPr>
                <w:rFonts w:ascii="Cambria"/>
              </w:rPr>
              <w:t>š</w:t>
            </w:r>
            <w:r>
              <w:rPr>
                <w:rFonts w:ascii="Cambria"/>
              </w:rPr>
              <w:t>enju teroristi</w:t>
            </w:r>
            <w:r>
              <w:rPr>
                <w:rFonts w:ascii="Cambria"/>
              </w:rPr>
              <w:t>č</w:t>
            </w:r>
            <w:r>
              <w:rPr>
                <w:rFonts w:ascii="Cambria"/>
              </w:rPr>
              <w:t xml:space="preserve">kog akta ili sa saznanjem da grupa ima nameru da </w:t>
            </w:r>
            <w:r>
              <w:rPr>
                <w:rFonts w:ascii="Cambria"/>
              </w:rPr>
              <w:lastRenderedPageBreak/>
              <w:t>izvr</w:t>
            </w:r>
            <w:r>
              <w:rPr>
                <w:rFonts w:ascii="Cambria"/>
              </w:rPr>
              <w:t>š</w:t>
            </w:r>
            <w:r>
              <w:rPr>
                <w:rFonts w:ascii="Cambria"/>
              </w:rPr>
              <w:t>i teroristi</w:t>
            </w:r>
            <w:r>
              <w:rPr>
                <w:rFonts w:ascii="Cambria"/>
              </w:rPr>
              <w:t>č</w:t>
            </w:r>
            <w:r>
              <w:rPr>
                <w:rFonts w:ascii="Cambria"/>
              </w:rPr>
              <w:t>ki akt.</w:t>
            </w:r>
          </w:p>
        </w:tc>
      </w:tr>
      <w:tr w:rsidR="007D22D3" w:rsidTr="00AE4916">
        <w:trPr>
          <w:trHeight w:hRule="exact" w:val="7644"/>
        </w:trPr>
        <w:tc>
          <w:tcPr>
            <w:tcW w:w="1978" w:type="dxa"/>
            <w:tcBorders>
              <w:top w:val="single" w:sz="2" w:space="0" w:color="1A4048"/>
              <w:left w:val="nil"/>
              <w:bottom w:val="single" w:sz="2" w:space="0" w:color="1A4048"/>
              <w:right w:val="nil"/>
            </w:tcBorders>
          </w:tcPr>
          <w:p w:rsidR="007D22D3" w:rsidRDefault="005C416A">
            <w:pPr>
              <w:pStyle w:val="TableParagraph"/>
              <w:spacing w:before="83"/>
              <w:ind w:left="141"/>
              <w:rPr>
                <w:rFonts w:ascii="Calibri" w:eastAsia="Calibri" w:hAnsi="Calibri" w:cs="Calibri"/>
                <w:sz w:val="24"/>
                <w:szCs w:val="24"/>
              </w:rPr>
            </w:pPr>
            <w:r>
              <w:rPr>
                <w:rFonts w:ascii="Calibri"/>
                <w:b/>
                <w:sz w:val="24"/>
              </w:rPr>
              <w:lastRenderedPageBreak/>
              <w:t>Teroristički akt</w:t>
            </w:r>
          </w:p>
        </w:tc>
        <w:tc>
          <w:tcPr>
            <w:tcW w:w="7802" w:type="dxa"/>
            <w:tcBorders>
              <w:top w:val="single" w:sz="2" w:space="0" w:color="1A4048"/>
              <w:left w:val="nil"/>
              <w:bottom w:val="single" w:sz="2" w:space="0" w:color="1A4048"/>
              <w:right w:val="nil"/>
            </w:tcBorders>
          </w:tcPr>
          <w:p w:rsidR="007D22D3" w:rsidRDefault="005C416A">
            <w:pPr>
              <w:pStyle w:val="TableParagraph"/>
              <w:spacing w:before="100"/>
              <w:ind w:left="145"/>
              <w:rPr>
                <w:rFonts w:ascii="Cambria" w:eastAsia="Cambria" w:hAnsi="Cambria" w:cs="Cambria"/>
              </w:rPr>
            </w:pPr>
            <w:r>
              <w:rPr>
                <w:rFonts w:ascii="Cambria"/>
                <w:i/>
                <w:iCs/>
              </w:rPr>
              <w:t>Teroristi</w:t>
            </w:r>
            <w:r>
              <w:rPr>
                <w:rFonts w:ascii="Cambria"/>
                <w:i/>
                <w:iCs/>
              </w:rPr>
              <w:t>č</w:t>
            </w:r>
            <w:r>
              <w:rPr>
                <w:rFonts w:ascii="Cambria"/>
                <w:i/>
                <w:iCs/>
              </w:rPr>
              <w:t>ki akt</w:t>
            </w:r>
            <w:r>
              <w:rPr>
                <w:rFonts w:ascii="Cambria"/>
              </w:rPr>
              <w:t xml:space="preserve"> obuhvata:</w:t>
            </w:r>
          </w:p>
          <w:p w:rsidR="007D22D3" w:rsidRDefault="007D22D3">
            <w:pPr>
              <w:pStyle w:val="TableParagraph"/>
              <w:spacing w:before="8"/>
              <w:rPr>
                <w:rFonts w:ascii="Calibri" w:eastAsia="Calibri" w:hAnsi="Calibri" w:cs="Calibri"/>
                <w:sz w:val="24"/>
                <w:szCs w:val="24"/>
              </w:rPr>
            </w:pPr>
          </w:p>
          <w:p w:rsidR="007D22D3" w:rsidRDefault="005C416A">
            <w:pPr>
              <w:pStyle w:val="TableParagraph"/>
              <w:numPr>
                <w:ilvl w:val="0"/>
                <w:numId w:val="9"/>
              </w:numPr>
              <w:tabs>
                <w:tab w:val="left" w:pos="574"/>
              </w:tabs>
              <w:spacing w:line="261" w:lineRule="auto"/>
              <w:ind w:right="101"/>
              <w:jc w:val="both"/>
              <w:rPr>
                <w:rFonts w:ascii="Cambria" w:eastAsia="Cambria" w:hAnsi="Cambria" w:cs="Cambria"/>
              </w:rPr>
            </w:pPr>
            <w:r>
              <w:rPr>
                <w:rFonts w:ascii="Cambria"/>
              </w:rPr>
              <w:t>č</w:t>
            </w:r>
            <w:r>
              <w:rPr>
                <w:rFonts w:ascii="Cambria"/>
              </w:rPr>
              <w:t xml:space="preserve">in koji </w:t>
            </w:r>
            <w:r>
              <w:rPr>
                <w:rFonts w:ascii="Cambria"/>
              </w:rPr>
              <w:t>č</w:t>
            </w:r>
            <w:r>
              <w:rPr>
                <w:rFonts w:ascii="Cambria"/>
              </w:rPr>
              <w:t>ini krivi</w:t>
            </w:r>
            <w:r>
              <w:rPr>
                <w:rFonts w:ascii="Cambria"/>
              </w:rPr>
              <w:t>č</w:t>
            </w:r>
            <w:r>
              <w:rPr>
                <w:rFonts w:ascii="Cambria"/>
              </w:rPr>
              <w:t>no delo u skladu sa delokrugom primene i kako je definisano jednim od slede</w:t>
            </w:r>
            <w:r>
              <w:rPr>
                <w:rFonts w:ascii="Cambria"/>
              </w:rPr>
              <w:t>ć</w:t>
            </w:r>
            <w:r>
              <w:rPr>
                <w:rFonts w:ascii="Cambria"/>
              </w:rPr>
              <w:t>ih me</w:t>
            </w:r>
            <w:r>
              <w:rPr>
                <w:rFonts w:ascii="Cambria"/>
              </w:rPr>
              <w:t>đ</w:t>
            </w:r>
            <w:r>
              <w:rPr>
                <w:rFonts w:ascii="Cambria"/>
              </w:rPr>
              <w:t>unarodnih sporazuma: (i) Konvencija o suzbijanju nezakonite otmice vazduhoplova (1970); (ii) Konvencija o suzbijanju nezakonitih akata protiv bezbednosti civilnog vazduhoplovstva (1971); (iii) Konvencija o spre</w:t>
            </w:r>
            <w:r>
              <w:rPr>
                <w:rFonts w:ascii="Cambria"/>
              </w:rPr>
              <w:t>č</w:t>
            </w:r>
            <w:r>
              <w:rPr>
                <w:rFonts w:ascii="Cambria"/>
              </w:rPr>
              <w:t>avanju i ka</w:t>
            </w:r>
            <w:r>
              <w:rPr>
                <w:rFonts w:ascii="Cambria"/>
              </w:rPr>
              <w:t>ž</w:t>
            </w:r>
            <w:r>
              <w:rPr>
                <w:rFonts w:ascii="Cambria"/>
              </w:rPr>
              <w:t>njavanju krivi</w:t>
            </w:r>
            <w:r>
              <w:rPr>
                <w:rFonts w:ascii="Cambria"/>
              </w:rPr>
              <w:t>č</w:t>
            </w:r>
            <w:r>
              <w:rPr>
                <w:rFonts w:ascii="Cambria"/>
              </w:rPr>
              <w:t>nih dela protiv lica pod me</w:t>
            </w:r>
            <w:r>
              <w:rPr>
                <w:rFonts w:ascii="Cambria"/>
              </w:rPr>
              <w:t>đ</w:t>
            </w:r>
            <w:r>
              <w:rPr>
                <w:rFonts w:ascii="Cambria"/>
              </w:rPr>
              <w:t>unarodnom za</w:t>
            </w:r>
            <w:r>
              <w:rPr>
                <w:rFonts w:ascii="Cambria"/>
              </w:rPr>
              <w:t>š</w:t>
            </w:r>
            <w:r>
              <w:rPr>
                <w:rFonts w:ascii="Cambria"/>
              </w:rPr>
              <w:t>titom, uklju</w:t>
            </w:r>
            <w:r>
              <w:rPr>
                <w:rFonts w:ascii="Cambria"/>
              </w:rPr>
              <w:t>č</w:t>
            </w:r>
            <w:r>
              <w:rPr>
                <w:rFonts w:ascii="Cambria"/>
              </w:rPr>
              <w:t>uju</w:t>
            </w:r>
            <w:r>
              <w:rPr>
                <w:rFonts w:ascii="Cambria"/>
              </w:rPr>
              <w:t>ć</w:t>
            </w:r>
            <w:r>
              <w:rPr>
                <w:rFonts w:ascii="Cambria"/>
              </w:rPr>
              <w:t>i diplomatske predstavnike (1973); (iv) Me</w:t>
            </w:r>
            <w:r>
              <w:rPr>
                <w:rFonts w:ascii="Cambria"/>
              </w:rPr>
              <w:t>đ</w:t>
            </w:r>
            <w:r>
              <w:rPr>
                <w:rFonts w:ascii="Cambria"/>
              </w:rPr>
              <w:t>unarodna konvencija protiv uzimanja talaca (1979); (v) Konvencija o fizi</w:t>
            </w:r>
            <w:r>
              <w:rPr>
                <w:rFonts w:ascii="Cambria"/>
              </w:rPr>
              <w:t>č</w:t>
            </w:r>
            <w:r>
              <w:rPr>
                <w:rFonts w:ascii="Cambria"/>
              </w:rPr>
              <w:t>koj za</w:t>
            </w:r>
            <w:r>
              <w:rPr>
                <w:rFonts w:ascii="Cambria"/>
              </w:rPr>
              <w:t>š</w:t>
            </w:r>
            <w:r>
              <w:rPr>
                <w:rFonts w:ascii="Cambria"/>
              </w:rPr>
              <w:t xml:space="preserve">titi nuklearnih materijala (1980); (vi) Protokol o suzbijanju nezakonitih </w:t>
            </w:r>
            <w:r>
              <w:rPr>
                <w:rFonts w:ascii="Cambria"/>
              </w:rPr>
              <w:t>č</w:t>
            </w:r>
            <w:r>
              <w:rPr>
                <w:rFonts w:ascii="Cambria"/>
              </w:rPr>
              <w:t>inova nasilja na aerodromima koji slu</w:t>
            </w:r>
            <w:r>
              <w:rPr>
                <w:rFonts w:ascii="Cambria"/>
              </w:rPr>
              <w:t>ž</w:t>
            </w:r>
            <w:r>
              <w:rPr>
                <w:rFonts w:ascii="Cambria"/>
              </w:rPr>
              <w:t>e me</w:t>
            </w:r>
            <w:r>
              <w:rPr>
                <w:rFonts w:ascii="Cambria"/>
              </w:rPr>
              <w:t>đ</w:t>
            </w:r>
            <w:r>
              <w:rPr>
                <w:rFonts w:ascii="Cambria"/>
              </w:rPr>
              <w:t>unarodnom civilnom vazduhoplovstvu, koja nadopunjuje Konvenciju o spre</w:t>
            </w:r>
            <w:r>
              <w:rPr>
                <w:rFonts w:ascii="Cambria"/>
              </w:rPr>
              <w:t>č</w:t>
            </w:r>
            <w:r>
              <w:rPr>
                <w:rFonts w:ascii="Cambria"/>
              </w:rPr>
              <w:t xml:space="preserve">avanju nezakonitih </w:t>
            </w:r>
            <w:r>
              <w:rPr>
                <w:rFonts w:ascii="Cambria"/>
              </w:rPr>
              <w:t>č</w:t>
            </w:r>
            <w:r>
              <w:rPr>
                <w:rFonts w:ascii="Cambria"/>
              </w:rPr>
              <w:t xml:space="preserve">inova protiv bezbednosti civilnog vazduhoplovstva (1988); (vii) </w:t>
            </w:r>
            <w:r>
              <w:rPr>
                <w:rFonts w:ascii="Cambria"/>
              </w:rPr>
              <w:lastRenderedPageBreak/>
              <w:t>Konvencija o suzbijanju nezakonitih radnji uperenih protiv bezbednosti pomorske plovidbe (2005); (viii) Protokol o suzbijanju nezakonitih radnji uperenih protiv bezbednosti nepokretnih platformi koje se nalaze u epikontinentalnom pojasu (2005);</w:t>
            </w:r>
          </w:p>
          <w:p w:rsidR="007D22D3" w:rsidRDefault="005C416A">
            <w:pPr>
              <w:pStyle w:val="TableParagraph"/>
              <w:spacing w:line="259" w:lineRule="auto"/>
              <w:ind w:left="573" w:right="103"/>
              <w:jc w:val="both"/>
              <w:rPr>
                <w:rFonts w:ascii="Cambria" w:eastAsia="Cambria" w:hAnsi="Cambria" w:cs="Cambria"/>
              </w:rPr>
            </w:pPr>
            <w:r>
              <w:rPr>
                <w:rFonts w:ascii="Cambria"/>
              </w:rPr>
              <w:t>(ix) Me</w:t>
            </w:r>
            <w:r>
              <w:rPr>
                <w:rFonts w:ascii="Cambria"/>
              </w:rPr>
              <w:t>đ</w:t>
            </w:r>
            <w:r>
              <w:rPr>
                <w:rFonts w:ascii="Cambria"/>
              </w:rPr>
              <w:t>unarodna konvencija o suzbijanju teroristi</w:t>
            </w:r>
            <w:r>
              <w:rPr>
                <w:rFonts w:ascii="Cambria"/>
              </w:rPr>
              <w:t>č</w:t>
            </w:r>
            <w:r>
              <w:rPr>
                <w:rFonts w:ascii="Cambria"/>
              </w:rPr>
              <w:t>kih bomba</w:t>
            </w:r>
            <w:r>
              <w:rPr>
                <w:rFonts w:ascii="Cambria"/>
              </w:rPr>
              <w:t>š</w:t>
            </w:r>
            <w:r>
              <w:rPr>
                <w:rFonts w:ascii="Cambria"/>
              </w:rPr>
              <w:t>kih napada (1997); i (x) Me</w:t>
            </w:r>
            <w:r>
              <w:rPr>
                <w:rFonts w:ascii="Cambria"/>
              </w:rPr>
              <w:t>đ</w:t>
            </w:r>
            <w:r>
              <w:rPr>
                <w:rFonts w:ascii="Cambria"/>
              </w:rPr>
              <w:t>unarodna konvencija o suzbijanju finansiranja terorizma (1999).</w:t>
            </w:r>
          </w:p>
          <w:p w:rsidR="007D22D3" w:rsidRDefault="007D22D3">
            <w:pPr>
              <w:pStyle w:val="TableParagraph"/>
              <w:spacing w:before="12"/>
              <w:rPr>
                <w:rFonts w:ascii="Calibri" w:eastAsia="Calibri" w:hAnsi="Calibri" w:cs="Calibri"/>
              </w:rPr>
            </w:pPr>
          </w:p>
          <w:p w:rsidR="007D22D3" w:rsidRDefault="005C416A">
            <w:pPr>
              <w:pStyle w:val="TableParagraph"/>
              <w:numPr>
                <w:ilvl w:val="0"/>
                <w:numId w:val="9"/>
              </w:numPr>
              <w:tabs>
                <w:tab w:val="left" w:pos="574"/>
              </w:tabs>
              <w:spacing w:line="261" w:lineRule="auto"/>
              <w:ind w:right="103" w:hanging="459"/>
              <w:jc w:val="both"/>
              <w:rPr>
                <w:rFonts w:ascii="Cambria" w:eastAsia="Cambria" w:hAnsi="Cambria" w:cs="Cambria"/>
              </w:rPr>
            </w:pPr>
            <w:r>
              <w:rPr>
                <w:rFonts w:ascii="Cambria"/>
              </w:rPr>
              <w:t>svaki drugi akt izvr</w:t>
            </w:r>
            <w:r>
              <w:rPr>
                <w:rFonts w:ascii="Cambria"/>
              </w:rPr>
              <w:t>š</w:t>
            </w:r>
            <w:r>
              <w:rPr>
                <w:rFonts w:ascii="Cambria"/>
              </w:rPr>
              <w:t>en s namerom da prouzrokuje smrt ili nanese ozbiljne telesne povrede civilnom licu, ili bilo kom drugom licu koje aktivno ne u</w:t>
            </w:r>
            <w:r>
              <w:rPr>
                <w:rFonts w:ascii="Cambria"/>
              </w:rPr>
              <w:t>č</w:t>
            </w:r>
            <w:r>
              <w:rPr>
                <w:rFonts w:ascii="Cambria"/>
              </w:rPr>
              <w:t>estvuje u oru</w:t>
            </w:r>
            <w:r>
              <w:rPr>
                <w:rFonts w:ascii="Cambria"/>
              </w:rPr>
              <w:t>ž</w:t>
            </w:r>
            <w:r>
              <w:rPr>
                <w:rFonts w:ascii="Cambria"/>
              </w:rPr>
              <w:t>anim dejtvima u situaciji oru</w:t>
            </w:r>
            <w:r>
              <w:rPr>
                <w:rFonts w:ascii="Cambria"/>
              </w:rPr>
              <w:t>ž</w:t>
            </w:r>
            <w:r>
              <w:rPr>
                <w:rFonts w:ascii="Cambria"/>
              </w:rPr>
              <w:t>anog sukoba, kada je cilj takvog akta, po njegovoj prirodi ili kontekstu, da zastra</w:t>
            </w:r>
            <w:r>
              <w:rPr>
                <w:rFonts w:ascii="Cambria"/>
              </w:rPr>
              <w:t>š</w:t>
            </w:r>
            <w:r>
              <w:rPr>
                <w:rFonts w:ascii="Cambria"/>
              </w:rPr>
              <w:t>i stanovni</w:t>
            </w:r>
            <w:r>
              <w:rPr>
                <w:rFonts w:ascii="Cambria"/>
              </w:rPr>
              <w:t>š</w:t>
            </w:r>
            <w:r>
              <w:rPr>
                <w:rFonts w:ascii="Cambria"/>
              </w:rPr>
              <w:t>tvo, ili da primora vladu ili me</w:t>
            </w:r>
            <w:r>
              <w:rPr>
                <w:rFonts w:ascii="Cambria"/>
              </w:rPr>
              <w:t>đ</w:t>
            </w:r>
            <w:r>
              <w:rPr>
                <w:rFonts w:ascii="Cambria"/>
              </w:rPr>
              <w:t>unarodnu organizaciju da se suzdr</w:t>
            </w:r>
            <w:r>
              <w:rPr>
                <w:rFonts w:ascii="Cambria"/>
              </w:rPr>
              <w:t>ž</w:t>
            </w:r>
            <w:r>
              <w:rPr>
                <w:rFonts w:ascii="Cambria"/>
              </w:rPr>
              <w:t>i od delovanja.</w:t>
            </w:r>
          </w:p>
        </w:tc>
      </w:tr>
      <w:tr w:rsidR="007D22D3">
        <w:trPr>
          <w:trHeight w:hRule="exact" w:val="761"/>
        </w:trPr>
        <w:tc>
          <w:tcPr>
            <w:tcW w:w="1978" w:type="dxa"/>
            <w:tcBorders>
              <w:top w:val="single" w:sz="2" w:space="0" w:color="1A4048"/>
              <w:left w:val="nil"/>
              <w:bottom w:val="single" w:sz="2" w:space="0" w:color="1A4048"/>
              <w:right w:val="nil"/>
            </w:tcBorders>
          </w:tcPr>
          <w:p w:rsidR="007D22D3" w:rsidRDefault="005C416A">
            <w:pPr>
              <w:pStyle w:val="TableParagraph"/>
              <w:spacing w:before="86"/>
              <w:ind w:left="141" w:right="918"/>
              <w:rPr>
                <w:rFonts w:ascii="Calibri" w:eastAsia="Calibri" w:hAnsi="Calibri" w:cs="Calibri"/>
                <w:sz w:val="24"/>
                <w:szCs w:val="24"/>
              </w:rPr>
            </w:pPr>
            <w:r>
              <w:rPr>
                <w:rFonts w:ascii="Calibri"/>
                <w:b/>
                <w:sz w:val="24"/>
              </w:rPr>
              <w:lastRenderedPageBreak/>
              <w:t>Finansiranje terorizma</w:t>
            </w:r>
          </w:p>
        </w:tc>
        <w:tc>
          <w:tcPr>
            <w:tcW w:w="7802" w:type="dxa"/>
            <w:tcBorders>
              <w:top w:val="single" w:sz="2" w:space="0" w:color="1A4048"/>
              <w:left w:val="nil"/>
              <w:bottom w:val="single" w:sz="2" w:space="0" w:color="1A4048"/>
              <w:right w:val="nil"/>
            </w:tcBorders>
          </w:tcPr>
          <w:p w:rsidR="007D22D3" w:rsidRDefault="005C416A">
            <w:pPr>
              <w:pStyle w:val="TableParagraph"/>
              <w:spacing w:before="103" w:line="259" w:lineRule="auto"/>
              <w:ind w:left="148" w:right="106" w:hanging="3"/>
              <w:rPr>
                <w:rFonts w:ascii="Cambria" w:eastAsia="Cambria" w:hAnsi="Cambria" w:cs="Cambria"/>
              </w:rPr>
            </w:pPr>
            <w:r>
              <w:rPr>
                <w:rFonts w:ascii="Cambria"/>
                <w:i/>
                <w:iCs/>
              </w:rPr>
              <w:t>Finansiranje terorizma</w:t>
            </w:r>
            <w:r>
              <w:rPr>
                <w:rFonts w:ascii="Cambria"/>
              </w:rPr>
              <w:t xml:space="preserve"> ozna</w:t>
            </w:r>
            <w:r>
              <w:rPr>
                <w:rFonts w:ascii="Cambria"/>
              </w:rPr>
              <w:t>č</w:t>
            </w:r>
            <w:r>
              <w:rPr>
                <w:rFonts w:ascii="Cambria"/>
              </w:rPr>
              <w:t>ava finansiranje teroristi</w:t>
            </w:r>
            <w:r>
              <w:rPr>
                <w:rFonts w:ascii="Cambria"/>
              </w:rPr>
              <w:t>č</w:t>
            </w:r>
            <w:r>
              <w:rPr>
                <w:rFonts w:ascii="Cambria"/>
              </w:rPr>
              <w:t>kih akata, i terorista i teroristi</w:t>
            </w:r>
            <w:r>
              <w:rPr>
                <w:rFonts w:ascii="Cambria"/>
              </w:rPr>
              <w:t>č</w:t>
            </w:r>
            <w:r>
              <w:rPr>
                <w:rFonts w:ascii="Cambria"/>
              </w:rPr>
              <w:t>kih organizacija.</w:t>
            </w:r>
          </w:p>
        </w:tc>
      </w:tr>
      <w:tr w:rsidR="007D22D3">
        <w:trPr>
          <w:trHeight w:hRule="exact" w:val="761"/>
        </w:trPr>
        <w:tc>
          <w:tcPr>
            <w:tcW w:w="1978" w:type="dxa"/>
            <w:tcBorders>
              <w:top w:val="single" w:sz="2" w:space="0" w:color="1A4048"/>
              <w:left w:val="nil"/>
              <w:bottom w:val="single" w:sz="2" w:space="0" w:color="1A4048"/>
              <w:right w:val="nil"/>
            </w:tcBorders>
          </w:tcPr>
          <w:p w:rsidR="007D22D3" w:rsidRDefault="005C416A">
            <w:pPr>
              <w:pStyle w:val="TableParagraph"/>
              <w:spacing w:before="86"/>
              <w:ind w:left="141" w:right="271"/>
              <w:rPr>
                <w:rFonts w:ascii="Calibri" w:eastAsia="Calibri" w:hAnsi="Calibri" w:cs="Calibri"/>
                <w:sz w:val="24"/>
                <w:szCs w:val="24"/>
              </w:rPr>
            </w:pPr>
            <w:r>
              <w:rPr>
                <w:rFonts w:ascii="Calibri"/>
                <w:b/>
                <w:sz w:val="24"/>
              </w:rPr>
              <w:t>Zloupotreba u svrhu  finansiranja terorizma</w:t>
            </w:r>
          </w:p>
        </w:tc>
        <w:tc>
          <w:tcPr>
            <w:tcW w:w="7802" w:type="dxa"/>
            <w:tcBorders>
              <w:top w:val="single" w:sz="2" w:space="0" w:color="1A4048"/>
              <w:left w:val="nil"/>
              <w:bottom w:val="single" w:sz="2" w:space="0" w:color="1A4048"/>
              <w:right w:val="nil"/>
            </w:tcBorders>
          </w:tcPr>
          <w:p w:rsidR="007D22D3" w:rsidRDefault="005C416A">
            <w:pPr>
              <w:pStyle w:val="TableParagraph"/>
              <w:spacing w:before="103"/>
              <w:ind w:left="148"/>
              <w:rPr>
                <w:rFonts w:ascii="Cambria" w:eastAsia="Cambria" w:hAnsi="Cambria" w:cs="Cambria"/>
              </w:rPr>
            </w:pPr>
            <w:r>
              <w:rPr>
                <w:rFonts w:ascii="Cambria"/>
              </w:rPr>
              <w:t>Molimo konsultujte Napomenu s tuma</w:t>
            </w:r>
            <w:r>
              <w:rPr>
                <w:rFonts w:ascii="Cambria"/>
              </w:rPr>
              <w:t>č</w:t>
            </w:r>
            <w:r>
              <w:rPr>
                <w:rFonts w:ascii="Cambria"/>
              </w:rPr>
              <w:t>enjima uz Preporuku 8.</w:t>
            </w:r>
          </w:p>
        </w:tc>
      </w:tr>
      <w:tr w:rsidR="007D22D3">
        <w:trPr>
          <w:trHeight w:hRule="exact" w:val="763"/>
        </w:trPr>
        <w:tc>
          <w:tcPr>
            <w:tcW w:w="1978" w:type="dxa"/>
            <w:tcBorders>
              <w:top w:val="single" w:sz="2" w:space="0" w:color="1A4048"/>
              <w:left w:val="nil"/>
              <w:bottom w:val="single" w:sz="2" w:space="0" w:color="1A4048"/>
              <w:right w:val="nil"/>
            </w:tcBorders>
          </w:tcPr>
          <w:p w:rsidR="007D22D3" w:rsidRDefault="005C416A">
            <w:pPr>
              <w:pStyle w:val="TableParagraph"/>
              <w:spacing w:before="86"/>
              <w:ind w:left="141" w:right="112"/>
              <w:rPr>
                <w:rFonts w:ascii="Calibri" w:eastAsia="Calibri" w:hAnsi="Calibri" w:cs="Calibri"/>
                <w:sz w:val="24"/>
                <w:szCs w:val="24"/>
              </w:rPr>
            </w:pPr>
            <w:r>
              <w:rPr>
                <w:rFonts w:ascii="Calibri"/>
                <w:b/>
                <w:sz w:val="24"/>
              </w:rPr>
              <w:t>Krivično delo finansiranja terorizma</w:t>
            </w:r>
          </w:p>
        </w:tc>
        <w:tc>
          <w:tcPr>
            <w:tcW w:w="7802" w:type="dxa"/>
            <w:tcBorders>
              <w:top w:val="single" w:sz="2" w:space="0" w:color="1A4048"/>
              <w:left w:val="nil"/>
              <w:bottom w:val="single" w:sz="2" w:space="0" w:color="1A4048"/>
              <w:right w:val="nil"/>
            </w:tcBorders>
          </w:tcPr>
          <w:p w:rsidR="007D22D3" w:rsidRDefault="005C416A">
            <w:pPr>
              <w:pStyle w:val="TableParagraph"/>
              <w:spacing w:before="103" w:line="259" w:lineRule="auto"/>
              <w:ind w:left="148" w:right="103"/>
              <w:rPr>
                <w:rFonts w:ascii="Cambria" w:eastAsia="Cambria" w:hAnsi="Cambria" w:cs="Cambria"/>
              </w:rPr>
            </w:pPr>
            <w:r>
              <w:rPr>
                <w:rFonts w:ascii="Cambria"/>
              </w:rPr>
              <w:t>Upu</w:t>
            </w:r>
            <w:r>
              <w:rPr>
                <w:rFonts w:ascii="Cambria"/>
              </w:rPr>
              <w:t>ć</w:t>
            </w:r>
            <w:r>
              <w:rPr>
                <w:rFonts w:ascii="Cambria"/>
              </w:rPr>
              <w:t xml:space="preserve">ivanja (osim u Preporuci 4) na </w:t>
            </w:r>
            <w:r>
              <w:rPr>
                <w:rFonts w:ascii="Cambria"/>
                <w:i/>
                <w:iCs/>
              </w:rPr>
              <w:t>krivi</w:t>
            </w:r>
            <w:r>
              <w:rPr>
                <w:rFonts w:ascii="Cambria"/>
                <w:i/>
                <w:iCs/>
              </w:rPr>
              <w:t>č</w:t>
            </w:r>
            <w:r>
              <w:rPr>
                <w:rFonts w:ascii="Cambria"/>
                <w:i/>
                <w:iCs/>
              </w:rPr>
              <w:t>no delo finansiranja terorizma</w:t>
            </w:r>
            <w:r>
              <w:rPr>
                <w:rFonts w:ascii="Cambria"/>
              </w:rPr>
              <w:t xml:space="preserve"> odnosi se ne samo na primarno krivi</w:t>
            </w:r>
            <w:r>
              <w:rPr>
                <w:rFonts w:ascii="Cambria"/>
              </w:rPr>
              <w:t>č</w:t>
            </w:r>
            <w:r>
              <w:rPr>
                <w:rFonts w:ascii="Cambria"/>
              </w:rPr>
              <w:t>no delo ili dela, ve</w:t>
            </w:r>
            <w:r>
              <w:rPr>
                <w:rFonts w:ascii="Cambria"/>
              </w:rPr>
              <w:t>ć</w:t>
            </w:r>
            <w:r>
              <w:rPr>
                <w:rFonts w:ascii="Cambria"/>
              </w:rPr>
              <w:t xml:space="preserve"> tako</w:t>
            </w:r>
            <w:r>
              <w:rPr>
                <w:rFonts w:ascii="Cambria"/>
              </w:rPr>
              <w:t>đ</w:t>
            </w:r>
            <w:r>
              <w:rPr>
                <w:rFonts w:ascii="Cambria"/>
              </w:rPr>
              <w:t>e i na dopunska krivi</w:t>
            </w:r>
            <w:r>
              <w:rPr>
                <w:rFonts w:ascii="Cambria"/>
              </w:rPr>
              <w:t>č</w:t>
            </w:r>
            <w:r>
              <w:rPr>
                <w:rFonts w:ascii="Cambria"/>
              </w:rPr>
              <w:t>na dela.</w:t>
            </w:r>
          </w:p>
        </w:tc>
      </w:tr>
    </w:tbl>
    <w:p w:rsidR="007D22D3" w:rsidRDefault="007D22D3">
      <w:pPr>
        <w:spacing w:line="259" w:lineRule="auto"/>
        <w:rPr>
          <w:rFonts w:ascii="Cambria" w:eastAsia="Cambria" w:hAnsi="Cambria" w:cs="Cambria"/>
        </w:rPr>
        <w:sectPr w:rsidR="007D22D3">
          <w:pgSz w:w="11910" w:h="16840"/>
          <w:pgMar w:top="920" w:right="760" w:bottom="1040" w:left="1100" w:header="721" w:footer="847" w:gutter="0"/>
          <w:cols w:space="720"/>
        </w:sectPr>
      </w:pPr>
    </w:p>
    <w:p w:rsidR="007D22D3" w:rsidRDefault="007D22D3">
      <w:pPr>
        <w:rPr>
          <w:rFonts w:ascii="Calibri" w:eastAsia="Calibri" w:hAnsi="Calibri" w:cs="Calibri"/>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054" style="width:474.05pt;height:.5pt;mso-position-horizontal-relative:char;mso-position-vertical-relative:line" coordsize="9481,10">
            <v:group id="_x0000_s1055" style="position:absolute;left:5;top:5;width:9471;height:2" coordorigin="5,5" coordsize="9471,2">
              <v:shape id="_x0000_s1056"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754"/>
        <w:gridCol w:w="8026"/>
      </w:tblGrid>
      <w:tr w:rsidR="007D22D3">
        <w:trPr>
          <w:trHeight w:hRule="exact" w:val="696"/>
        </w:trPr>
        <w:tc>
          <w:tcPr>
            <w:tcW w:w="175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802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372"/>
              <w:rPr>
                <w:rFonts w:ascii="Calibri" w:eastAsia="Calibri" w:hAnsi="Calibri" w:cs="Calibri"/>
                <w:sz w:val="24"/>
                <w:szCs w:val="24"/>
              </w:rPr>
            </w:pPr>
            <w:r>
              <w:rPr>
                <w:rFonts w:ascii="Calibri"/>
                <w:b/>
                <w:color w:val="348092"/>
                <w:sz w:val="24"/>
              </w:rPr>
              <w:t>Definicije</w:t>
            </w:r>
          </w:p>
        </w:tc>
      </w:tr>
      <w:tr w:rsidR="007D22D3">
        <w:trPr>
          <w:trHeight w:hRule="exact" w:val="2414"/>
        </w:trPr>
        <w:tc>
          <w:tcPr>
            <w:tcW w:w="1754" w:type="dxa"/>
            <w:tcBorders>
              <w:top w:val="single" w:sz="2" w:space="0" w:color="1A4048"/>
              <w:left w:val="nil"/>
              <w:bottom w:val="single" w:sz="2" w:space="0" w:color="1A4048"/>
              <w:right w:val="nil"/>
            </w:tcBorders>
          </w:tcPr>
          <w:p w:rsidR="007D22D3" w:rsidRDefault="005C416A">
            <w:pPr>
              <w:pStyle w:val="TableParagraph"/>
              <w:spacing w:before="86"/>
              <w:ind w:left="141" w:right="360"/>
              <w:rPr>
                <w:rFonts w:ascii="Calibri" w:eastAsia="Calibri" w:hAnsi="Calibri" w:cs="Calibri"/>
                <w:sz w:val="24"/>
                <w:szCs w:val="24"/>
              </w:rPr>
            </w:pPr>
            <w:r>
              <w:rPr>
                <w:rFonts w:ascii="Calibri"/>
                <w:b/>
                <w:sz w:val="24"/>
              </w:rPr>
              <w:t>Teroristička organizacija</w:t>
            </w:r>
          </w:p>
        </w:tc>
        <w:tc>
          <w:tcPr>
            <w:tcW w:w="80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372" w:right="101"/>
              <w:jc w:val="both"/>
              <w:rPr>
                <w:rFonts w:ascii="Cambria" w:eastAsia="Cambria" w:hAnsi="Cambria" w:cs="Cambria"/>
              </w:rPr>
            </w:pPr>
            <w:r>
              <w:rPr>
                <w:rFonts w:ascii="Cambria"/>
              </w:rPr>
              <w:t xml:space="preserve">Pojam </w:t>
            </w:r>
            <w:r>
              <w:rPr>
                <w:rFonts w:ascii="Cambria"/>
                <w:i/>
                <w:iCs/>
              </w:rPr>
              <w:t>teroristi</w:t>
            </w:r>
            <w:r>
              <w:rPr>
                <w:rFonts w:ascii="Cambria"/>
                <w:i/>
                <w:iCs/>
              </w:rPr>
              <w:t>č</w:t>
            </w:r>
            <w:r>
              <w:rPr>
                <w:rFonts w:ascii="Cambria"/>
                <w:i/>
                <w:iCs/>
              </w:rPr>
              <w:t>ka organizacija</w:t>
            </w:r>
            <w:r>
              <w:rPr>
                <w:rFonts w:ascii="Cambria"/>
              </w:rPr>
              <w:t xml:space="preserve"> odnosi se na grupu terorista koja:   (i) izvr</w:t>
            </w:r>
            <w:r>
              <w:rPr>
                <w:rFonts w:ascii="Cambria"/>
              </w:rPr>
              <w:t>š</w:t>
            </w:r>
            <w:r>
              <w:rPr>
                <w:rFonts w:ascii="Cambria"/>
              </w:rPr>
              <w:t>i ili poku</w:t>
            </w:r>
            <w:r>
              <w:rPr>
                <w:rFonts w:ascii="Cambria"/>
              </w:rPr>
              <w:t>š</w:t>
            </w:r>
            <w:r>
              <w:rPr>
                <w:rFonts w:ascii="Cambria"/>
              </w:rPr>
              <w:t>a da izvr</w:t>
            </w:r>
            <w:r>
              <w:rPr>
                <w:rFonts w:ascii="Cambria"/>
              </w:rPr>
              <w:t>š</w:t>
            </w:r>
            <w:r>
              <w:rPr>
                <w:rFonts w:ascii="Cambria"/>
              </w:rPr>
              <w:t>i, teroristi</w:t>
            </w:r>
            <w:r>
              <w:rPr>
                <w:rFonts w:ascii="Cambria"/>
              </w:rPr>
              <w:t>č</w:t>
            </w:r>
            <w:r>
              <w:rPr>
                <w:rFonts w:ascii="Cambria"/>
              </w:rPr>
              <w:t>ki akt bilo kojim sredstvima, posredno ili neposredno, nezakonito i s predumi</w:t>
            </w:r>
            <w:r>
              <w:rPr>
                <w:rFonts w:ascii="Cambria"/>
              </w:rPr>
              <w:t>š</w:t>
            </w:r>
            <w:r>
              <w:rPr>
                <w:rFonts w:ascii="Cambria"/>
              </w:rPr>
              <w:t>ljajem; (ii) u</w:t>
            </w:r>
            <w:r>
              <w:rPr>
                <w:rFonts w:ascii="Cambria"/>
              </w:rPr>
              <w:t>č</w:t>
            </w:r>
            <w:r>
              <w:rPr>
                <w:rFonts w:ascii="Cambria"/>
              </w:rPr>
              <w:t>estvuje u teroristi</w:t>
            </w:r>
            <w:r>
              <w:rPr>
                <w:rFonts w:ascii="Cambria"/>
              </w:rPr>
              <w:t>č</w:t>
            </w:r>
            <w:r>
              <w:rPr>
                <w:rFonts w:ascii="Cambria"/>
              </w:rPr>
              <w:t>kim aktima u svojstvu sau</w:t>
            </w:r>
            <w:r>
              <w:rPr>
                <w:rFonts w:ascii="Cambria"/>
              </w:rPr>
              <w:t>č</w:t>
            </w:r>
            <w:r>
              <w:rPr>
                <w:rFonts w:ascii="Cambria"/>
              </w:rPr>
              <w:t>esnika; (iii) organizuje ili nala</w:t>
            </w:r>
            <w:r>
              <w:rPr>
                <w:rFonts w:ascii="Cambria"/>
              </w:rPr>
              <w:t>ž</w:t>
            </w:r>
            <w:r>
              <w:rPr>
                <w:rFonts w:ascii="Cambria"/>
              </w:rPr>
              <w:t>e drugima da izvr</w:t>
            </w:r>
            <w:r>
              <w:rPr>
                <w:rFonts w:ascii="Cambria"/>
              </w:rPr>
              <w:t>š</w:t>
            </w:r>
            <w:r>
              <w:rPr>
                <w:rFonts w:ascii="Cambria"/>
              </w:rPr>
              <w:t>e teroristi</w:t>
            </w:r>
            <w:r>
              <w:rPr>
                <w:rFonts w:ascii="Cambria"/>
              </w:rPr>
              <w:t>č</w:t>
            </w:r>
            <w:r>
              <w:rPr>
                <w:rFonts w:ascii="Cambria"/>
              </w:rPr>
              <w:t>ke akte; ili (iv) doprinosi izvr</w:t>
            </w:r>
            <w:r>
              <w:rPr>
                <w:rFonts w:ascii="Cambria"/>
              </w:rPr>
              <w:t>š</w:t>
            </w:r>
            <w:r>
              <w:rPr>
                <w:rFonts w:ascii="Cambria"/>
              </w:rPr>
              <w:t>enju teroristi</w:t>
            </w:r>
            <w:r>
              <w:rPr>
                <w:rFonts w:ascii="Cambria"/>
              </w:rPr>
              <w:t>č</w:t>
            </w:r>
            <w:r>
              <w:rPr>
                <w:rFonts w:ascii="Cambria"/>
              </w:rPr>
              <w:t>kog akta od strane grupe lica koja postupaju sa zajedni</w:t>
            </w:r>
            <w:r>
              <w:rPr>
                <w:rFonts w:ascii="Cambria"/>
              </w:rPr>
              <w:t>č</w:t>
            </w:r>
            <w:r>
              <w:rPr>
                <w:rFonts w:ascii="Cambria"/>
              </w:rPr>
              <w:t>kim ciljem, bilo da je takav doprinos dat s namerom ili sa ciljem pomaganja u izvr</w:t>
            </w:r>
            <w:r>
              <w:rPr>
                <w:rFonts w:ascii="Cambria"/>
              </w:rPr>
              <w:t>š</w:t>
            </w:r>
            <w:r>
              <w:rPr>
                <w:rFonts w:ascii="Cambria"/>
              </w:rPr>
              <w:t>enju teroristi</w:t>
            </w:r>
            <w:r>
              <w:rPr>
                <w:rFonts w:ascii="Cambria"/>
              </w:rPr>
              <w:t>č</w:t>
            </w:r>
            <w:r>
              <w:rPr>
                <w:rFonts w:ascii="Cambria"/>
              </w:rPr>
              <w:t>kog akta ili sa saznanjem da grupa ima nameru da izvr</w:t>
            </w:r>
            <w:r>
              <w:rPr>
                <w:rFonts w:ascii="Cambria"/>
              </w:rPr>
              <w:t>š</w:t>
            </w:r>
            <w:r>
              <w:rPr>
                <w:rFonts w:ascii="Cambria"/>
              </w:rPr>
              <w:t>i teroristi</w:t>
            </w:r>
            <w:r>
              <w:rPr>
                <w:rFonts w:ascii="Cambria"/>
              </w:rPr>
              <w:t>č</w:t>
            </w:r>
            <w:r>
              <w:rPr>
                <w:rFonts w:ascii="Cambria"/>
              </w:rPr>
              <w:t>ki akt.</w:t>
            </w:r>
          </w:p>
        </w:tc>
      </w:tr>
      <w:tr w:rsidR="007D22D3">
        <w:trPr>
          <w:trHeight w:hRule="exact" w:val="1015"/>
        </w:trPr>
        <w:tc>
          <w:tcPr>
            <w:tcW w:w="17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Treća lica</w:t>
            </w:r>
          </w:p>
        </w:tc>
        <w:tc>
          <w:tcPr>
            <w:tcW w:w="80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372" w:right="104"/>
              <w:rPr>
                <w:rFonts w:ascii="Cambria" w:eastAsia="Cambria" w:hAnsi="Cambria" w:cs="Cambria"/>
              </w:rPr>
            </w:pPr>
            <w:r>
              <w:rPr>
                <w:rFonts w:ascii="Cambria"/>
              </w:rPr>
              <w:t xml:space="preserve">U svrhe Preporuka 6 i 7, izraz </w:t>
            </w:r>
            <w:r>
              <w:rPr>
                <w:rFonts w:ascii="Cambria"/>
                <w:i/>
                <w:iCs/>
              </w:rPr>
              <w:t>tre</w:t>
            </w:r>
            <w:r>
              <w:rPr>
                <w:rFonts w:ascii="Cambria"/>
                <w:i/>
                <w:iCs/>
              </w:rPr>
              <w:t>ć</w:t>
            </w:r>
            <w:r>
              <w:rPr>
                <w:rFonts w:ascii="Cambria"/>
                <w:i/>
                <w:iCs/>
              </w:rPr>
              <w:t>a lica</w:t>
            </w:r>
            <w:r>
              <w:rPr>
                <w:rFonts w:ascii="Cambria"/>
              </w:rPr>
              <w:t xml:space="preserve"> uklju</w:t>
            </w:r>
            <w:r>
              <w:rPr>
                <w:rFonts w:ascii="Cambria"/>
              </w:rPr>
              <w:t>č</w:t>
            </w:r>
            <w:r>
              <w:rPr>
                <w:rFonts w:ascii="Cambria"/>
              </w:rPr>
              <w:t>uje, ali se ne ograni</w:t>
            </w:r>
            <w:r>
              <w:rPr>
                <w:rFonts w:ascii="Cambria"/>
              </w:rPr>
              <w:t>č</w:t>
            </w:r>
            <w:r>
              <w:rPr>
                <w:rFonts w:ascii="Cambria"/>
              </w:rPr>
              <w:t>ava na, finansijske institucije i DNFBP.</w:t>
            </w:r>
          </w:p>
          <w:p w:rsidR="007D22D3" w:rsidRDefault="005C416A">
            <w:pPr>
              <w:pStyle w:val="TableParagraph"/>
              <w:spacing w:line="258" w:lineRule="exact"/>
              <w:ind w:left="372"/>
              <w:rPr>
                <w:rFonts w:ascii="Cambria" w:eastAsia="Cambria" w:hAnsi="Cambria" w:cs="Cambria"/>
              </w:rPr>
            </w:pPr>
            <w:r>
              <w:rPr>
                <w:rFonts w:ascii="Cambria"/>
              </w:rPr>
              <w:t>Molimo konsultujte Napomenu s tuma</w:t>
            </w:r>
            <w:r>
              <w:rPr>
                <w:rFonts w:ascii="Cambria"/>
              </w:rPr>
              <w:t>č</w:t>
            </w:r>
            <w:r>
              <w:rPr>
                <w:rFonts w:ascii="Cambria"/>
              </w:rPr>
              <w:t>enjima uz Preporuku 17.</w:t>
            </w:r>
          </w:p>
        </w:tc>
      </w:tr>
      <w:tr w:rsidR="007D22D3" w:rsidTr="00AE4916">
        <w:trPr>
          <w:trHeight w:hRule="exact" w:val="2181"/>
        </w:trPr>
        <w:tc>
          <w:tcPr>
            <w:tcW w:w="17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lastRenderedPageBreak/>
              <w:t>Poverenik</w:t>
            </w:r>
          </w:p>
        </w:tc>
        <w:tc>
          <w:tcPr>
            <w:tcW w:w="802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372" w:right="103"/>
              <w:jc w:val="both"/>
              <w:rPr>
                <w:rFonts w:ascii="Cambria" w:eastAsia="Cambria" w:hAnsi="Cambria" w:cs="Cambria"/>
              </w:rPr>
            </w:pPr>
            <w:r>
              <w:rPr>
                <w:rFonts w:ascii="Cambria"/>
              </w:rPr>
              <w:t xml:space="preserve">Pojmovi </w:t>
            </w:r>
            <w:r>
              <w:rPr>
                <w:rFonts w:ascii="Cambria"/>
                <w:i/>
              </w:rPr>
              <w:t xml:space="preserve">trast </w:t>
            </w:r>
            <w:r>
              <w:rPr>
                <w:rFonts w:ascii="Cambria"/>
              </w:rPr>
              <w:t xml:space="preserve">i </w:t>
            </w:r>
            <w:r>
              <w:rPr>
                <w:rFonts w:ascii="Cambria"/>
                <w:i/>
              </w:rPr>
              <w:t xml:space="preserve">poverenik </w:t>
            </w:r>
            <w:r>
              <w:rPr>
                <w:rFonts w:ascii="Cambria"/>
              </w:rPr>
              <w:t xml:space="preserve">treba shvatiti onako kako je to opisano i dosledno sa </w:t>
            </w:r>
            <w:r>
              <w:rPr>
                <w:rFonts w:ascii="Cambria"/>
              </w:rPr>
              <w:t>č</w:t>
            </w:r>
            <w:r>
              <w:rPr>
                <w:rFonts w:ascii="Cambria"/>
              </w:rPr>
              <w:t xml:space="preserve">lanom 2 </w:t>
            </w:r>
            <w:r>
              <w:rPr>
                <w:rFonts w:ascii="Cambria"/>
                <w:i/>
              </w:rPr>
              <w:t>Ha</w:t>
            </w:r>
            <w:r>
              <w:rPr>
                <w:rFonts w:ascii="Cambria"/>
                <w:i/>
              </w:rPr>
              <w:t>š</w:t>
            </w:r>
            <w:r>
              <w:rPr>
                <w:rFonts w:ascii="Cambria"/>
                <w:i/>
              </w:rPr>
              <w:t>ke konvencije o zakonu koji se primenjuje na trastove i njihovo priznavanje</w:t>
            </w:r>
            <w:hyperlink w:anchor="_bookmark70" w:history="1">
              <w:r>
                <w:rPr>
                  <w:rFonts w:ascii="Cambria"/>
                  <w:i/>
                  <w:sz w:val="14"/>
                </w:rPr>
                <w:t>65</w:t>
              </w:r>
            </w:hyperlink>
            <w:r>
              <w:rPr>
                <w:rFonts w:ascii="Cambria"/>
              </w:rPr>
              <w:t>.</w:t>
            </w:r>
          </w:p>
          <w:p w:rsidR="007D22D3" w:rsidRDefault="005C416A">
            <w:pPr>
              <w:pStyle w:val="TableParagraph"/>
              <w:spacing w:line="261" w:lineRule="auto"/>
              <w:ind w:left="338" w:right="104"/>
              <w:jc w:val="both"/>
              <w:rPr>
                <w:rFonts w:ascii="Cambria" w:eastAsia="Cambria" w:hAnsi="Cambria" w:cs="Cambria"/>
              </w:rPr>
            </w:pPr>
            <w:r>
              <w:rPr>
                <w:rFonts w:ascii="Cambria"/>
              </w:rPr>
              <w:t>Poverenici mogu biti profesionalci (npr. u zavisnosti od dr</w:t>
            </w:r>
            <w:r>
              <w:rPr>
                <w:rFonts w:ascii="Cambria"/>
              </w:rPr>
              <w:t>ž</w:t>
            </w:r>
            <w:r>
              <w:rPr>
                <w:rFonts w:ascii="Cambria"/>
              </w:rPr>
              <w:t>ave, advokat ili trast privredno dru</w:t>
            </w:r>
            <w:r>
              <w:rPr>
                <w:rFonts w:ascii="Cambria"/>
              </w:rPr>
              <w:t>š</w:t>
            </w:r>
            <w:r>
              <w:rPr>
                <w:rFonts w:ascii="Cambria"/>
              </w:rPr>
              <w:t>tvo) ukoliko su pla</w:t>
            </w:r>
            <w:r>
              <w:rPr>
                <w:rFonts w:ascii="Cambria"/>
              </w:rPr>
              <w:t>ć</w:t>
            </w:r>
            <w:r>
              <w:rPr>
                <w:rFonts w:ascii="Cambria"/>
              </w:rPr>
              <w:t>eni da postupaju kao poverenik tokom vr</w:t>
            </w:r>
            <w:r>
              <w:rPr>
                <w:rFonts w:ascii="Cambria"/>
              </w:rPr>
              <w:t>š</w:t>
            </w:r>
            <w:r>
              <w:rPr>
                <w:rFonts w:ascii="Cambria"/>
              </w:rPr>
              <w:t>enja svog poslovanja, ili neprofesionalci (npr. lice koje postupa bez nagrade za ra</w:t>
            </w:r>
            <w:r>
              <w:rPr>
                <w:rFonts w:ascii="Cambria"/>
              </w:rPr>
              <w:t>č</w:t>
            </w:r>
            <w:r>
              <w:rPr>
                <w:rFonts w:ascii="Cambria"/>
              </w:rPr>
              <w:t>un porodice).</w:t>
            </w:r>
          </w:p>
        </w:tc>
      </w:tr>
      <w:tr w:rsidR="007D22D3">
        <w:trPr>
          <w:trHeight w:hRule="exact" w:val="1346"/>
        </w:trPr>
        <w:tc>
          <w:tcPr>
            <w:tcW w:w="1754" w:type="dxa"/>
            <w:tcBorders>
              <w:top w:val="single" w:sz="2" w:space="0" w:color="1A4048"/>
              <w:left w:val="nil"/>
              <w:bottom w:val="single" w:sz="2" w:space="0" w:color="1A4048"/>
              <w:right w:val="nil"/>
            </w:tcBorders>
          </w:tcPr>
          <w:p w:rsidR="007D22D3" w:rsidRDefault="005C416A">
            <w:pPr>
              <w:pStyle w:val="TableParagraph"/>
              <w:spacing w:before="86"/>
              <w:ind w:left="141" w:right="478"/>
              <w:rPr>
                <w:rFonts w:ascii="Calibri" w:eastAsia="Calibri" w:hAnsi="Calibri" w:cs="Calibri"/>
                <w:sz w:val="24"/>
                <w:szCs w:val="24"/>
              </w:rPr>
            </w:pPr>
            <w:r>
              <w:rPr>
                <w:rFonts w:ascii="Calibri"/>
                <w:b/>
                <w:sz w:val="24"/>
              </w:rPr>
              <w:t>Jedinstvena identifikaciona oznaka transakcije</w:t>
            </w:r>
          </w:p>
        </w:tc>
        <w:tc>
          <w:tcPr>
            <w:tcW w:w="8026" w:type="dxa"/>
            <w:tcBorders>
              <w:top w:val="single" w:sz="2" w:space="0" w:color="1A4048"/>
              <w:left w:val="nil"/>
              <w:bottom w:val="single" w:sz="2" w:space="0" w:color="1A4048"/>
              <w:right w:val="nil"/>
            </w:tcBorders>
          </w:tcPr>
          <w:p w:rsidR="007D22D3" w:rsidRDefault="005C416A">
            <w:pPr>
              <w:pStyle w:val="TableParagraph"/>
              <w:spacing w:before="100"/>
              <w:ind w:left="372"/>
              <w:rPr>
                <w:rFonts w:ascii="Cambria" w:eastAsia="Cambria" w:hAnsi="Cambria" w:cs="Cambria"/>
              </w:rPr>
            </w:pPr>
            <w:r>
              <w:rPr>
                <w:rFonts w:ascii="Cambria"/>
              </w:rPr>
              <w:t>Molimo konsultujte Napomenu s tuma</w:t>
            </w:r>
            <w:r>
              <w:rPr>
                <w:rFonts w:ascii="Cambria"/>
              </w:rPr>
              <w:t>č</w:t>
            </w:r>
            <w:r>
              <w:rPr>
                <w:rFonts w:ascii="Cambria"/>
              </w:rPr>
              <w:t>enjima uz Preporuku 16.</w:t>
            </w:r>
          </w:p>
        </w:tc>
      </w:tr>
      <w:tr w:rsidR="007D22D3">
        <w:trPr>
          <w:trHeight w:hRule="exact" w:val="1526"/>
        </w:trPr>
        <w:tc>
          <w:tcPr>
            <w:tcW w:w="1754"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t>Virtuelna imovina</w:t>
            </w:r>
          </w:p>
        </w:tc>
        <w:tc>
          <w:tcPr>
            <w:tcW w:w="8026" w:type="dxa"/>
            <w:tcBorders>
              <w:top w:val="single" w:sz="2" w:space="0" w:color="1A4048"/>
              <w:left w:val="nil"/>
              <w:bottom w:val="single" w:sz="2" w:space="0" w:color="1A4048"/>
              <w:right w:val="nil"/>
            </w:tcBorders>
          </w:tcPr>
          <w:p w:rsidR="007D22D3" w:rsidRDefault="005C416A">
            <w:pPr>
              <w:pStyle w:val="TableParagraph"/>
              <w:spacing w:before="93" w:line="252" w:lineRule="auto"/>
              <w:ind w:left="338" w:right="102"/>
              <w:jc w:val="both"/>
              <w:rPr>
                <w:rFonts w:ascii="Cambria" w:eastAsia="Cambria" w:hAnsi="Cambria" w:cs="Cambria"/>
              </w:rPr>
            </w:pPr>
            <w:r>
              <w:rPr>
                <w:rFonts w:ascii="Cambria"/>
              </w:rPr>
              <w:t>Virtuelna imovina je digitalno predstavljanje vrednosti kojom se mo</w:t>
            </w:r>
            <w:r>
              <w:rPr>
                <w:rFonts w:ascii="Cambria"/>
              </w:rPr>
              <w:t>ž</w:t>
            </w:r>
            <w:r>
              <w:rPr>
                <w:rFonts w:ascii="Cambria"/>
              </w:rPr>
              <w:t>e digitalno trgovati ili se mo</w:t>
            </w:r>
            <w:r>
              <w:rPr>
                <w:rFonts w:ascii="Cambria"/>
              </w:rPr>
              <w:t>ž</w:t>
            </w:r>
            <w:r>
              <w:rPr>
                <w:rFonts w:ascii="Cambria"/>
              </w:rPr>
              <w:t>e preneti, i koja se mo</w:t>
            </w:r>
            <w:r>
              <w:rPr>
                <w:rFonts w:ascii="Cambria"/>
              </w:rPr>
              <w:t>ž</w:t>
            </w:r>
            <w:r>
              <w:rPr>
                <w:rFonts w:ascii="Cambria"/>
              </w:rPr>
              <w:t>e koristiti u svrhu pla</w:t>
            </w:r>
            <w:r>
              <w:rPr>
                <w:rFonts w:ascii="Cambria"/>
              </w:rPr>
              <w:t>ć</w:t>
            </w:r>
            <w:r>
              <w:rPr>
                <w:rFonts w:ascii="Cambria"/>
              </w:rPr>
              <w:t>anja ili investicija. Virtuelna imovina ne uklju</w:t>
            </w:r>
            <w:r>
              <w:rPr>
                <w:rFonts w:ascii="Cambria"/>
              </w:rPr>
              <w:t>č</w:t>
            </w:r>
            <w:r>
              <w:rPr>
                <w:rFonts w:ascii="Cambria"/>
              </w:rPr>
              <w:t>uje digitalno predstavljanje dekretne gotovine, hartija od vrednosti ili druge finansijske imovine koji su ve</w:t>
            </w:r>
            <w:r>
              <w:rPr>
                <w:rFonts w:ascii="Cambria"/>
              </w:rPr>
              <w:t>ć</w:t>
            </w:r>
            <w:r>
              <w:rPr>
                <w:rFonts w:ascii="Cambria"/>
              </w:rPr>
              <w:t xml:space="preserve"> na drugim mestima obuhva</w:t>
            </w:r>
            <w:r>
              <w:rPr>
                <w:rFonts w:ascii="Cambria"/>
              </w:rPr>
              <w:t>ć</w:t>
            </w:r>
            <w:r>
              <w:rPr>
                <w:rFonts w:ascii="Cambria"/>
              </w:rPr>
              <w:t>eni Preporukama FATF.</w:t>
            </w:r>
          </w:p>
        </w:tc>
      </w:tr>
    </w:tbl>
    <w:p w:rsidR="007D22D3" w:rsidRDefault="007D22D3">
      <w:pPr>
        <w:spacing w:before="7"/>
        <w:rPr>
          <w:rFonts w:ascii="Calibri" w:eastAsia="Calibri" w:hAnsi="Calibri" w:cs="Calibri"/>
          <w:sz w:val="12"/>
          <w:szCs w:val="12"/>
        </w:rPr>
      </w:pPr>
    </w:p>
    <w:p w:rsidR="007D22D3" w:rsidRDefault="00300500">
      <w:pPr>
        <w:spacing w:line="20" w:lineRule="exact"/>
        <w:ind w:left="14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051" style="width:144.6pt;height:.6pt;mso-position-horizontal-relative:char;mso-position-vertical-relative:line" coordsize="2892,12">
            <v:group id="_x0000_s1052" style="position:absolute;left:6;top:6;width:2880;height:2" coordorigin="6,6" coordsize="2880,2">
              <v:shape id="_x0000_s1053" style="position:absolute;left:6;top:6;width:2880;height:2" coordorigin="6,6" coordsize="2880,0" path="m6,6r2880,e" filled="f" strokeweight=".6pt">
                <v:path arrowok="t"/>
              </v:shape>
            </v:group>
            <w10:wrap type="none"/>
            <w10:anchorlock/>
          </v:group>
        </w:pict>
      </w:r>
    </w:p>
    <w:p w:rsidR="007D22D3" w:rsidRDefault="005C416A">
      <w:pPr>
        <w:tabs>
          <w:tab w:val="left" w:pos="575"/>
        </w:tabs>
        <w:spacing w:before="94"/>
        <w:ind w:left="147"/>
        <w:rPr>
          <w:rFonts w:ascii="Cambria" w:eastAsia="Cambria" w:hAnsi="Cambria" w:cs="Cambria"/>
          <w:sz w:val="20"/>
          <w:szCs w:val="20"/>
        </w:rPr>
      </w:pPr>
      <w:bookmarkStart w:id="73" w:name="_bookmark70"/>
      <w:bookmarkEnd w:id="73"/>
      <w:r>
        <w:rPr>
          <w:rFonts w:ascii="Cambria"/>
          <w:sz w:val="13"/>
        </w:rPr>
        <w:lastRenderedPageBreak/>
        <w:t>65</w:t>
      </w:r>
      <w:r>
        <w:rPr>
          <w:rFonts w:ascii="Cambria"/>
          <w:sz w:val="13"/>
        </w:rPr>
        <w:tab/>
      </w:r>
      <w:r>
        <w:rPr>
          <w:rFonts w:ascii="Cambria"/>
          <w:sz w:val="20"/>
        </w:rPr>
        <w:t>Č</w:t>
      </w:r>
      <w:r>
        <w:rPr>
          <w:rFonts w:ascii="Cambria"/>
          <w:sz w:val="20"/>
        </w:rPr>
        <w:t>lan 2 Ha</w:t>
      </w:r>
      <w:r>
        <w:rPr>
          <w:rFonts w:ascii="Cambria"/>
          <w:sz w:val="20"/>
        </w:rPr>
        <w:t>š</w:t>
      </w:r>
      <w:r>
        <w:rPr>
          <w:rFonts w:ascii="Cambria"/>
          <w:sz w:val="20"/>
        </w:rPr>
        <w:t>ke konvencije glasi:</w:t>
      </w:r>
    </w:p>
    <w:p w:rsidR="007D22D3" w:rsidRDefault="005C416A">
      <w:pPr>
        <w:spacing w:before="118"/>
        <w:ind w:left="575" w:right="485"/>
        <w:jc w:val="both"/>
        <w:rPr>
          <w:rFonts w:ascii="Cambria" w:eastAsia="Cambria" w:hAnsi="Cambria" w:cs="Cambria"/>
          <w:sz w:val="20"/>
          <w:szCs w:val="20"/>
        </w:rPr>
      </w:pPr>
      <w:r>
        <w:rPr>
          <w:rFonts w:ascii="Cambria" w:hAnsi="Cambria"/>
          <w:i/>
          <w:sz w:val="20"/>
          <w:szCs w:val="20"/>
        </w:rPr>
        <w:t>Za svrhe ove Konvencije, izraz "trast"  označava pravne odnose ustanovljene- među živima ili nakon smrti- od strane lica, osnivača, kada je imovina stavljena pod kontrolu poverenika u korist korisnika ili u određenu svrhu.</w:t>
      </w:r>
    </w:p>
    <w:p w:rsidR="007D22D3" w:rsidRDefault="005C416A">
      <w:pPr>
        <w:spacing w:before="80"/>
        <w:ind w:left="575"/>
        <w:jc w:val="both"/>
        <w:rPr>
          <w:rFonts w:ascii="Cambria" w:eastAsia="Cambria" w:hAnsi="Cambria" w:cs="Cambria"/>
          <w:sz w:val="20"/>
          <w:szCs w:val="20"/>
        </w:rPr>
      </w:pPr>
      <w:r>
        <w:rPr>
          <w:rFonts w:ascii="Cambria"/>
          <w:i/>
          <w:sz w:val="20"/>
        </w:rPr>
        <w:t>Trast odlikuju slede</w:t>
      </w:r>
      <w:r>
        <w:rPr>
          <w:rFonts w:ascii="Cambria"/>
          <w:i/>
          <w:sz w:val="20"/>
        </w:rPr>
        <w:t>ć</w:t>
      </w:r>
      <w:r>
        <w:rPr>
          <w:rFonts w:ascii="Cambria"/>
          <w:i/>
          <w:sz w:val="20"/>
        </w:rPr>
        <w:t>e karakteristike:</w:t>
      </w:r>
    </w:p>
    <w:p w:rsidR="007D22D3" w:rsidRDefault="005C416A">
      <w:pPr>
        <w:pStyle w:val="ListParagraph"/>
        <w:numPr>
          <w:ilvl w:val="0"/>
          <w:numId w:val="8"/>
        </w:numPr>
        <w:tabs>
          <w:tab w:val="left" w:pos="857"/>
        </w:tabs>
        <w:spacing w:before="80"/>
        <w:jc w:val="both"/>
        <w:rPr>
          <w:rFonts w:ascii="Cambria" w:eastAsia="Cambria" w:hAnsi="Cambria" w:cs="Cambria"/>
          <w:sz w:val="20"/>
          <w:szCs w:val="20"/>
        </w:rPr>
      </w:pPr>
      <w:r>
        <w:rPr>
          <w:rFonts w:ascii="Cambria"/>
          <w:i/>
          <w:sz w:val="20"/>
        </w:rPr>
        <w:t xml:space="preserve">imovina </w:t>
      </w:r>
      <w:r>
        <w:rPr>
          <w:rFonts w:ascii="Cambria"/>
          <w:i/>
          <w:sz w:val="20"/>
        </w:rPr>
        <w:t>č</w:t>
      </w:r>
      <w:r>
        <w:rPr>
          <w:rFonts w:ascii="Cambria"/>
          <w:i/>
          <w:sz w:val="20"/>
        </w:rPr>
        <w:t>ini zaseban fond a ne deo sopstvenog imetka poverenika;</w:t>
      </w:r>
    </w:p>
    <w:p w:rsidR="007D22D3" w:rsidRDefault="005C416A">
      <w:pPr>
        <w:pStyle w:val="ListParagraph"/>
        <w:numPr>
          <w:ilvl w:val="0"/>
          <w:numId w:val="8"/>
        </w:numPr>
        <w:tabs>
          <w:tab w:val="left" w:pos="857"/>
        </w:tabs>
        <w:spacing w:before="77"/>
        <w:ind w:right="488"/>
        <w:jc w:val="both"/>
        <w:rPr>
          <w:rFonts w:ascii="Cambria" w:eastAsia="Cambria" w:hAnsi="Cambria" w:cs="Cambria"/>
          <w:sz w:val="20"/>
          <w:szCs w:val="20"/>
        </w:rPr>
      </w:pPr>
      <w:r>
        <w:rPr>
          <w:rFonts w:ascii="Cambria"/>
          <w:i/>
          <w:sz w:val="20"/>
        </w:rPr>
        <w:t>pravo na raspolaganje sreds</w:t>
      </w:r>
      <w:r w:rsidR="00AE4916">
        <w:rPr>
          <w:rFonts w:ascii="Cambria"/>
          <w:i/>
          <w:sz w:val="20"/>
        </w:rPr>
        <w:t>t</w:t>
      </w:r>
      <w:r>
        <w:rPr>
          <w:rFonts w:ascii="Cambria"/>
          <w:i/>
          <w:sz w:val="20"/>
        </w:rPr>
        <w:t>vima iz trasta stoji na ime poverenika ili na ime drugog lica za ra</w:t>
      </w:r>
      <w:r>
        <w:rPr>
          <w:rFonts w:ascii="Cambria"/>
          <w:i/>
          <w:sz w:val="20"/>
        </w:rPr>
        <w:t>č</w:t>
      </w:r>
      <w:r>
        <w:rPr>
          <w:rFonts w:ascii="Cambria"/>
          <w:i/>
          <w:sz w:val="20"/>
        </w:rPr>
        <w:t>un poverenika;</w:t>
      </w:r>
    </w:p>
    <w:p w:rsidR="007D22D3" w:rsidRDefault="005C416A">
      <w:pPr>
        <w:pStyle w:val="ListParagraph"/>
        <w:numPr>
          <w:ilvl w:val="0"/>
          <w:numId w:val="8"/>
        </w:numPr>
        <w:tabs>
          <w:tab w:val="left" w:pos="857"/>
        </w:tabs>
        <w:spacing w:before="80"/>
        <w:ind w:right="485"/>
        <w:jc w:val="both"/>
        <w:rPr>
          <w:rFonts w:ascii="Cambria" w:eastAsia="Cambria" w:hAnsi="Cambria" w:cs="Cambria"/>
          <w:sz w:val="20"/>
          <w:szCs w:val="20"/>
        </w:rPr>
      </w:pPr>
      <w:r>
        <w:rPr>
          <w:rFonts w:ascii="Cambria"/>
          <w:i/>
          <w:sz w:val="20"/>
        </w:rPr>
        <w:t>poverenik ima ovla</w:t>
      </w:r>
      <w:r>
        <w:rPr>
          <w:rFonts w:ascii="Cambria"/>
          <w:i/>
          <w:sz w:val="20"/>
        </w:rPr>
        <w:t>šć</w:t>
      </w:r>
      <w:r>
        <w:rPr>
          <w:rFonts w:ascii="Cambria"/>
          <w:i/>
          <w:sz w:val="20"/>
        </w:rPr>
        <w:t>enje i du</w:t>
      </w:r>
      <w:r>
        <w:rPr>
          <w:rFonts w:ascii="Cambria"/>
          <w:i/>
          <w:sz w:val="20"/>
        </w:rPr>
        <w:t>ž</w:t>
      </w:r>
      <w:r>
        <w:rPr>
          <w:rFonts w:ascii="Cambria"/>
          <w:i/>
          <w:sz w:val="20"/>
        </w:rPr>
        <w:t>nost, za koju je odgovoran, da upravlja, anga</w:t>
      </w:r>
      <w:r>
        <w:rPr>
          <w:rFonts w:ascii="Cambria"/>
          <w:i/>
          <w:sz w:val="20"/>
        </w:rPr>
        <w:t>ž</w:t>
      </w:r>
      <w:r>
        <w:rPr>
          <w:rFonts w:ascii="Cambria"/>
          <w:i/>
          <w:sz w:val="20"/>
        </w:rPr>
        <w:t>uje ili raspola</w:t>
      </w:r>
      <w:r>
        <w:rPr>
          <w:rFonts w:ascii="Cambria"/>
          <w:i/>
          <w:sz w:val="20"/>
        </w:rPr>
        <w:t>ž</w:t>
      </w:r>
      <w:r>
        <w:rPr>
          <w:rFonts w:ascii="Cambria"/>
          <w:i/>
          <w:sz w:val="20"/>
        </w:rPr>
        <w:t>e sredstvima u skladu sa uslovima trasta i posebnim du</w:t>
      </w:r>
      <w:r>
        <w:rPr>
          <w:rFonts w:ascii="Cambria"/>
          <w:i/>
          <w:sz w:val="20"/>
        </w:rPr>
        <w:t>ž</w:t>
      </w:r>
      <w:r>
        <w:rPr>
          <w:rFonts w:ascii="Cambria"/>
          <w:i/>
          <w:sz w:val="20"/>
        </w:rPr>
        <w:t>nostima koja su mu nametnuta zakonom.</w:t>
      </w:r>
    </w:p>
    <w:p w:rsidR="007D22D3" w:rsidRDefault="005C416A">
      <w:pPr>
        <w:spacing w:before="80"/>
        <w:ind w:left="575" w:right="487"/>
        <w:jc w:val="both"/>
        <w:rPr>
          <w:rFonts w:ascii="Cambria" w:eastAsia="Cambria" w:hAnsi="Cambria" w:cs="Cambria"/>
          <w:sz w:val="20"/>
          <w:szCs w:val="20"/>
        </w:rPr>
      </w:pPr>
      <w:r>
        <w:rPr>
          <w:rFonts w:ascii="Cambria"/>
          <w:i/>
          <w:sz w:val="20"/>
        </w:rPr>
        <w:t>Zadr</w:t>
      </w:r>
      <w:r>
        <w:rPr>
          <w:rFonts w:ascii="Cambria"/>
          <w:i/>
          <w:sz w:val="20"/>
        </w:rPr>
        <w:t>ž</w:t>
      </w:r>
      <w:r>
        <w:rPr>
          <w:rFonts w:ascii="Cambria"/>
          <w:i/>
          <w:sz w:val="20"/>
        </w:rPr>
        <w:t>avanje odre</w:t>
      </w:r>
      <w:r>
        <w:rPr>
          <w:rFonts w:ascii="Cambria"/>
          <w:i/>
          <w:sz w:val="20"/>
        </w:rPr>
        <w:t>đ</w:t>
      </w:r>
      <w:r>
        <w:rPr>
          <w:rFonts w:ascii="Cambria"/>
          <w:i/>
          <w:sz w:val="20"/>
        </w:rPr>
        <w:t>enih prava i ovla</w:t>
      </w:r>
      <w:r>
        <w:rPr>
          <w:rFonts w:ascii="Cambria"/>
          <w:i/>
          <w:sz w:val="20"/>
        </w:rPr>
        <w:t>šć</w:t>
      </w:r>
      <w:r>
        <w:rPr>
          <w:rFonts w:ascii="Cambria"/>
          <w:i/>
          <w:sz w:val="20"/>
        </w:rPr>
        <w:t>enja od strane osniva</w:t>
      </w:r>
      <w:r>
        <w:rPr>
          <w:rFonts w:ascii="Cambria"/>
          <w:i/>
          <w:sz w:val="20"/>
        </w:rPr>
        <w:t>č</w:t>
      </w:r>
      <w:r>
        <w:rPr>
          <w:rFonts w:ascii="Cambria"/>
          <w:i/>
          <w:sz w:val="20"/>
        </w:rPr>
        <w:t xml:space="preserve">a, i </w:t>
      </w:r>
      <w:r>
        <w:rPr>
          <w:rFonts w:ascii="Cambria"/>
          <w:i/>
          <w:sz w:val="20"/>
        </w:rPr>
        <w:t>č</w:t>
      </w:r>
      <w:r>
        <w:rPr>
          <w:rFonts w:ascii="Cambria"/>
          <w:i/>
          <w:sz w:val="20"/>
        </w:rPr>
        <w:t>injenica da poverenik mo</w:t>
      </w:r>
      <w:r>
        <w:rPr>
          <w:rFonts w:ascii="Cambria"/>
          <w:i/>
          <w:sz w:val="20"/>
        </w:rPr>
        <w:t>ž</w:t>
      </w:r>
      <w:r>
        <w:rPr>
          <w:rFonts w:ascii="Cambria"/>
          <w:i/>
          <w:sz w:val="20"/>
        </w:rPr>
        <w:t>e i sam imati prava kao korisnik, nisu nu</w:t>
      </w:r>
      <w:r>
        <w:rPr>
          <w:rFonts w:ascii="Cambria"/>
          <w:i/>
          <w:sz w:val="20"/>
        </w:rPr>
        <w:t>ž</w:t>
      </w:r>
      <w:r>
        <w:rPr>
          <w:rFonts w:ascii="Cambria"/>
          <w:i/>
          <w:sz w:val="20"/>
        </w:rPr>
        <w:t>no suprotna postojanju trasta.</w:t>
      </w:r>
    </w:p>
    <w:p w:rsidR="007D22D3" w:rsidRDefault="007D22D3">
      <w:pPr>
        <w:jc w:val="both"/>
        <w:rPr>
          <w:rFonts w:ascii="Cambria" w:eastAsia="Cambria" w:hAnsi="Cambria" w:cs="Cambria"/>
          <w:sz w:val="20"/>
          <w:szCs w:val="20"/>
        </w:rPr>
        <w:sectPr w:rsidR="007D22D3">
          <w:pgSz w:w="11910" w:h="16840"/>
          <w:pgMar w:top="920" w:right="760" w:bottom="1040" w:left="1100" w:header="721" w:footer="847" w:gutter="0"/>
          <w:cols w:space="720"/>
        </w:sectPr>
      </w:pPr>
    </w:p>
    <w:p w:rsidR="007D22D3" w:rsidRDefault="007D22D3">
      <w:pPr>
        <w:spacing w:before="1"/>
        <w:rPr>
          <w:rFonts w:ascii="Cambria" w:eastAsia="Cambria" w:hAnsi="Cambria" w:cs="Cambria"/>
          <w:i/>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48" style="width:474.05pt;height:.5pt;mso-position-horizontal-relative:char;mso-position-vertical-relative:line" coordsize="9481,10">
            <v:group id="_x0000_s1049" style="position:absolute;left:5;top:5;width:9471;height:2" coordorigin="5,5" coordsize="9471,2">
              <v:shape id="_x0000_s1050"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975"/>
        <w:gridCol w:w="7805"/>
      </w:tblGrid>
      <w:tr w:rsidR="007D22D3">
        <w:trPr>
          <w:trHeight w:hRule="exact" w:val="696"/>
        </w:trPr>
        <w:tc>
          <w:tcPr>
            <w:tcW w:w="1975"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bCs/>
                <w:color w:val="348092"/>
                <w:sz w:val="24"/>
              </w:rPr>
              <w:t>Pojmovi</w:t>
            </w:r>
          </w:p>
        </w:tc>
        <w:tc>
          <w:tcPr>
            <w:tcW w:w="7805"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51"/>
              <w:rPr>
                <w:rFonts w:ascii="Calibri" w:eastAsia="Calibri" w:hAnsi="Calibri" w:cs="Calibri"/>
                <w:sz w:val="24"/>
                <w:szCs w:val="24"/>
              </w:rPr>
            </w:pPr>
            <w:r>
              <w:rPr>
                <w:rFonts w:ascii="Calibri"/>
                <w:b/>
                <w:color w:val="348092"/>
                <w:sz w:val="24"/>
              </w:rPr>
              <w:t>Definicije</w:t>
            </w:r>
          </w:p>
        </w:tc>
      </w:tr>
      <w:tr w:rsidR="007D22D3" w:rsidTr="00AE4916">
        <w:trPr>
          <w:trHeight w:hRule="exact" w:val="3549"/>
        </w:trPr>
        <w:tc>
          <w:tcPr>
            <w:tcW w:w="1975" w:type="dxa"/>
            <w:tcBorders>
              <w:top w:val="single" w:sz="2" w:space="0" w:color="1A4048"/>
              <w:left w:val="nil"/>
              <w:bottom w:val="single" w:sz="2" w:space="0" w:color="1A4048"/>
              <w:right w:val="nil"/>
            </w:tcBorders>
          </w:tcPr>
          <w:p w:rsidR="007D22D3" w:rsidRDefault="005C416A">
            <w:pPr>
              <w:pStyle w:val="TableParagraph"/>
              <w:spacing w:before="86"/>
              <w:ind w:left="141" w:right="115"/>
              <w:rPr>
                <w:rFonts w:ascii="Calibri" w:eastAsia="Calibri" w:hAnsi="Calibri" w:cs="Calibri"/>
                <w:sz w:val="24"/>
                <w:szCs w:val="24"/>
              </w:rPr>
            </w:pPr>
            <w:r>
              <w:rPr>
                <w:rFonts w:ascii="Calibri"/>
                <w:b/>
                <w:sz w:val="24"/>
              </w:rPr>
              <w:t>Pružaoci usluga virtuelne imovine</w:t>
            </w:r>
          </w:p>
        </w:tc>
        <w:tc>
          <w:tcPr>
            <w:tcW w:w="7805" w:type="dxa"/>
            <w:tcBorders>
              <w:top w:val="single" w:sz="2" w:space="0" w:color="1A4048"/>
              <w:left w:val="nil"/>
              <w:bottom w:val="single" w:sz="2" w:space="0" w:color="1A4048"/>
              <w:right w:val="nil"/>
            </w:tcBorders>
          </w:tcPr>
          <w:p w:rsidR="007D22D3" w:rsidRDefault="005C416A">
            <w:pPr>
              <w:pStyle w:val="TableParagraph"/>
              <w:spacing w:before="88" w:line="276" w:lineRule="auto"/>
              <w:ind w:left="117" w:right="102"/>
              <w:jc w:val="both"/>
              <w:rPr>
                <w:rFonts w:ascii="Cambria" w:eastAsia="Cambria" w:hAnsi="Cambria" w:cs="Cambria"/>
              </w:rPr>
            </w:pPr>
            <w:r>
              <w:rPr>
                <w:rFonts w:ascii="Cambria"/>
              </w:rPr>
              <w:t>Pru</w:t>
            </w:r>
            <w:r>
              <w:rPr>
                <w:rFonts w:ascii="Cambria"/>
              </w:rPr>
              <w:t>ž</w:t>
            </w:r>
            <w:r>
              <w:rPr>
                <w:rFonts w:ascii="Cambria"/>
              </w:rPr>
              <w:t>aoci usluga virtuelne imovine zna</w:t>
            </w:r>
            <w:r>
              <w:rPr>
                <w:rFonts w:ascii="Cambria"/>
              </w:rPr>
              <w:t>č</w:t>
            </w:r>
            <w:r>
              <w:rPr>
                <w:rFonts w:ascii="Cambria"/>
              </w:rPr>
              <w:t>i bilo koje fizi</w:t>
            </w:r>
            <w:r>
              <w:rPr>
                <w:rFonts w:ascii="Cambria"/>
              </w:rPr>
              <w:t>č</w:t>
            </w:r>
            <w:r>
              <w:rPr>
                <w:rFonts w:ascii="Cambria"/>
              </w:rPr>
              <w:t>ko ili pravno lice koje nije obuhva</w:t>
            </w:r>
            <w:r>
              <w:rPr>
                <w:rFonts w:ascii="Cambria"/>
              </w:rPr>
              <w:t>ć</w:t>
            </w:r>
            <w:r>
              <w:rPr>
                <w:rFonts w:ascii="Cambria"/>
              </w:rPr>
              <w:t>eno na drugim mestima u Preporukama, i koje u okviru svog poslovanja sprovodi jednu ili vi</w:t>
            </w:r>
            <w:r>
              <w:rPr>
                <w:rFonts w:ascii="Cambria"/>
              </w:rPr>
              <w:t>š</w:t>
            </w:r>
            <w:r>
              <w:rPr>
                <w:rFonts w:ascii="Cambria"/>
              </w:rPr>
              <w:t>e od slede</w:t>
            </w:r>
            <w:r>
              <w:rPr>
                <w:rFonts w:ascii="Cambria"/>
              </w:rPr>
              <w:t>ć</w:t>
            </w:r>
            <w:r>
              <w:rPr>
                <w:rFonts w:ascii="Cambria"/>
              </w:rPr>
              <w:t>ih aktivnosti ili operacija za ra</w:t>
            </w:r>
            <w:r>
              <w:rPr>
                <w:rFonts w:ascii="Cambria"/>
              </w:rPr>
              <w:t>č</w:t>
            </w:r>
            <w:r>
              <w:rPr>
                <w:rFonts w:ascii="Cambria"/>
              </w:rPr>
              <w:t>un drugog fizi</w:t>
            </w:r>
            <w:r>
              <w:rPr>
                <w:rFonts w:ascii="Cambria"/>
              </w:rPr>
              <w:t>č</w:t>
            </w:r>
            <w:r>
              <w:rPr>
                <w:rFonts w:ascii="Cambria"/>
              </w:rPr>
              <w:t>kog ili pravnog lica:</w:t>
            </w:r>
          </w:p>
          <w:p w:rsidR="007D22D3" w:rsidRDefault="005C416A">
            <w:pPr>
              <w:pStyle w:val="TableParagraph"/>
              <w:numPr>
                <w:ilvl w:val="0"/>
                <w:numId w:val="7"/>
              </w:numPr>
              <w:tabs>
                <w:tab w:val="left" w:pos="742"/>
              </w:tabs>
              <w:spacing w:before="1"/>
              <w:ind w:firstLine="0"/>
              <w:jc w:val="both"/>
              <w:rPr>
                <w:rFonts w:ascii="Cambria" w:eastAsia="Cambria" w:hAnsi="Cambria" w:cs="Cambria"/>
              </w:rPr>
            </w:pPr>
            <w:r>
              <w:rPr>
                <w:rFonts w:ascii="Cambria"/>
              </w:rPr>
              <w:t>razmena izme</w:t>
            </w:r>
            <w:r>
              <w:rPr>
                <w:rFonts w:ascii="Cambria"/>
              </w:rPr>
              <w:t>đ</w:t>
            </w:r>
            <w:r>
              <w:rPr>
                <w:rFonts w:ascii="Cambria"/>
              </w:rPr>
              <w:t>u virtuelne imovine i dekretnog novca;</w:t>
            </w:r>
          </w:p>
          <w:p w:rsidR="007D22D3" w:rsidRDefault="005C416A">
            <w:pPr>
              <w:pStyle w:val="TableParagraph"/>
              <w:numPr>
                <w:ilvl w:val="0"/>
                <w:numId w:val="7"/>
              </w:numPr>
              <w:tabs>
                <w:tab w:val="left" w:pos="742"/>
              </w:tabs>
              <w:spacing w:before="39"/>
              <w:ind w:left="741"/>
              <w:jc w:val="both"/>
              <w:rPr>
                <w:rFonts w:ascii="Cambria" w:eastAsia="Cambria" w:hAnsi="Cambria" w:cs="Cambria"/>
              </w:rPr>
            </w:pPr>
            <w:r>
              <w:rPr>
                <w:rFonts w:ascii="Cambria"/>
              </w:rPr>
              <w:t>razmena izme</w:t>
            </w:r>
            <w:r>
              <w:rPr>
                <w:rFonts w:ascii="Cambria"/>
              </w:rPr>
              <w:t>đ</w:t>
            </w:r>
            <w:r>
              <w:rPr>
                <w:rFonts w:ascii="Cambria"/>
              </w:rPr>
              <w:t>u jednog ili  vi</w:t>
            </w:r>
            <w:r>
              <w:rPr>
                <w:rFonts w:ascii="Cambria"/>
              </w:rPr>
              <w:t>š</w:t>
            </w:r>
            <w:r>
              <w:rPr>
                <w:rFonts w:ascii="Cambria"/>
              </w:rPr>
              <w:t>e vidova virtualne imovine;</w:t>
            </w:r>
          </w:p>
          <w:p w:rsidR="007D22D3" w:rsidRDefault="005C416A">
            <w:pPr>
              <w:pStyle w:val="TableParagraph"/>
              <w:numPr>
                <w:ilvl w:val="0"/>
                <w:numId w:val="7"/>
              </w:numPr>
              <w:tabs>
                <w:tab w:val="left" w:pos="742"/>
              </w:tabs>
              <w:spacing w:before="37"/>
              <w:ind w:left="741"/>
              <w:jc w:val="both"/>
              <w:rPr>
                <w:rFonts w:ascii="Cambria" w:eastAsia="Cambria" w:hAnsi="Cambria" w:cs="Cambria"/>
              </w:rPr>
            </w:pPr>
            <w:r>
              <w:rPr>
                <w:rFonts w:ascii="Cambria"/>
              </w:rPr>
              <w:t>prenos</w:t>
            </w:r>
            <w:hyperlink w:anchor="_bookmark71" w:history="1">
              <w:r>
                <w:rPr>
                  <w:rFonts w:ascii="Cambria"/>
                  <w:sz w:val="14"/>
                </w:rPr>
                <w:t>66</w:t>
              </w:r>
            </w:hyperlink>
            <w:r>
              <w:rPr>
                <w:rFonts w:ascii="Cambria"/>
                <w:sz w:val="14"/>
              </w:rPr>
              <w:t xml:space="preserve"> </w:t>
            </w:r>
            <w:r>
              <w:rPr>
                <w:rFonts w:ascii="Cambria"/>
              </w:rPr>
              <w:t>virtuelne imovine;</w:t>
            </w:r>
          </w:p>
          <w:p w:rsidR="007D22D3" w:rsidRDefault="005C416A">
            <w:pPr>
              <w:pStyle w:val="TableParagraph"/>
              <w:numPr>
                <w:ilvl w:val="0"/>
                <w:numId w:val="7"/>
              </w:numPr>
              <w:tabs>
                <w:tab w:val="left" w:pos="742"/>
              </w:tabs>
              <w:spacing w:before="39" w:line="273" w:lineRule="auto"/>
              <w:ind w:right="104" w:firstLine="0"/>
              <w:rPr>
                <w:rFonts w:ascii="Cambria" w:eastAsia="Cambria" w:hAnsi="Cambria" w:cs="Cambria"/>
              </w:rPr>
            </w:pPr>
            <w:r>
              <w:rPr>
                <w:rFonts w:ascii="Cambria"/>
              </w:rPr>
              <w:t>č</w:t>
            </w:r>
            <w:r>
              <w:rPr>
                <w:rFonts w:ascii="Cambria"/>
              </w:rPr>
              <w:t>uvanje i/ili administriranje vir</w:t>
            </w:r>
            <w:r w:rsidR="00AE4916">
              <w:rPr>
                <w:rFonts w:ascii="Cambria"/>
              </w:rPr>
              <w:t>t</w:t>
            </w:r>
            <w:r>
              <w:rPr>
                <w:rFonts w:ascii="Cambria"/>
              </w:rPr>
              <w:t>uelne imovine ili instrumenata koji omogu</w:t>
            </w:r>
            <w:r>
              <w:rPr>
                <w:rFonts w:ascii="Cambria"/>
              </w:rPr>
              <w:t>ć</w:t>
            </w:r>
            <w:r>
              <w:rPr>
                <w:rFonts w:ascii="Cambria"/>
              </w:rPr>
              <w:t>avaju kontrolu nad virtuelnom imovinom; i</w:t>
            </w:r>
          </w:p>
          <w:p w:rsidR="007D22D3" w:rsidRDefault="005C416A">
            <w:pPr>
              <w:pStyle w:val="TableParagraph"/>
              <w:numPr>
                <w:ilvl w:val="0"/>
                <w:numId w:val="7"/>
              </w:numPr>
              <w:tabs>
                <w:tab w:val="left" w:pos="742"/>
              </w:tabs>
              <w:spacing w:before="3" w:line="273" w:lineRule="auto"/>
              <w:ind w:right="104" w:firstLine="0"/>
              <w:rPr>
                <w:rFonts w:ascii="Cambria" w:eastAsia="Cambria" w:hAnsi="Cambria" w:cs="Cambria"/>
              </w:rPr>
            </w:pPr>
            <w:r>
              <w:rPr>
                <w:rFonts w:ascii="Cambria" w:hAnsi="Cambria"/>
              </w:rPr>
              <w:t>učešće u ili pružanje finansijskih usluga povezanim sa ponudom emitenta i/ili prodajom virtuelne imovine.</w:t>
            </w:r>
          </w:p>
        </w:tc>
      </w:tr>
      <w:tr w:rsidR="007D22D3">
        <w:trPr>
          <w:trHeight w:hRule="exact" w:val="3854"/>
        </w:trPr>
        <w:tc>
          <w:tcPr>
            <w:tcW w:w="1975" w:type="dxa"/>
            <w:tcBorders>
              <w:top w:val="single" w:sz="2" w:space="0" w:color="1A4048"/>
              <w:left w:val="nil"/>
              <w:bottom w:val="single" w:sz="2" w:space="0" w:color="1A4048"/>
              <w:right w:val="nil"/>
            </w:tcBorders>
          </w:tcPr>
          <w:p w:rsidR="007D22D3" w:rsidRDefault="005C416A">
            <w:pPr>
              <w:pStyle w:val="TableParagraph"/>
              <w:spacing w:before="86"/>
              <w:ind w:left="141"/>
              <w:rPr>
                <w:rFonts w:ascii="Calibri" w:eastAsia="Calibri" w:hAnsi="Calibri" w:cs="Calibri"/>
                <w:sz w:val="24"/>
                <w:szCs w:val="24"/>
              </w:rPr>
            </w:pPr>
            <w:r>
              <w:rPr>
                <w:rFonts w:ascii="Calibri"/>
                <w:b/>
                <w:sz w:val="24"/>
              </w:rPr>
              <w:lastRenderedPageBreak/>
              <w:t>Bez odlaganja</w:t>
            </w:r>
          </w:p>
        </w:tc>
        <w:tc>
          <w:tcPr>
            <w:tcW w:w="7805" w:type="dxa"/>
            <w:tcBorders>
              <w:top w:val="single" w:sz="2" w:space="0" w:color="1A4048"/>
              <w:left w:val="nil"/>
              <w:bottom w:val="single" w:sz="2" w:space="0" w:color="1A4048"/>
              <w:right w:val="nil"/>
            </w:tcBorders>
          </w:tcPr>
          <w:p w:rsidR="007D22D3" w:rsidRDefault="005C416A">
            <w:pPr>
              <w:pStyle w:val="TableParagraph"/>
              <w:spacing w:before="88" w:line="276" w:lineRule="auto"/>
              <w:ind w:left="117" w:right="102"/>
              <w:jc w:val="both"/>
              <w:rPr>
                <w:rFonts w:ascii="Cambria" w:eastAsia="Cambria" w:hAnsi="Cambria" w:cs="Cambria"/>
              </w:rPr>
            </w:pPr>
            <w:r>
              <w:rPr>
                <w:rFonts w:ascii="Cambria"/>
              </w:rPr>
              <w:t xml:space="preserve">Ovaj izraz </w:t>
            </w:r>
            <w:r>
              <w:rPr>
                <w:rFonts w:ascii="Cambria"/>
                <w:i/>
                <w:iCs/>
              </w:rPr>
              <w:t>bez odlaganja</w:t>
            </w:r>
            <w:r>
              <w:rPr>
                <w:rFonts w:ascii="Cambria"/>
              </w:rPr>
              <w:t xml:space="preserve"> ozna</w:t>
            </w:r>
            <w:r>
              <w:rPr>
                <w:rFonts w:ascii="Cambria"/>
              </w:rPr>
              <w:t>č</w:t>
            </w:r>
            <w:r>
              <w:rPr>
                <w:rFonts w:ascii="Cambria"/>
              </w:rPr>
              <w:t>ava, u idealnoj situaciji, da se odre</w:t>
            </w:r>
            <w:r>
              <w:rPr>
                <w:rFonts w:ascii="Cambria"/>
              </w:rPr>
              <w:t>đ</w:t>
            </w:r>
            <w:r>
              <w:rPr>
                <w:rFonts w:ascii="Cambria"/>
              </w:rPr>
              <w:t xml:space="preserve">eni koraci preduzimaju u roku od nekoliko sati po odluci Saveta bezbednosti Ujedinjenih nacija ili relevantnog komiteta za sankcije (npr. Komiteta 1267, Komiteta 1988, Komiteta za sankcije 1718) U svrhu S/RES/1373(2001), izraz </w:t>
            </w:r>
            <w:r>
              <w:rPr>
                <w:rFonts w:ascii="Cambria"/>
                <w:i/>
                <w:iCs/>
              </w:rPr>
              <w:t>bez odlaganja</w:t>
            </w:r>
            <w:r>
              <w:rPr>
                <w:rFonts w:ascii="Cambria"/>
              </w:rPr>
              <w:t xml:space="preserve"> ozna</w:t>
            </w:r>
            <w:r>
              <w:rPr>
                <w:rFonts w:ascii="Cambria"/>
              </w:rPr>
              <w:t>č</w:t>
            </w:r>
            <w:r>
              <w:rPr>
                <w:rFonts w:ascii="Cambria"/>
              </w:rPr>
              <w:t xml:space="preserve">ava da, nakon </w:t>
            </w:r>
            <w:r>
              <w:rPr>
                <w:rFonts w:ascii="Cambria"/>
              </w:rPr>
              <w:t>š</w:t>
            </w:r>
            <w:r>
              <w:rPr>
                <w:rFonts w:ascii="Cambria"/>
              </w:rPr>
              <w:t>to se utvrdi postojanje opravdanog osnova, ili opravdanog uverenja, da se sumnja ili veruje da je neko lice ili subjekt terorista, da finansira terorizam ili teroristi</w:t>
            </w:r>
            <w:r>
              <w:rPr>
                <w:rFonts w:ascii="Cambria"/>
              </w:rPr>
              <w:t>č</w:t>
            </w:r>
            <w:r>
              <w:rPr>
                <w:rFonts w:ascii="Cambria"/>
              </w:rPr>
              <w:t>ku organizaciju U oba slu</w:t>
            </w:r>
            <w:r>
              <w:rPr>
                <w:rFonts w:ascii="Cambria"/>
              </w:rPr>
              <w:t>č</w:t>
            </w:r>
            <w:r>
              <w:rPr>
                <w:rFonts w:ascii="Cambria"/>
              </w:rPr>
              <w:t>aja, izraz bez odlaganja treba tuma</w:t>
            </w:r>
            <w:r>
              <w:rPr>
                <w:rFonts w:ascii="Cambria"/>
              </w:rPr>
              <w:t>č</w:t>
            </w:r>
            <w:r>
              <w:rPr>
                <w:rFonts w:ascii="Cambria"/>
              </w:rPr>
              <w:t>iti u kontekstu potrebe za spre</w:t>
            </w:r>
            <w:r>
              <w:rPr>
                <w:rFonts w:ascii="Cambria"/>
              </w:rPr>
              <w:t>č</w:t>
            </w:r>
            <w:r>
              <w:rPr>
                <w:rFonts w:ascii="Cambria"/>
              </w:rPr>
              <w:t>avanje bekstva ili osipanja sredstava ili druge imovine povezanih sa teroristima, teroristi</w:t>
            </w:r>
            <w:r>
              <w:rPr>
                <w:rFonts w:ascii="Cambria"/>
              </w:rPr>
              <w:t>č</w:t>
            </w:r>
            <w:r>
              <w:rPr>
                <w:rFonts w:ascii="Cambria"/>
              </w:rPr>
              <w:t xml:space="preserve">kim organizacijama, onima koji finansiraju terorizam, i sa finansiranjem </w:t>
            </w:r>
            <w:r>
              <w:rPr>
                <w:rFonts w:ascii="Cambria"/>
              </w:rPr>
              <w:t>š</w:t>
            </w:r>
            <w:r>
              <w:rPr>
                <w:rFonts w:ascii="Cambria"/>
              </w:rPr>
              <w:t>irenja oru</w:t>
            </w:r>
            <w:r>
              <w:rPr>
                <w:rFonts w:ascii="Cambria"/>
              </w:rPr>
              <w:t>ž</w:t>
            </w:r>
            <w:r>
              <w:rPr>
                <w:rFonts w:ascii="Cambria"/>
              </w:rPr>
              <w:t>ja za masovno uni</w:t>
            </w:r>
            <w:r>
              <w:rPr>
                <w:rFonts w:ascii="Cambria"/>
              </w:rPr>
              <w:t>š</w:t>
            </w:r>
            <w:r>
              <w:rPr>
                <w:rFonts w:ascii="Cambria"/>
              </w:rPr>
              <w:t>tenje, i u vezi sa potrebom za globalnim, usagla</w:t>
            </w:r>
            <w:r>
              <w:rPr>
                <w:rFonts w:ascii="Cambria"/>
              </w:rPr>
              <w:t>š</w:t>
            </w:r>
            <w:r>
              <w:rPr>
                <w:rFonts w:ascii="Cambria"/>
              </w:rPr>
              <w:t>enim delovanjem da se spre</w:t>
            </w:r>
            <w:r>
              <w:rPr>
                <w:rFonts w:ascii="Cambria"/>
              </w:rPr>
              <w:t>č</w:t>
            </w:r>
            <w:r>
              <w:rPr>
                <w:rFonts w:ascii="Cambria"/>
              </w:rPr>
              <w:t>i i prekine neometan tok takvih sredstava.</w:t>
            </w:r>
          </w:p>
        </w:tc>
      </w:tr>
    </w:tbl>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spacing w:before="2"/>
        <w:rPr>
          <w:rFonts w:ascii="Calibri" w:eastAsia="Calibri" w:hAnsi="Calibri" w:cs="Calibri"/>
          <w:sz w:val="23"/>
          <w:szCs w:val="23"/>
        </w:rPr>
      </w:pPr>
    </w:p>
    <w:p w:rsidR="007D22D3" w:rsidRDefault="00300500">
      <w:pPr>
        <w:spacing w:line="20" w:lineRule="exact"/>
        <w:ind w:left="142"/>
        <w:rPr>
          <w:rFonts w:ascii="Calibri" w:eastAsia="Calibri" w:hAnsi="Calibri" w:cs="Calibri"/>
          <w:sz w:val="2"/>
          <w:szCs w:val="2"/>
        </w:rPr>
      </w:pPr>
      <w:r w:rsidRPr="00300500">
        <w:rPr>
          <w:rFonts w:ascii="Calibri" w:hAnsi="Calibri"/>
          <w:sz w:val="2"/>
          <w:szCs w:val="2"/>
        </w:rPr>
      </w:r>
      <w:r w:rsidRPr="00300500">
        <w:rPr>
          <w:rFonts w:ascii="Calibri" w:hAnsi="Calibri"/>
          <w:sz w:val="2"/>
          <w:szCs w:val="2"/>
        </w:rPr>
        <w:pict>
          <v:group id="_x0000_s1045" style="width:144.6pt;height:.6pt;mso-position-horizontal-relative:char;mso-position-vertical-relative:line" coordsize="2892,12">
            <v:group id="_x0000_s1046" style="position:absolute;left:6;top:6;width:2880;height:2" coordorigin="6,6" coordsize="2880,2">
              <v:shape id="_x0000_s1047" style="position:absolute;left:6;top:6;width:2880;height:2" coordorigin="6,6" coordsize="2880,0" path="m6,6r2880,e" filled="f" strokeweight=".6pt">
                <v:path arrowok="t"/>
              </v:shape>
            </v:group>
            <w10:wrap type="none"/>
            <w10:anchorlock/>
          </v:group>
        </w:pict>
      </w:r>
    </w:p>
    <w:p w:rsidR="007D22D3" w:rsidRDefault="005C416A">
      <w:pPr>
        <w:tabs>
          <w:tab w:val="left" w:pos="714"/>
        </w:tabs>
        <w:spacing w:before="94"/>
        <w:ind w:left="714" w:right="489" w:hanging="567"/>
        <w:rPr>
          <w:rFonts w:ascii="Cambria" w:eastAsia="Cambria" w:hAnsi="Cambria" w:cs="Cambria"/>
          <w:sz w:val="20"/>
          <w:szCs w:val="20"/>
        </w:rPr>
      </w:pPr>
      <w:bookmarkStart w:id="74" w:name="_bookmark71"/>
      <w:bookmarkEnd w:id="74"/>
      <w:r>
        <w:rPr>
          <w:rFonts w:ascii="Cambria"/>
          <w:sz w:val="13"/>
        </w:rPr>
        <w:t>66</w:t>
      </w:r>
      <w:r>
        <w:rPr>
          <w:rFonts w:ascii="Cambria"/>
          <w:sz w:val="13"/>
        </w:rPr>
        <w:tab/>
      </w:r>
      <w:r>
        <w:rPr>
          <w:rFonts w:ascii="Cambria"/>
          <w:sz w:val="20"/>
        </w:rPr>
        <w:t xml:space="preserve">U kontekstu virtuelne imovine, </w:t>
      </w:r>
      <w:r>
        <w:rPr>
          <w:rFonts w:ascii="Cambria"/>
          <w:i/>
          <w:sz w:val="20"/>
        </w:rPr>
        <w:t xml:space="preserve">prenos </w:t>
      </w:r>
      <w:r>
        <w:rPr>
          <w:rFonts w:ascii="Cambria"/>
          <w:sz w:val="20"/>
        </w:rPr>
        <w:t>zna</w:t>
      </w:r>
      <w:r>
        <w:rPr>
          <w:rFonts w:ascii="Cambria"/>
          <w:sz w:val="20"/>
        </w:rPr>
        <w:t>č</w:t>
      </w:r>
      <w:r>
        <w:rPr>
          <w:rFonts w:ascii="Cambria"/>
          <w:sz w:val="20"/>
        </w:rPr>
        <w:t>i vr</w:t>
      </w:r>
      <w:r>
        <w:rPr>
          <w:rFonts w:ascii="Cambria"/>
          <w:sz w:val="20"/>
        </w:rPr>
        <w:t>š</w:t>
      </w:r>
      <w:r>
        <w:rPr>
          <w:rFonts w:ascii="Cambria"/>
          <w:sz w:val="20"/>
        </w:rPr>
        <w:t>enje transakcije za ra</w:t>
      </w:r>
      <w:r>
        <w:rPr>
          <w:rFonts w:ascii="Cambria"/>
          <w:sz w:val="20"/>
        </w:rPr>
        <w:t>č</w:t>
      </w:r>
      <w:r>
        <w:rPr>
          <w:rFonts w:ascii="Cambria"/>
          <w:sz w:val="20"/>
        </w:rPr>
        <w:t>un drugog fizi</w:t>
      </w:r>
      <w:r>
        <w:rPr>
          <w:rFonts w:ascii="Cambria"/>
          <w:sz w:val="20"/>
        </w:rPr>
        <w:t>č</w:t>
      </w:r>
      <w:r>
        <w:rPr>
          <w:rFonts w:ascii="Cambria"/>
          <w:sz w:val="20"/>
        </w:rPr>
        <w:t>kog ili pravnog lica koje preme</w:t>
      </w:r>
      <w:r>
        <w:rPr>
          <w:rFonts w:ascii="Cambria"/>
          <w:sz w:val="20"/>
        </w:rPr>
        <w:t>š</w:t>
      </w:r>
      <w:r>
        <w:rPr>
          <w:rFonts w:ascii="Cambria"/>
          <w:sz w:val="20"/>
        </w:rPr>
        <w:t>ta virtuelnu imovinu sa jedne adrese ili ra</w:t>
      </w:r>
      <w:r>
        <w:rPr>
          <w:rFonts w:ascii="Cambria"/>
          <w:sz w:val="20"/>
        </w:rPr>
        <w:t>č</w:t>
      </w:r>
      <w:r>
        <w:rPr>
          <w:rFonts w:ascii="Cambria"/>
          <w:sz w:val="20"/>
        </w:rPr>
        <w:t>una virtuelne imovine na drugi.</w:t>
      </w:r>
    </w:p>
    <w:p w:rsidR="007D22D3" w:rsidRDefault="007D22D3">
      <w:pPr>
        <w:rPr>
          <w:rFonts w:ascii="Cambria" w:eastAsia="Cambria" w:hAnsi="Cambria" w:cs="Cambria"/>
          <w:sz w:val="20"/>
          <w:szCs w:val="20"/>
        </w:rPr>
        <w:sectPr w:rsidR="007D22D3">
          <w:pgSz w:w="11910" w:h="16840"/>
          <w:pgMar w:top="920" w:right="760" w:bottom="1040" w:left="1100" w:header="721" w:footer="847" w:gutter="0"/>
          <w:cols w:space="720"/>
        </w:sectPr>
      </w:pPr>
    </w:p>
    <w:p w:rsidR="007D22D3" w:rsidRDefault="007D22D3">
      <w:pPr>
        <w:spacing w:before="1"/>
        <w:rPr>
          <w:rFonts w:ascii="Cambria" w:eastAsia="Cambria" w:hAnsi="Cambria" w:cs="Cambria"/>
          <w:sz w:val="2"/>
          <w:szCs w:val="2"/>
        </w:rPr>
      </w:pPr>
    </w:p>
    <w:bookmarkStart w:id="75" w:name="_bookmark73"/>
    <w:bookmarkEnd w:id="75"/>
    <w:p w:rsidR="007D22D3" w:rsidRDefault="00300500">
      <w:pPr>
        <w:spacing w:line="20" w:lineRule="exact"/>
        <w:ind w:left="27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42" style="width:474.05pt;height:.5pt;mso-position-horizontal-relative:char;mso-position-vertical-relative:line" coordsize="9481,10">
            <v:group id="_x0000_s1043" style="position:absolute;left:5;top:5;width:9471;height:2" coordorigin="5,5" coordsize="9471,2">
              <v:shape id="_x0000_s1044" style="position:absolute;left:5;top:5;width:9471;height:2" coordorigin="5,5" coordsize="9471,0" path="m5,5r9470,e" filled="f" strokecolor="#348092" strokeweight=".48pt">
                <v:path arrowok="t"/>
              </v:shape>
            </v:group>
            <w10:wrap type="none"/>
            <w10:anchorlock/>
          </v:group>
        </w:pict>
      </w:r>
    </w:p>
    <w:p w:rsidR="007D22D3" w:rsidRDefault="005C416A">
      <w:pPr>
        <w:ind w:left="30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ind w:left="3721" w:right="3561"/>
        <w:jc w:val="center"/>
        <w:rPr>
          <w:b w:val="0"/>
          <w:bCs w:val="0"/>
        </w:rPr>
      </w:pPr>
      <w:bookmarkStart w:id="76" w:name="_bookmark72"/>
      <w:bookmarkEnd w:id="76"/>
      <w:r>
        <w:rPr>
          <w:color w:val="348092"/>
        </w:rPr>
        <w:t>TABELA AKRONIMA</w:t>
      </w:r>
    </w:p>
    <w:p w:rsidR="007D22D3" w:rsidRDefault="007D22D3">
      <w:pPr>
        <w:spacing w:before="5"/>
        <w:rPr>
          <w:rFonts w:ascii="Calibri" w:eastAsia="Calibri" w:hAnsi="Calibri" w:cs="Calibri"/>
          <w:b/>
          <w:bCs/>
          <w:sz w:val="23"/>
          <w:szCs w:val="23"/>
        </w:rPr>
      </w:pPr>
    </w:p>
    <w:tbl>
      <w:tblPr>
        <w:tblW w:w="0" w:type="auto"/>
        <w:tblInd w:w="107" w:type="dxa"/>
        <w:tblLayout w:type="fixed"/>
        <w:tblCellMar>
          <w:left w:w="0" w:type="dxa"/>
          <w:right w:w="0" w:type="dxa"/>
        </w:tblCellMar>
        <w:tblLook w:val="01E0"/>
      </w:tblPr>
      <w:tblGrid>
        <w:gridCol w:w="2394"/>
        <w:gridCol w:w="7078"/>
      </w:tblGrid>
      <w:tr w:rsidR="007D22D3">
        <w:trPr>
          <w:trHeight w:hRule="exact" w:val="620"/>
        </w:trPr>
        <w:tc>
          <w:tcPr>
            <w:tcW w:w="2394" w:type="dxa"/>
            <w:tcBorders>
              <w:top w:val="nil"/>
              <w:left w:val="nil"/>
              <w:bottom w:val="nil"/>
              <w:right w:val="nil"/>
            </w:tcBorders>
          </w:tcPr>
          <w:p w:rsidR="007D22D3" w:rsidRDefault="005C416A">
            <w:pPr>
              <w:pStyle w:val="TableParagraph"/>
              <w:spacing w:line="262" w:lineRule="exact"/>
              <w:ind w:left="200"/>
              <w:rPr>
                <w:rFonts w:ascii="Calibri" w:eastAsia="Calibri" w:hAnsi="Calibri" w:cs="Calibri"/>
              </w:rPr>
            </w:pPr>
            <w:r>
              <w:rPr>
                <w:rFonts w:ascii="Calibri"/>
                <w:b/>
              </w:rPr>
              <w:t>SPN/FT (AML/CFT)</w:t>
            </w:r>
          </w:p>
        </w:tc>
        <w:tc>
          <w:tcPr>
            <w:tcW w:w="7078" w:type="dxa"/>
            <w:tcBorders>
              <w:top w:val="nil"/>
              <w:left w:val="nil"/>
              <w:bottom w:val="nil"/>
              <w:right w:val="nil"/>
            </w:tcBorders>
          </w:tcPr>
          <w:p w:rsidR="007D22D3" w:rsidRDefault="005C416A">
            <w:pPr>
              <w:pStyle w:val="TableParagraph"/>
              <w:spacing w:line="228" w:lineRule="exact"/>
              <w:ind w:left="323"/>
              <w:rPr>
                <w:rFonts w:ascii="Cambria" w:eastAsia="Cambria" w:hAnsi="Cambria" w:cs="Cambria"/>
              </w:rPr>
            </w:pPr>
            <w:r>
              <w:rPr>
                <w:rFonts w:ascii="Cambria"/>
              </w:rPr>
              <w:t>Spre</w:t>
            </w:r>
            <w:r>
              <w:rPr>
                <w:rFonts w:ascii="Cambria"/>
              </w:rPr>
              <w:t>č</w:t>
            </w:r>
            <w:r>
              <w:rPr>
                <w:rFonts w:ascii="Cambria"/>
              </w:rPr>
              <w:t>avanje pranja novca i finansiranja terorizma</w:t>
            </w:r>
          </w:p>
          <w:p w:rsidR="007D22D3" w:rsidRDefault="005C416A">
            <w:pPr>
              <w:pStyle w:val="TableParagraph"/>
              <w:spacing w:before="42"/>
              <w:ind w:left="323"/>
              <w:rPr>
                <w:rFonts w:ascii="Cambria" w:eastAsia="Cambria" w:hAnsi="Cambria" w:cs="Cambria"/>
              </w:rPr>
            </w:pPr>
            <w:r>
              <w:rPr>
                <w:rFonts w:ascii="Cambria"/>
              </w:rPr>
              <w:t>(tako</w:t>
            </w:r>
            <w:r>
              <w:rPr>
                <w:rFonts w:ascii="Cambria"/>
              </w:rPr>
              <w:t>đ</w:t>
            </w:r>
            <w:r>
              <w:rPr>
                <w:rFonts w:ascii="Cambria"/>
              </w:rPr>
              <w:t xml:space="preserve">e se koristi i za </w:t>
            </w:r>
            <w:r>
              <w:rPr>
                <w:rFonts w:ascii="Cambria"/>
                <w:i/>
                <w:iCs/>
              </w:rPr>
              <w:t>borba protiv finansiranja terorizma</w:t>
            </w:r>
            <w:r>
              <w:rPr>
                <w:rFonts w:ascii="Cambria"/>
              </w:rPr>
              <w:t>)</w:t>
            </w:r>
          </w:p>
        </w:tc>
      </w:tr>
      <w:tr w:rsidR="007D22D3" w:rsidTr="00AE4916">
        <w:trPr>
          <w:trHeight w:hRule="exact" w:val="682"/>
        </w:trPr>
        <w:tc>
          <w:tcPr>
            <w:tcW w:w="2394" w:type="dxa"/>
            <w:tcBorders>
              <w:top w:val="nil"/>
              <w:left w:val="nil"/>
              <w:bottom w:val="nil"/>
              <w:right w:val="nil"/>
            </w:tcBorders>
          </w:tcPr>
          <w:p w:rsidR="007D22D3" w:rsidRDefault="005C416A">
            <w:pPr>
              <w:pStyle w:val="TableParagraph"/>
              <w:spacing w:before="93"/>
              <w:ind w:left="200"/>
              <w:rPr>
                <w:rFonts w:ascii="Calibri" w:eastAsia="Calibri" w:hAnsi="Calibri" w:cs="Calibri"/>
              </w:rPr>
            </w:pPr>
            <w:r>
              <w:rPr>
                <w:rFonts w:ascii="Calibri"/>
                <w:b/>
              </w:rPr>
              <w:t>ID (BNI)</w:t>
            </w:r>
          </w:p>
        </w:tc>
        <w:tc>
          <w:tcPr>
            <w:tcW w:w="7078" w:type="dxa"/>
            <w:tcBorders>
              <w:top w:val="nil"/>
              <w:left w:val="nil"/>
              <w:bottom w:val="nil"/>
              <w:right w:val="nil"/>
            </w:tcBorders>
          </w:tcPr>
          <w:p w:rsidR="007D22D3" w:rsidRDefault="005C416A">
            <w:pPr>
              <w:pStyle w:val="TableParagraph"/>
              <w:spacing w:before="69"/>
              <w:ind w:left="323"/>
              <w:rPr>
                <w:rFonts w:ascii="Cambria" w:eastAsia="Cambria" w:hAnsi="Cambria" w:cs="Cambria"/>
              </w:rPr>
            </w:pPr>
            <w:r>
              <w:rPr>
                <w:rFonts w:ascii="Cambria"/>
              </w:rPr>
              <w:t>Instrument koji glasi na donosioca</w:t>
            </w:r>
          </w:p>
          <w:p w:rsidR="007D22D3" w:rsidRDefault="005C416A">
            <w:pPr>
              <w:pStyle w:val="TableParagraph"/>
              <w:spacing w:before="162" w:line="199" w:lineRule="exact"/>
              <w:ind w:left="323"/>
              <w:rPr>
                <w:rFonts w:ascii="Cambria" w:eastAsia="Cambria" w:hAnsi="Cambria" w:cs="Cambria"/>
              </w:rPr>
            </w:pPr>
            <w:r>
              <w:rPr>
                <w:rFonts w:ascii="Cambria"/>
              </w:rPr>
              <w:t>Poznavanje i pra</w:t>
            </w:r>
            <w:r>
              <w:rPr>
                <w:rFonts w:ascii="Cambria"/>
              </w:rPr>
              <w:t>ć</w:t>
            </w:r>
            <w:r>
              <w:rPr>
                <w:rFonts w:ascii="Cambria"/>
              </w:rPr>
              <w:t>enje stranke</w:t>
            </w:r>
          </w:p>
        </w:tc>
      </w:tr>
      <w:tr w:rsidR="007D22D3">
        <w:trPr>
          <w:trHeight w:hRule="exact" w:val="630"/>
        </w:trPr>
        <w:tc>
          <w:tcPr>
            <w:tcW w:w="2394" w:type="dxa"/>
            <w:tcBorders>
              <w:top w:val="nil"/>
              <w:left w:val="nil"/>
              <w:bottom w:val="nil"/>
              <w:right w:val="nil"/>
            </w:tcBorders>
          </w:tcPr>
          <w:p w:rsidR="007D22D3" w:rsidRDefault="005C416A">
            <w:pPr>
              <w:pStyle w:val="TableParagraph"/>
              <w:spacing w:line="133" w:lineRule="exact"/>
              <w:ind w:left="200"/>
              <w:rPr>
                <w:rFonts w:ascii="Calibri" w:eastAsia="Calibri" w:hAnsi="Calibri" w:cs="Calibri"/>
              </w:rPr>
            </w:pPr>
            <w:r>
              <w:rPr>
                <w:rFonts w:ascii="Calibri"/>
                <w:b/>
              </w:rPr>
              <w:t>PPS (CDD)</w:t>
            </w:r>
          </w:p>
          <w:p w:rsidR="007D22D3" w:rsidRDefault="005C416A">
            <w:pPr>
              <w:pStyle w:val="TableParagraph"/>
              <w:spacing w:before="151"/>
              <w:ind w:left="200"/>
              <w:rPr>
                <w:rFonts w:ascii="Calibri" w:eastAsia="Calibri" w:hAnsi="Calibri" w:cs="Calibri"/>
              </w:rPr>
            </w:pPr>
            <w:r>
              <w:rPr>
                <w:rFonts w:ascii="Calibri"/>
                <w:b/>
              </w:rPr>
              <w:t>DNFBP</w:t>
            </w:r>
          </w:p>
        </w:tc>
        <w:tc>
          <w:tcPr>
            <w:tcW w:w="7078" w:type="dxa"/>
            <w:tcBorders>
              <w:top w:val="nil"/>
              <w:left w:val="nil"/>
              <w:bottom w:val="nil"/>
              <w:right w:val="nil"/>
            </w:tcBorders>
          </w:tcPr>
          <w:p w:rsidR="007D22D3" w:rsidRDefault="007D22D3">
            <w:pPr>
              <w:pStyle w:val="TableParagraph"/>
              <w:spacing w:before="4"/>
              <w:rPr>
                <w:rFonts w:ascii="Calibri" w:eastAsia="Calibri" w:hAnsi="Calibri" w:cs="Calibri"/>
                <w:b/>
                <w:bCs/>
                <w:sz w:val="21"/>
                <w:szCs w:val="21"/>
              </w:rPr>
            </w:pPr>
          </w:p>
          <w:p w:rsidR="007D22D3" w:rsidRDefault="005C416A">
            <w:pPr>
              <w:pStyle w:val="TableParagraph"/>
              <w:ind w:left="323"/>
              <w:rPr>
                <w:rFonts w:ascii="Cambria" w:eastAsia="Cambria" w:hAnsi="Cambria" w:cs="Cambria"/>
              </w:rPr>
            </w:pPr>
            <w:r>
              <w:rPr>
                <w:rFonts w:ascii="Cambria"/>
              </w:rPr>
              <w:t>Odre</w:t>
            </w:r>
            <w:r>
              <w:rPr>
                <w:rFonts w:ascii="Cambria"/>
              </w:rPr>
              <w:t>đ</w:t>
            </w:r>
            <w:r>
              <w:rPr>
                <w:rFonts w:ascii="Cambria"/>
              </w:rPr>
              <w:t>ena fizi</w:t>
            </w:r>
            <w:r>
              <w:rPr>
                <w:rFonts w:ascii="Cambria"/>
              </w:rPr>
              <w:t>č</w:t>
            </w:r>
            <w:r>
              <w:rPr>
                <w:rFonts w:ascii="Cambria"/>
              </w:rPr>
              <w:t>ka i pravna lica van finansijskog sektora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FATF</w:t>
            </w:r>
          </w:p>
        </w:tc>
        <w:tc>
          <w:tcPr>
            <w:tcW w:w="7078" w:type="dxa"/>
            <w:tcBorders>
              <w:top w:val="nil"/>
              <w:left w:val="nil"/>
              <w:bottom w:val="nil"/>
              <w:right w:val="nil"/>
            </w:tcBorders>
          </w:tcPr>
          <w:p w:rsidR="007D22D3" w:rsidRDefault="005C416A">
            <w:pPr>
              <w:pStyle w:val="TableParagraph"/>
              <w:spacing w:before="50"/>
              <w:ind w:left="323"/>
              <w:rPr>
                <w:rFonts w:ascii="Cambria" w:eastAsia="Cambria" w:hAnsi="Cambria" w:cs="Cambria"/>
              </w:rPr>
            </w:pPr>
            <w:r>
              <w:rPr>
                <w:rFonts w:ascii="Cambria"/>
              </w:rPr>
              <w:t>Radna grupa za finansijsku akciju</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FOS (FIU)</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Finansijsko-obave</w:t>
            </w:r>
            <w:r>
              <w:rPr>
                <w:rFonts w:ascii="Cambria"/>
              </w:rPr>
              <w:t>š</w:t>
            </w:r>
            <w:r>
              <w:rPr>
                <w:rFonts w:ascii="Cambria"/>
              </w:rPr>
              <w:t>tajna slu</w:t>
            </w:r>
            <w:r>
              <w:rPr>
                <w:rFonts w:ascii="Cambria"/>
              </w:rPr>
              <w:t>ž</w:t>
            </w:r>
            <w:r>
              <w:rPr>
                <w:rFonts w:ascii="Cambria"/>
              </w:rPr>
              <w:t>ba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NT (IN)</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Napomena s tuma</w:t>
            </w:r>
            <w:r>
              <w:rPr>
                <w:rFonts w:ascii="Cambria"/>
              </w:rPr>
              <w:t>č</w:t>
            </w:r>
            <w:r>
              <w:rPr>
                <w:rFonts w:ascii="Cambria"/>
              </w:rPr>
              <w:t>enjima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PN (ML)</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Pranje novca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MVTS</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Usluga prenosa novca ili vrednosti</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NPO</w:t>
            </w:r>
          </w:p>
        </w:tc>
        <w:tc>
          <w:tcPr>
            <w:tcW w:w="7078" w:type="dxa"/>
            <w:tcBorders>
              <w:top w:val="nil"/>
              <w:left w:val="nil"/>
              <w:bottom w:val="nil"/>
              <w:right w:val="nil"/>
            </w:tcBorders>
          </w:tcPr>
          <w:p w:rsidR="007D22D3" w:rsidRDefault="005C416A">
            <w:pPr>
              <w:pStyle w:val="TableParagraph"/>
              <w:spacing w:before="50"/>
              <w:ind w:left="323"/>
              <w:rPr>
                <w:rFonts w:ascii="Cambria" w:eastAsia="Cambria" w:hAnsi="Cambria" w:cs="Cambria"/>
              </w:rPr>
            </w:pPr>
            <w:r>
              <w:rPr>
                <w:rFonts w:ascii="Cambria"/>
              </w:rPr>
              <w:t>Neprofitna organizacija</w:t>
            </w:r>
          </w:p>
        </w:tc>
      </w:tr>
      <w:tr w:rsidR="007D22D3">
        <w:trPr>
          <w:trHeight w:hRule="exact" w:val="701"/>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Konvencija iz Palerma</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Konvencija Ujedinjenih nacija</w:t>
            </w:r>
          </w:p>
          <w:p w:rsidR="007D22D3" w:rsidRDefault="005C416A">
            <w:pPr>
              <w:pStyle w:val="TableParagraph"/>
              <w:spacing w:before="42"/>
              <w:ind w:left="324"/>
              <w:rPr>
                <w:rFonts w:ascii="Cambria" w:eastAsia="Cambria" w:hAnsi="Cambria" w:cs="Cambria"/>
              </w:rPr>
            </w:pPr>
            <w:r>
              <w:rPr>
                <w:rFonts w:ascii="Cambria"/>
              </w:rPr>
              <w:t>protiv transnacionalnog organizovanog kriminala iz 2000. godine</w:t>
            </w:r>
          </w:p>
        </w:tc>
      </w:tr>
      <w:tr w:rsidR="007D22D3">
        <w:trPr>
          <w:trHeight w:hRule="exact" w:val="439"/>
        </w:trPr>
        <w:tc>
          <w:tcPr>
            <w:tcW w:w="2394" w:type="dxa"/>
            <w:tcBorders>
              <w:top w:val="nil"/>
              <w:left w:val="nil"/>
              <w:bottom w:val="nil"/>
              <w:right w:val="nil"/>
            </w:tcBorders>
          </w:tcPr>
          <w:p w:rsidR="007D22D3" w:rsidRDefault="005C416A">
            <w:pPr>
              <w:pStyle w:val="TableParagraph"/>
              <w:spacing w:before="93"/>
              <w:ind w:left="200"/>
              <w:rPr>
                <w:rFonts w:ascii="Calibri" w:eastAsia="Calibri" w:hAnsi="Calibri" w:cs="Calibri"/>
              </w:rPr>
            </w:pPr>
            <w:r>
              <w:rPr>
                <w:rFonts w:ascii="Calibri"/>
                <w:b/>
              </w:rPr>
              <w:t>PEL (PEP)</w:t>
            </w:r>
          </w:p>
        </w:tc>
        <w:tc>
          <w:tcPr>
            <w:tcW w:w="7078" w:type="dxa"/>
            <w:tcBorders>
              <w:top w:val="nil"/>
              <w:left w:val="nil"/>
              <w:bottom w:val="nil"/>
              <w:right w:val="nil"/>
            </w:tcBorders>
          </w:tcPr>
          <w:p w:rsidR="007D22D3" w:rsidRDefault="005C416A">
            <w:pPr>
              <w:pStyle w:val="TableParagraph"/>
              <w:spacing w:before="69"/>
              <w:ind w:left="324"/>
              <w:rPr>
                <w:rFonts w:ascii="Cambria" w:eastAsia="Cambria" w:hAnsi="Cambria" w:cs="Cambria"/>
              </w:rPr>
            </w:pPr>
            <w:r>
              <w:rPr>
                <w:rFonts w:ascii="Cambria"/>
              </w:rPr>
              <w:t>Politi</w:t>
            </w:r>
            <w:r>
              <w:rPr>
                <w:rFonts w:ascii="Cambria"/>
              </w:rPr>
              <w:t>č</w:t>
            </w:r>
            <w:r>
              <w:rPr>
                <w:rFonts w:ascii="Cambria"/>
              </w:rPr>
              <w:t>ki eksponirana lica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lastRenderedPageBreak/>
              <w:t>P. (R.)</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Preporuka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PZPR (RBA)</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Pristup zasnovan na proceni rizika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SP. (SR.)</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Specijalna preporuka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SRT (SRB)</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Samoregulatorna tela</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IST (STR)</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Izve</w:t>
            </w:r>
            <w:r>
              <w:rPr>
                <w:rFonts w:ascii="Cambria"/>
              </w:rPr>
              <w:t>š</w:t>
            </w:r>
            <w:r>
              <w:rPr>
                <w:rFonts w:ascii="Cambria"/>
              </w:rPr>
              <w:t>taj o sumnjivoj transakciji</w:t>
            </w:r>
          </w:p>
        </w:tc>
      </w:tr>
      <w:tr w:rsidR="007D22D3">
        <w:trPr>
          <w:trHeight w:hRule="exact" w:val="420"/>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TCSP</w:t>
            </w:r>
          </w:p>
        </w:tc>
        <w:tc>
          <w:tcPr>
            <w:tcW w:w="7078" w:type="dxa"/>
            <w:tcBorders>
              <w:top w:val="nil"/>
              <w:left w:val="nil"/>
              <w:bottom w:val="nil"/>
              <w:right w:val="nil"/>
            </w:tcBorders>
          </w:tcPr>
          <w:p w:rsidR="007D22D3" w:rsidRDefault="005C416A">
            <w:pPr>
              <w:pStyle w:val="TableParagraph"/>
              <w:spacing w:before="50"/>
              <w:ind w:left="324"/>
              <w:rPr>
                <w:rFonts w:ascii="Cambria" w:eastAsia="Cambria" w:hAnsi="Cambria" w:cs="Cambria"/>
              </w:rPr>
            </w:pPr>
            <w:r>
              <w:rPr>
                <w:rFonts w:ascii="Cambria"/>
              </w:rPr>
              <w:t>Pru</w:t>
            </w:r>
            <w:r>
              <w:rPr>
                <w:rFonts w:ascii="Cambria"/>
              </w:rPr>
              <w:t>ž</w:t>
            </w:r>
            <w:r>
              <w:rPr>
                <w:rFonts w:ascii="Cambria"/>
              </w:rPr>
              <w:t>alac usluge osnivanja trastova i preduze</w:t>
            </w:r>
            <w:r>
              <w:rPr>
                <w:rFonts w:ascii="Cambria"/>
              </w:rPr>
              <w:t>ć</w:t>
            </w:r>
            <w:r>
              <w:rPr>
                <w:rFonts w:ascii="Cambria"/>
              </w:rPr>
              <w:t>a i vr</w:t>
            </w:r>
            <w:r>
              <w:rPr>
                <w:rFonts w:ascii="Cambria"/>
              </w:rPr>
              <w:t>š</w:t>
            </w:r>
            <w:r>
              <w:rPr>
                <w:rFonts w:ascii="Cambria"/>
              </w:rPr>
              <w:t>enja funkcija u njima</w:t>
            </w:r>
          </w:p>
        </w:tc>
      </w:tr>
      <w:tr w:rsidR="007D22D3">
        <w:trPr>
          <w:trHeight w:hRule="exact" w:val="712"/>
        </w:trPr>
        <w:tc>
          <w:tcPr>
            <w:tcW w:w="2394" w:type="dxa"/>
            <w:tcBorders>
              <w:top w:val="nil"/>
              <w:left w:val="nil"/>
              <w:bottom w:val="nil"/>
              <w:right w:val="nil"/>
            </w:tcBorders>
          </w:tcPr>
          <w:p w:rsidR="007D22D3" w:rsidRDefault="005C416A">
            <w:pPr>
              <w:pStyle w:val="TableParagraph"/>
              <w:spacing w:before="74" w:line="252" w:lineRule="auto"/>
              <w:ind w:left="200" w:right="481"/>
              <w:rPr>
                <w:rFonts w:ascii="Calibri" w:eastAsia="Calibri" w:hAnsi="Calibri" w:cs="Calibri"/>
              </w:rPr>
            </w:pPr>
            <w:r>
              <w:rPr>
                <w:rFonts w:ascii="Calibri"/>
                <w:b/>
              </w:rPr>
              <w:t>Konvencija o finansiranju terorizma</w:t>
            </w:r>
          </w:p>
        </w:tc>
        <w:tc>
          <w:tcPr>
            <w:tcW w:w="7078" w:type="dxa"/>
            <w:tcBorders>
              <w:top w:val="nil"/>
              <w:left w:val="nil"/>
              <w:bottom w:val="nil"/>
              <w:right w:val="nil"/>
            </w:tcBorders>
          </w:tcPr>
          <w:p w:rsidR="007D22D3" w:rsidRDefault="005C416A">
            <w:pPr>
              <w:pStyle w:val="TableParagraph"/>
              <w:spacing w:before="51" w:line="278" w:lineRule="auto"/>
              <w:ind w:left="324" w:right="536"/>
              <w:rPr>
                <w:rFonts w:ascii="Cambria" w:eastAsia="Cambria" w:hAnsi="Cambria" w:cs="Cambria"/>
              </w:rPr>
            </w:pPr>
            <w:r>
              <w:rPr>
                <w:rFonts w:ascii="Cambria"/>
              </w:rPr>
              <w:t>Me</w:t>
            </w:r>
            <w:r>
              <w:rPr>
                <w:rFonts w:ascii="Cambria"/>
              </w:rPr>
              <w:t>đ</w:t>
            </w:r>
            <w:r>
              <w:rPr>
                <w:rFonts w:ascii="Cambria"/>
              </w:rPr>
              <w:t>unarodna konvencija o suzbijanju finansiranja terorizma iz 1999. godine</w:t>
            </w:r>
          </w:p>
        </w:tc>
      </w:tr>
      <w:tr w:rsidR="007D22D3">
        <w:trPr>
          <w:trHeight w:hRule="exact" w:val="428"/>
        </w:trPr>
        <w:tc>
          <w:tcPr>
            <w:tcW w:w="2394" w:type="dxa"/>
            <w:tcBorders>
              <w:top w:val="nil"/>
              <w:left w:val="nil"/>
              <w:bottom w:val="nil"/>
              <w:right w:val="nil"/>
            </w:tcBorders>
          </w:tcPr>
          <w:p w:rsidR="007D22D3" w:rsidRDefault="005C416A">
            <w:pPr>
              <w:pStyle w:val="TableParagraph"/>
              <w:spacing w:before="83"/>
              <w:ind w:left="200"/>
              <w:rPr>
                <w:rFonts w:ascii="Calibri" w:eastAsia="Calibri" w:hAnsi="Calibri" w:cs="Calibri"/>
              </w:rPr>
            </w:pPr>
            <w:r>
              <w:rPr>
                <w:rFonts w:ascii="Calibri"/>
                <w:b/>
              </w:rPr>
              <w:t>UN</w:t>
            </w:r>
          </w:p>
        </w:tc>
        <w:tc>
          <w:tcPr>
            <w:tcW w:w="7078" w:type="dxa"/>
            <w:tcBorders>
              <w:top w:val="nil"/>
              <w:left w:val="nil"/>
              <w:bottom w:val="nil"/>
              <w:right w:val="nil"/>
            </w:tcBorders>
          </w:tcPr>
          <w:p w:rsidR="007D22D3" w:rsidRDefault="005C416A">
            <w:pPr>
              <w:pStyle w:val="TableParagraph"/>
              <w:spacing w:before="59"/>
              <w:ind w:left="324"/>
              <w:rPr>
                <w:rFonts w:ascii="Cambria" w:eastAsia="Cambria" w:hAnsi="Cambria" w:cs="Cambria"/>
              </w:rPr>
            </w:pPr>
            <w:r>
              <w:rPr>
                <w:rFonts w:ascii="Cambria"/>
              </w:rPr>
              <w:t>Ujedinjene nacije</w:t>
            </w:r>
          </w:p>
        </w:tc>
      </w:tr>
      <w:tr w:rsidR="007D22D3">
        <w:trPr>
          <w:trHeight w:hRule="exact" w:val="602"/>
        </w:trPr>
        <w:tc>
          <w:tcPr>
            <w:tcW w:w="2394" w:type="dxa"/>
            <w:tcBorders>
              <w:top w:val="nil"/>
              <w:left w:val="nil"/>
              <w:bottom w:val="nil"/>
              <w:right w:val="nil"/>
            </w:tcBorders>
          </w:tcPr>
          <w:p w:rsidR="007D22D3" w:rsidRDefault="005C416A">
            <w:pPr>
              <w:pStyle w:val="TableParagraph"/>
              <w:spacing w:before="74"/>
              <w:ind w:left="200"/>
              <w:rPr>
                <w:rFonts w:ascii="Calibri" w:eastAsia="Calibri" w:hAnsi="Calibri" w:cs="Calibri"/>
              </w:rPr>
            </w:pPr>
            <w:r>
              <w:rPr>
                <w:rFonts w:ascii="Calibri"/>
                <w:b/>
              </w:rPr>
              <w:t>Bečka konvencija</w:t>
            </w:r>
          </w:p>
        </w:tc>
        <w:tc>
          <w:tcPr>
            <w:tcW w:w="7078" w:type="dxa"/>
            <w:tcBorders>
              <w:top w:val="nil"/>
              <w:left w:val="nil"/>
              <w:bottom w:val="nil"/>
              <w:right w:val="nil"/>
            </w:tcBorders>
          </w:tcPr>
          <w:p w:rsidR="007D22D3" w:rsidRDefault="005C416A">
            <w:pPr>
              <w:pStyle w:val="TableParagraph"/>
              <w:spacing w:before="50" w:line="278" w:lineRule="auto"/>
              <w:ind w:left="324" w:right="198"/>
              <w:rPr>
                <w:rFonts w:ascii="Cambria" w:eastAsia="Cambria" w:hAnsi="Cambria" w:cs="Cambria"/>
              </w:rPr>
            </w:pPr>
            <w:r>
              <w:rPr>
                <w:rFonts w:ascii="Cambria"/>
              </w:rPr>
              <w:t>Konvencija Ujedinjenih nacija protiv nezakonitog prometa opojnih droga i psihotropnih supstanci iz 1988. godine</w:t>
            </w:r>
          </w:p>
        </w:tc>
      </w:tr>
    </w:tbl>
    <w:p w:rsidR="007D22D3" w:rsidRDefault="007D22D3">
      <w:pPr>
        <w:spacing w:line="278" w:lineRule="auto"/>
        <w:rPr>
          <w:rFonts w:ascii="Cambria" w:eastAsia="Cambria" w:hAnsi="Cambria" w:cs="Cambria"/>
        </w:rPr>
        <w:sectPr w:rsidR="007D22D3">
          <w:pgSz w:w="11910" w:h="16840"/>
          <w:pgMar w:top="920" w:right="1100" w:bottom="1040" w:left="940" w:header="721" w:footer="847" w:gutter="0"/>
          <w:cols w:space="720"/>
        </w:sectPr>
      </w:pPr>
    </w:p>
    <w:p w:rsidR="007D22D3" w:rsidRDefault="007D22D3">
      <w:pPr>
        <w:rPr>
          <w:rFonts w:ascii="Calibri" w:eastAsia="Calibri" w:hAnsi="Calibri" w:cs="Calibri"/>
          <w:b/>
          <w:bCs/>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039" style="width:474.05pt;height:.5pt;mso-position-horizontal-relative:char;mso-position-vertical-relative:line" coordsize="9481,10">
            <v:group id="_x0000_s1040" style="position:absolute;left:5;top:5;width:9471;height:2" coordorigin="5,5" coordsize="9471,2">
              <v:shape id="_x0000_s1041"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ind w:left="2560"/>
        <w:rPr>
          <w:b w:val="0"/>
          <w:bCs w:val="0"/>
        </w:rPr>
      </w:pPr>
      <w:r>
        <w:rPr>
          <w:color w:val="348092"/>
        </w:rPr>
        <w:t>ANEKS I: SMERNICE FATF</w:t>
      </w:r>
    </w:p>
    <w:p w:rsidR="007D22D3" w:rsidRDefault="007D22D3">
      <w:pPr>
        <w:rPr>
          <w:rFonts w:ascii="Calibri" w:eastAsia="Calibri" w:hAnsi="Calibri" w:cs="Calibri"/>
          <w:b/>
          <w:bCs/>
          <w:sz w:val="28"/>
          <w:szCs w:val="28"/>
        </w:rPr>
      </w:pPr>
    </w:p>
    <w:p w:rsidR="007D22D3" w:rsidRDefault="007D22D3">
      <w:pPr>
        <w:spacing w:before="4"/>
        <w:rPr>
          <w:rFonts w:ascii="Calibri" w:eastAsia="Calibri" w:hAnsi="Calibri" w:cs="Calibri"/>
          <w:b/>
          <w:bCs/>
          <w:sz w:val="27"/>
          <w:szCs w:val="27"/>
        </w:rPr>
      </w:pPr>
    </w:p>
    <w:p w:rsidR="007D22D3" w:rsidRDefault="005C416A">
      <w:pPr>
        <w:pStyle w:val="BodyText"/>
        <w:spacing w:before="0" w:line="278" w:lineRule="auto"/>
        <w:ind w:left="147" w:right="162" w:firstLine="0"/>
      </w:pPr>
      <w:r>
        <w:t xml:space="preserve">FATF je objavio veliki korpus dokumenata o Smernicama i Najboljim praksama koji se mogu naći na adresi: </w:t>
      </w:r>
      <w:hyperlink r:id="rId76">
        <w:r>
          <w:rPr>
            <w:color w:val="0000FF"/>
            <w:u w:val="single" w:color="0000FF"/>
          </w:rPr>
          <w:t>www.fatf-gafi.org/documents/guidance/.</w:t>
        </w:r>
      </w:hyperlink>
    </w:p>
    <w:p w:rsidR="007D22D3" w:rsidRDefault="007D22D3">
      <w:pPr>
        <w:spacing w:line="278" w:lineRule="auto"/>
        <w:sectPr w:rsidR="007D22D3">
          <w:pgSz w:w="11910" w:h="16840"/>
          <w:pgMar w:top="920" w:right="110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36" style="width:474.05pt;height:.5pt;mso-position-horizontal-relative:char;mso-position-vertical-relative:line" coordsize="9481,10">
            <v:group id="_x0000_s1037" style="position:absolute;left:5;top:5;width:9471;height:2" coordorigin="5,5" coordsize="9471,2">
              <v:shape id="_x0000_s1038" style="position:absolute;left:5;top:5;width:9471;height:2" coordorigin="5,5" coordsize="9471,0" path="m5,5r9470,e" filled="f" strokecolor="#348092" strokeweight=".48pt">
                <v:path arrowok="t"/>
              </v:shape>
            </v:group>
            <w10:wrap type="none"/>
            <w10:anchorlock/>
          </v:group>
        </w:pict>
      </w:r>
    </w:p>
    <w:p w:rsidR="007D22D3" w:rsidRDefault="005C416A">
      <w:pPr>
        <w:ind w:left="147"/>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12"/>
        <w:rPr>
          <w:rFonts w:ascii="Calibri" w:eastAsia="Calibri" w:hAnsi="Calibri" w:cs="Calibri"/>
          <w:sz w:val="21"/>
          <w:szCs w:val="21"/>
        </w:rPr>
      </w:pPr>
    </w:p>
    <w:p w:rsidR="007D22D3" w:rsidRDefault="005C416A">
      <w:pPr>
        <w:pStyle w:val="Heading2"/>
        <w:spacing w:before="44"/>
        <w:ind w:left="152"/>
        <w:rPr>
          <w:b w:val="0"/>
          <w:bCs w:val="0"/>
        </w:rPr>
      </w:pPr>
      <w:bookmarkStart w:id="77" w:name="_bookmark74"/>
      <w:bookmarkEnd w:id="77"/>
      <w:r>
        <w:rPr>
          <w:color w:val="348092"/>
        </w:rPr>
        <w:t>ANEKS II: INFORMACIJE O AŽURIRANJIMA PREPORUKA FATF</w:t>
      </w:r>
    </w:p>
    <w:p w:rsidR="007D22D3" w:rsidRDefault="007D22D3">
      <w:pPr>
        <w:spacing w:before="12"/>
        <w:rPr>
          <w:rFonts w:ascii="Calibri" w:eastAsia="Calibri" w:hAnsi="Calibri" w:cs="Calibri"/>
          <w:b/>
          <w:bCs/>
          <w:sz w:val="20"/>
          <w:szCs w:val="20"/>
        </w:rPr>
      </w:pPr>
    </w:p>
    <w:p w:rsidR="007D22D3" w:rsidRDefault="005C416A">
      <w:pPr>
        <w:pStyle w:val="BodyText"/>
        <w:spacing w:before="0" w:line="278" w:lineRule="auto"/>
        <w:ind w:left="147" w:right="222" w:firstLine="0"/>
      </w:pPr>
      <w:r>
        <w:t>Od usvajanja teksta u februaru 2012. godine, izvršene su sledeće izmene Preporuka FATF.</w:t>
      </w:r>
    </w:p>
    <w:p w:rsidR="007D22D3" w:rsidRDefault="007D22D3">
      <w:pPr>
        <w:rPr>
          <w:rFonts w:ascii="Cambria" w:eastAsia="Cambria" w:hAnsi="Cambria" w:cs="Cambria"/>
          <w:sz w:val="20"/>
          <w:szCs w:val="20"/>
        </w:rPr>
      </w:pPr>
    </w:p>
    <w:p w:rsidR="007D22D3" w:rsidRDefault="007D22D3">
      <w:pPr>
        <w:spacing w:before="6"/>
        <w:rPr>
          <w:rFonts w:ascii="Cambria" w:eastAsia="Cambria" w:hAnsi="Cambria" w:cs="Cambria"/>
          <w:sz w:val="23"/>
          <w:szCs w:val="23"/>
        </w:rPr>
      </w:pPr>
    </w:p>
    <w:tbl>
      <w:tblPr>
        <w:tblW w:w="0" w:type="auto"/>
        <w:tblInd w:w="145" w:type="dxa"/>
        <w:tblLayout w:type="fixed"/>
        <w:tblCellMar>
          <w:left w:w="0" w:type="dxa"/>
          <w:right w:w="0" w:type="dxa"/>
        </w:tblCellMar>
        <w:tblLook w:val="01E0"/>
      </w:tblPr>
      <w:tblGrid>
        <w:gridCol w:w="1220"/>
        <w:gridCol w:w="2906"/>
        <w:gridCol w:w="5394"/>
      </w:tblGrid>
      <w:tr w:rsidR="007D22D3">
        <w:trPr>
          <w:trHeight w:hRule="exact" w:val="696"/>
        </w:trPr>
        <w:tc>
          <w:tcPr>
            <w:tcW w:w="1220"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color w:val="348092"/>
                <w:sz w:val="24"/>
              </w:rPr>
              <w:t>Datum</w:t>
            </w:r>
          </w:p>
        </w:tc>
        <w:tc>
          <w:tcPr>
            <w:tcW w:w="290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95"/>
              <w:rPr>
                <w:rFonts w:ascii="Calibri" w:eastAsia="Calibri" w:hAnsi="Calibri" w:cs="Calibri"/>
                <w:sz w:val="24"/>
                <w:szCs w:val="24"/>
              </w:rPr>
            </w:pPr>
            <w:r>
              <w:rPr>
                <w:rFonts w:ascii="Calibri"/>
                <w:b/>
                <w:color w:val="348092"/>
                <w:sz w:val="24"/>
              </w:rPr>
              <w:t>Vrsta izmena</w:t>
            </w:r>
          </w:p>
        </w:tc>
        <w:tc>
          <w:tcPr>
            <w:tcW w:w="539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26"/>
              <w:rPr>
                <w:rFonts w:ascii="Calibri" w:eastAsia="Calibri" w:hAnsi="Calibri" w:cs="Calibri"/>
                <w:sz w:val="24"/>
                <w:szCs w:val="24"/>
              </w:rPr>
            </w:pPr>
            <w:r>
              <w:rPr>
                <w:rFonts w:ascii="Calibri"/>
                <w:color w:val="348092"/>
                <w:sz w:val="24"/>
              </w:rPr>
              <w:t>Odeljci koji su pretrpeli izmene</w:t>
            </w:r>
          </w:p>
        </w:tc>
      </w:tr>
      <w:tr w:rsidR="007D22D3" w:rsidTr="00AE4916">
        <w:trPr>
          <w:trHeight w:hRule="exact" w:val="2703"/>
        </w:trPr>
        <w:tc>
          <w:tcPr>
            <w:tcW w:w="1220"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t>februar 2013.</w:t>
            </w:r>
          </w:p>
        </w:tc>
        <w:tc>
          <w:tcPr>
            <w:tcW w:w="290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95" w:right="149"/>
              <w:rPr>
                <w:rFonts w:ascii="Cambria" w:eastAsia="Cambria" w:hAnsi="Cambria" w:cs="Cambria"/>
              </w:rPr>
            </w:pPr>
            <w:r>
              <w:rPr>
                <w:rFonts w:ascii="Cambria"/>
              </w:rPr>
              <w:t>Uskla</w:t>
            </w:r>
            <w:r>
              <w:rPr>
                <w:rFonts w:ascii="Cambria"/>
              </w:rPr>
              <w:t>đ</w:t>
            </w:r>
            <w:r>
              <w:rPr>
                <w:rFonts w:ascii="Cambria"/>
              </w:rPr>
              <w:t>ivanje Standarda izme</w:t>
            </w:r>
            <w:r>
              <w:rPr>
                <w:rFonts w:ascii="Cambria"/>
              </w:rPr>
              <w:t>đ</w:t>
            </w:r>
            <w:r>
              <w:rPr>
                <w:rFonts w:ascii="Cambria"/>
              </w:rPr>
              <w:t>u P.37 i P.40.</w:t>
            </w:r>
          </w:p>
        </w:tc>
        <w:tc>
          <w:tcPr>
            <w:tcW w:w="5394" w:type="dxa"/>
            <w:tcBorders>
              <w:top w:val="single" w:sz="2" w:space="0" w:color="1A4048"/>
              <w:left w:val="nil"/>
              <w:bottom w:val="single" w:sz="2" w:space="0" w:color="1A4048"/>
              <w:right w:val="nil"/>
            </w:tcBorders>
          </w:tcPr>
          <w:p w:rsidR="007D22D3" w:rsidRDefault="005C416A">
            <w:pPr>
              <w:pStyle w:val="TableParagraph"/>
              <w:spacing w:before="117"/>
              <w:ind w:left="126"/>
              <w:rPr>
                <w:rFonts w:ascii="Cambria" w:eastAsia="Cambria" w:hAnsi="Cambria" w:cs="Cambria"/>
              </w:rPr>
            </w:pPr>
            <w:r>
              <w:rPr>
                <w:rFonts w:ascii="Wingdings" w:hAnsi="Wingdings"/>
                <w:color w:val="348092"/>
                <w:sz w:val="20"/>
                <w:szCs w:val="20"/>
              </w:rPr>
              <w:t></w:t>
            </w:r>
            <w:r>
              <w:rPr>
                <w:rFonts w:ascii="Wingdings" w:hAnsi="Wingdings"/>
                <w:color w:val="348092"/>
                <w:sz w:val="20"/>
                <w:szCs w:val="20"/>
              </w:rPr>
              <w:t></w:t>
            </w:r>
            <w:r>
              <w:rPr>
                <w:rFonts w:ascii="Cambria" w:hAnsi="Cambria"/>
              </w:rPr>
              <w:t>P.37(d) – strana 27</w:t>
            </w:r>
          </w:p>
          <w:p w:rsidR="007D22D3" w:rsidRDefault="005C416A">
            <w:pPr>
              <w:pStyle w:val="TableParagraph"/>
              <w:spacing w:before="162" w:line="278" w:lineRule="auto"/>
              <w:ind w:left="409" w:right="151"/>
              <w:rPr>
                <w:rFonts w:ascii="Cambria" w:eastAsia="Cambria" w:hAnsi="Cambria" w:cs="Cambria"/>
              </w:rPr>
            </w:pPr>
            <w:r>
              <w:rPr>
                <w:rFonts w:ascii="Cambria"/>
              </w:rPr>
              <w:t>Unos reference da zakoni o tajnosti i poverljivosti koji se odnose na DNFBP ne treba da uti</w:t>
            </w:r>
            <w:r>
              <w:rPr>
                <w:rFonts w:ascii="Cambria"/>
              </w:rPr>
              <w:t>č</w:t>
            </w:r>
            <w:r>
              <w:rPr>
                <w:rFonts w:ascii="Cambria"/>
              </w:rPr>
              <w:t>u na pru</w:t>
            </w:r>
            <w:r>
              <w:rPr>
                <w:rFonts w:ascii="Cambria"/>
              </w:rPr>
              <w:t>ž</w:t>
            </w:r>
            <w:r>
              <w:rPr>
                <w:rFonts w:ascii="Cambria"/>
              </w:rPr>
              <w:t>anje uzajamne pravne pomo</w:t>
            </w:r>
            <w:r>
              <w:rPr>
                <w:rFonts w:ascii="Cambria"/>
              </w:rPr>
              <w:t>ć</w:t>
            </w:r>
            <w:r>
              <w:rPr>
                <w:rFonts w:ascii="Cambria"/>
              </w:rPr>
              <w:t>i, osim u slu</w:t>
            </w:r>
            <w:r>
              <w:rPr>
                <w:rFonts w:ascii="Cambria"/>
              </w:rPr>
              <w:t>č</w:t>
            </w:r>
            <w:r>
              <w:rPr>
                <w:rFonts w:ascii="Cambria"/>
              </w:rPr>
              <w:t>ajevima kada se relevantna informacija koja se tra</w:t>
            </w:r>
            <w:r>
              <w:rPr>
                <w:rFonts w:ascii="Cambria"/>
              </w:rPr>
              <w:t>ž</w:t>
            </w:r>
            <w:r>
              <w:rPr>
                <w:rFonts w:ascii="Cambria"/>
              </w:rPr>
              <w:t xml:space="preserve">i vodi u okolnostima u kojima se primenjuje pravna profesionalna privilegija ili </w:t>
            </w:r>
            <w:r>
              <w:rPr>
                <w:rFonts w:ascii="Cambria"/>
              </w:rPr>
              <w:t>č</w:t>
            </w:r>
            <w:r>
              <w:rPr>
                <w:rFonts w:ascii="Cambria"/>
              </w:rPr>
              <w:t>uvanje poslovne tajne.</w:t>
            </w:r>
          </w:p>
        </w:tc>
      </w:tr>
      <w:tr w:rsidR="007D22D3">
        <w:trPr>
          <w:trHeight w:hRule="exact" w:val="4135"/>
        </w:trPr>
        <w:tc>
          <w:tcPr>
            <w:tcW w:w="1220"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lastRenderedPageBreak/>
              <w:t>oktobar 2015.</w:t>
            </w:r>
          </w:p>
        </w:tc>
        <w:tc>
          <w:tcPr>
            <w:tcW w:w="290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95" w:right="124"/>
              <w:rPr>
                <w:rFonts w:ascii="Cambria" w:eastAsia="Cambria" w:hAnsi="Cambria" w:cs="Cambria"/>
              </w:rPr>
            </w:pPr>
            <w:r>
              <w:rPr>
                <w:rFonts w:ascii="Cambria"/>
              </w:rPr>
              <w:t>Revizija Napomene s tuma</w:t>
            </w:r>
            <w:r>
              <w:rPr>
                <w:rFonts w:ascii="Cambria"/>
              </w:rPr>
              <w:t>č</w:t>
            </w:r>
            <w:r>
              <w:rPr>
                <w:rFonts w:ascii="Cambria"/>
              </w:rPr>
              <w:t>enjima uz P.5 da bi se obuhvatila pretnja od stranih teroristi</w:t>
            </w:r>
            <w:r>
              <w:rPr>
                <w:rFonts w:ascii="Cambria"/>
              </w:rPr>
              <w:t>č</w:t>
            </w:r>
            <w:r>
              <w:rPr>
                <w:rFonts w:ascii="Cambria"/>
              </w:rPr>
              <w:t>kih boraca</w:t>
            </w:r>
          </w:p>
        </w:tc>
        <w:tc>
          <w:tcPr>
            <w:tcW w:w="5394" w:type="dxa"/>
            <w:tcBorders>
              <w:top w:val="single" w:sz="2" w:space="0" w:color="1A4048"/>
              <w:left w:val="nil"/>
              <w:bottom w:val="single" w:sz="2" w:space="0" w:color="1A4048"/>
              <w:right w:val="nil"/>
            </w:tcBorders>
          </w:tcPr>
          <w:p w:rsidR="007D22D3" w:rsidRDefault="005C416A">
            <w:pPr>
              <w:pStyle w:val="TableParagraph"/>
              <w:spacing w:before="115"/>
              <w:ind w:left="126"/>
              <w:rPr>
                <w:rFonts w:ascii="Cambria" w:eastAsia="Cambria" w:hAnsi="Cambria" w:cs="Cambria"/>
              </w:rPr>
            </w:pPr>
            <w:r>
              <w:rPr>
                <w:rFonts w:ascii="Wingdings" w:hAnsi="Wingdings"/>
                <w:color w:val="348092"/>
                <w:sz w:val="20"/>
                <w:szCs w:val="20"/>
              </w:rPr>
              <w:t></w:t>
            </w:r>
            <w:r>
              <w:rPr>
                <w:rFonts w:ascii="Wingdings" w:hAnsi="Wingdings"/>
                <w:color w:val="348092"/>
                <w:sz w:val="20"/>
                <w:szCs w:val="20"/>
              </w:rPr>
              <w:t></w:t>
            </w:r>
            <w:r>
              <w:rPr>
                <w:rFonts w:ascii="Cambria" w:hAnsi="Cambria"/>
              </w:rPr>
              <w:t>NT.5(B.3) – strana 37</w:t>
            </w:r>
          </w:p>
          <w:p w:rsidR="007D22D3" w:rsidRDefault="005C416A">
            <w:pPr>
              <w:pStyle w:val="TableParagraph"/>
              <w:spacing w:before="162" w:line="278" w:lineRule="auto"/>
              <w:ind w:left="409" w:right="152"/>
              <w:rPr>
                <w:rFonts w:ascii="Cambria" w:eastAsia="Cambria" w:hAnsi="Cambria" w:cs="Cambria"/>
              </w:rPr>
            </w:pPr>
            <w:r>
              <w:rPr>
                <w:rFonts w:ascii="Cambria"/>
              </w:rPr>
              <w:t>Unos B.3 da bi se uvrstio releva</w:t>
            </w:r>
            <w:r w:rsidR="00AE4916">
              <w:rPr>
                <w:rFonts w:ascii="Cambria"/>
              </w:rPr>
              <w:t>n</w:t>
            </w:r>
            <w:bookmarkStart w:id="78" w:name="_GoBack"/>
            <w:bookmarkEnd w:id="78"/>
            <w:r>
              <w:rPr>
                <w:rFonts w:ascii="Cambria"/>
              </w:rPr>
              <w:t>tni element RSBUN 2178 koji se ti</w:t>
            </w:r>
            <w:r>
              <w:rPr>
                <w:rFonts w:ascii="Cambria"/>
              </w:rPr>
              <w:t>č</w:t>
            </w:r>
            <w:r>
              <w:rPr>
                <w:rFonts w:ascii="Cambria"/>
              </w:rPr>
              <w:t>e pretnje koju predstavljaju strani teroristi</w:t>
            </w:r>
            <w:r>
              <w:rPr>
                <w:rFonts w:ascii="Cambria"/>
              </w:rPr>
              <w:t>č</w:t>
            </w:r>
            <w:r>
              <w:rPr>
                <w:rFonts w:ascii="Cambria"/>
              </w:rPr>
              <w:t>ki borci. Ovim se poja</w:t>
            </w:r>
            <w:r>
              <w:rPr>
                <w:rFonts w:ascii="Cambria"/>
              </w:rPr>
              <w:t>š</w:t>
            </w:r>
            <w:r>
              <w:rPr>
                <w:rFonts w:ascii="Cambria"/>
              </w:rPr>
              <w:t>njava da Preporuka 5 zahteva od dr</w:t>
            </w:r>
            <w:r>
              <w:rPr>
                <w:rFonts w:ascii="Cambria"/>
              </w:rPr>
              <w:t>ž</w:t>
            </w:r>
            <w:r>
              <w:rPr>
                <w:rFonts w:ascii="Cambria"/>
              </w:rPr>
              <w:t>ava da kriminalizuju finansiranje putovanja fizi</w:t>
            </w:r>
            <w:r>
              <w:rPr>
                <w:rFonts w:ascii="Cambria"/>
              </w:rPr>
              <w:t>č</w:t>
            </w:r>
            <w:r>
              <w:rPr>
                <w:rFonts w:ascii="Cambria"/>
              </w:rPr>
              <w:t>kih lica koja putuju u Dr</w:t>
            </w:r>
            <w:r>
              <w:rPr>
                <w:rFonts w:ascii="Cambria"/>
              </w:rPr>
              <w:t>ž</w:t>
            </w:r>
            <w:r>
              <w:rPr>
                <w:rFonts w:ascii="Cambria"/>
              </w:rPr>
              <w:t>avu koja nije dr</w:t>
            </w:r>
            <w:r>
              <w:rPr>
                <w:rFonts w:ascii="Cambria"/>
              </w:rPr>
              <w:t>ž</w:t>
            </w:r>
            <w:r>
              <w:rPr>
                <w:rFonts w:ascii="Cambria"/>
              </w:rPr>
              <w:t>ava njihovog prebivali</w:t>
            </w:r>
            <w:r>
              <w:rPr>
                <w:rFonts w:ascii="Cambria"/>
              </w:rPr>
              <w:t>š</w:t>
            </w:r>
            <w:r>
              <w:rPr>
                <w:rFonts w:ascii="Cambria"/>
              </w:rPr>
              <w:t>ta ili dr</w:t>
            </w:r>
            <w:r>
              <w:rPr>
                <w:rFonts w:ascii="Cambria"/>
              </w:rPr>
              <w:t>ž</w:t>
            </w:r>
            <w:r>
              <w:rPr>
                <w:rFonts w:ascii="Cambria"/>
              </w:rPr>
              <w:t>avljanstva u svrhu izvr</w:t>
            </w:r>
            <w:r>
              <w:rPr>
                <w:rFonts w:ascii="Cambria"/>
              </w:rPr>
              <w:t>š</w:t>
            </w:r>
            <w:r>
              <w:rPr>
                <w:rFonts w:ascii="Cambria"/>
              </w:rPr>
              <w:t>enja, planiranja ili pripreme za, ili u</w:t>
            </w:r>
            <w:r>
              <w:rPr>
                <w:rFonts w:ascii="Cambria"/>
              </w:rPr>
              <w:t>č</w:t>
            </w:r>
            <w:r>
              <w:rPr>
                <w:rFonts w:ascii="Cambria"/>
              </w:rPr>
              <w:t>e</w:t>
            </w:r>
            <w:r>
              <w:rPr>
                <w:rFonts w:ascii="Cambria"/>
              </w:rPr>
              <w:t>šć</w:t>
            </w:r>
            <w:r>
              <w:rPr>
                <w:rFonts w:ascii="Cambria"/>
              </w:rPr>
              <w:t>a u, teroristi</w:t>
            </w:r>
            <w:r>
              <w:rPr>
                <w:rFonts w:ascii="Cambria"/>
              </w:rPr>
              <w:t>č</w:t>
            </w:r>
            <w:r>
              <w:rPr>
                <w:rFonts w:ascii="Cambria"/>
              </w:rPr>
              <w:t>kim aktima ili odr</w:t>
            </w:r>
            <w:r>
              <w:rPr>
                <w:rFonts w:ascii="Cambria"/>
              </w:rPr>
              <w:t>ž</w:t>
            </w:r>
            <w:r>
              <w:rPr>
                <w:rFonts w:ascii="Cambria"/>
              </w:rPr>
              <w:t>avanja ili poha</w:t>
            </w:r>
            <w:r>
              <w:rPr>
                <w:rFonts w:ascii="Cambria"/>
              </w:rPr>
              <w:t>đ</w:t>
            </w:r>
            <w:r>
              <w:rPr>
                <w:rFonts w:ascii="Cambria"/>
              </w:rPr>
              <w:t>anja obuke za izvr</w:t>
            </w:r>
            <w:r>
              <w:rPr>
                <w:rFonts w:ascii="Cambria"/>
              </w:rPr>
              <w:t>š</w:t>
            </w:r>
            <w:r>
              <w:rPr>
                <w:rFonts w:ascii="Cambria"/>
              </w:rPr>
              <w:t>enje teroristi</w:t>
            </w:r>
            <w:r>
              <w:rPr>
                <w:rFonts w:ascii="Cambria"/>
              </w:rPr>
              <w:t>č</w:t>
            </w:r>
            <w:r>
              <w:rPr>
                <w:rFonts w:ascii="Cambria"/>
              </w:rPr>
              <w:t xml:space="preserve">kog akta. </w:t>
            </w:r>
          </w:p>
          <w:p w:rsidR="007D22D3" w:rsidRDefault="005C416A">
            <w:pPr>
              <w:pStyle w:val="TableParagraph"/>
              <w:spacing w:before="120"/>
              <w:ind w:left="409"/>
              <w:rPr>
                <w:rFonts w:ascii="Cambria" w:eastAsia="Cambria" w:hAnsi="Cambria" w:cs="Cambria"/>
              </w:rPr>
            </w:pPr>
            <w:r>
              <w:rPr>
                <w:rFonts w:ascii="Cambria"/>
              </w:rPr>
              <w:t>Postoje</w:t>
            </w:r>
            <w:r>
              <w:rPr>
                <w:rFonts w:ascii="Cambria"/>
              </w:rPr>
              <w:t>ć</w:t>
            </w:r>
            <w:r>
              <w:rPr>
                <w:rFonts w:ascii="Cambria"/>
              </w:rPr>
              <w:t>i B.3-11 je postao B.4-12.</w:t>
            </w:r>
          </w:p>
        </w:tc>
      </w:tr>
      <w:tr w:rsidR="007D22D3">
        <w:trPr>
          <w:trHeight w:hRule="exact" w:val="4015"/>
        </w:trPr>
        <w:tc>
          <w:tcPr>
            <w:tcW w:w="1220"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lastRenderedPageBreak/>
              <w:t>jun 2016.</w:t>
            </w:r>
          </w:p>
        </w:tc>
        <w:tc>
          <w:tcPr>
            <w:tcW w:w="2906"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95" w:right="429"/>
              <w:rPr>
                <w:rFonts w:ascii="Cambria" w:eastAsia="Cambria" w:hAnsi="Cambria" w:cs="Cambria"/>
              </w:rPr>
            </w:pPr>
            <w:r>
              <w:rPr>
                <w:rFonts w:ascii="Cambria"/>
              </w:rPr>
              <w:t>Revizija P.8 i Napomene s tuma</w:t>
            </w:r>
            <w:r>
              <w:rPr>
                <w:rFonts w:ascii="Cambria"/>
              </w:rPr>
              <w:t>č</w:t>
            </w:r>
            <w:r>
              <w:rPr>
                <w:rFonts w:ascii="Cambria"/>
              </w:rPr>
              <w:t>enjima uz P.8</w:t>
            </w:r>
          </w:p>
        </w:tc>
        <w:tc>
          <w:tcPr>
            <w:tcW w:w="5394" w:type="dxa"/>
            <w:tcBorders>
              <w:top w:val="single" w:sz="2" w:space="0" w:color="1A4048"/>
              <w:left w:val="nil"/>
              <w:bottom w:val="single" w:sz="2" w:space="0" w:color="1A4048"/>
              <w:right w:val="nil"/>
            </w:tcBorders>
          </w:tcPr>
          <w:p w:rsidR="007D22D3" w:rsidRDefault="005C416A">
            <w:pPr>
              <w:pStyle w:val="TableParagraph"/>
              <w:numPr>
                <w:ilvl w:val="0"/>
                <w:numId w:val="6"/>
              </w:numPr>
              <w:tabs>
                <w:tab w:val="left" w:pos="410"/>
              </w:tabs>
              <w:spacing w:before="115"/>
              <w:ind w:hanging="283"/>
              <w:rPr>
                <w:rFonts w:ascii="Cambria" w:eastAsia="Cambria" w:hAnsi="Cambria" w:cs="Cambria"/>
              </w:rPr>
            </w:pPr>
            <w:r>
              <w:rPr>
                <w:rFonts w:ascii="Cambria" w:hAnsi="Cambria"/>
              </w:rPr>
              <w:t>P.8 i NT.8 – strane 13 i 54-59</w:t>
            </w:r>
          </w:p>
          <w:p w:rsidR="007D22D3" w:rsidRDefault="005C416A">
            <w:pPr>
              <w:pStyle w:val="TableParagraph"/>
              <w:spacing w:before="162" w:line="278" w:lineRule="auto"/>
              <w:ind w:left="409" w:right="126"/>
              <w:rPr>
                <w:rFonts w:ascii="Cambria" w:eastAsia="Cambria" w:hAnsi="Cambria" w:cs="Cambria"/>
              </w:rPr>
            </w:pPr>
            <w:r>
              <w:rPr>
                <w:rFonts w:ascii="Cambria"/>
              </w:rPr>
              <w:t>Revizija standarda o neprofitnim organizacijama (NPO) da bi se pojasnio podskup NPO koji treba da bude predmet nadzora i pra</w:t>
            </w:r>
            <w:r>
              <w:rPr>
                <w:rFonts w:ascii="Cambria"/>
              </w:rPr>
              <w:t>ć</w:t>
            </w:r>
            <w:r>
              <w:rPr>
                <w:rFonts w:ascii="Cambria"/>
              </w:rPr>
              <w:t>enja. Ovim se NT.8 uskla</w:t>
            </w:r>
            <w:r>
              <w:rPr>
                <w:rFonts w:ascii="Cambria"/>
              </w:rPr>
              <w:t>đ</w:t>
            </w:r>
            <w:r>
              <w:rPr>
                <w:rFonts w:ascii="Cambria"/>
              </w:rPr>
              <w:t>uje sa Izve</w:t>
            </w:r>
            <w:r>
              <w:rPr>
                <w:rFonts w:ascii="Cambria"/>
              </w:rPr>
              <w:t>š</w:t>
            </w:r>
            <w:r>
              <w:rPr>
                <w:rFonts w:ascii="Cambria"/>
              </w:rPr>
              <w:t>tajem FATF o tipologijama o riziku od teroristi</w:t>
            </w:r>
            <w:r>
              <w:rPr>
                <w:rFonts w:ascii="Cambria"/>
              </w:rPr>
              <w:t>č</w:t>
            </w:r>
            <w:r>
              <w:rPr>
                <w:rFonts w:ascii="Cambria"/>
              </w:rPr>
              <w:t>ke zloupotrebe NPO</w:t>
            </w:r>
          </w:p>
          <w:p w:rsidR="007D22D3" w:rsidRDefault="005C416A">
            <w:pPr>
              <w:pStyle w:val="TableParagraph"/>
              <w:spacing w:before="1" w:line="278" w:lineRule="auto"/>
              <w:ind w:left="409" w:right="245"/>
              <w:rPr>
                <w:rFonts w:ascii="Cambria" w:eastAsia="Cambria" w:hAnsi="Cambria" w:cs="Cambria"/>
              </w:rPr>
            </w:pPr>
            <w:r>
              <w:rPr>
                <w:rFonts w:ascii="Cambria"/>
              </w:rPr>
              <w:t>(jun 2014.) i Najboljim praksama FATF o borbi protiv zloupotrebe NPO (jun 2015.) koji poja</w:t>
            </w:r>
            <w:r>
              <w:rPr>
                <w:rFonts w:ascii="Cambria"/>
              </w:rPr>
              <w:t>š</w:t>
            </w:r>
            <w:r>
              <w:rPr>
                <w:rFonts w:ascii="Cambria"/>
              </w:rPr>
              <w:t>njava da nisu sve NPO visokorizi</w:t>
            </w:r>
            <w:r>
              <w:rPr>
                <w:rFonts w:ascii="Cambria"/>
              </w:rPr>
              <w:t>č</w:t>
            </w:r>
            <w:r>
              <w:rPr>
                <w:rFonts w:ascii="Cambria"/>
              </w:rPr>
              <w:t>ne i da potpadaju pod primenu P.8, i zbog boljeg uskla</w:t>
            </w:r>
            <w:r>
              <w:rPr>
                <w:rFonts w:ascii="Cambria"/>
              </w:rPr>
              <w:t>đ</w:t>
            </w:r>
            <w:r>
              <w:rPr>
                <w:rFonts w:ascii="Cambria"/>
              </w:rPr>
              <w:t>ivanja primene P.8/NT.8 sa pristupom zasnovanim na proceni rizika.</w:t>
            </w:r>
          </w:p>
        </w:tc>
      </w:tr>
    </w:tbl>
    <w:p w:rsidR="007D22D3" w:rsidRDefault="007D22D3">
      <w:pPr>
        <w:spacing w:line="278" w:lineRule="auto"/>
        <w:rPr>
          <w:rFonts w:ascii="Cambria" w:eastAsia="Cambria" w:hAnsi="Cambria" w:cs="Cambria"/>
        </w:rPr>
        <w:sectPr w:rsidR="007D22D3">
          <w:footerReference w:type="even" r:id="rId77"/>
          <w:footerReference w:type="default" r:id="rId78"/>
          <w:pgSz w:w="11910" w:h="16840"/>
          <w:pgMar w:top="920" w:right="1020" w:bottom="1040" w:left="1100" w:header="721" w:footer="847" w:gutter="0"/>
          <w:cols w:space="720"/>
        </w:sectPr>
      </w:pPr>
    </w:p>
    <w:p w:rsidR="007D22D3" w:rsidRDefault="007D22D3">
      <w:pPr>
        <w:spacing w:before="1"/>
        <w:rPr>
          <w:rFonts w:ascii="Cambria" w:eastAsia="Cambria" w:hAnsi="Cambria" w:cs="Cambria"/>
          <w:sz w:val="2"/>
          <w:szCs w:val="2"/>
        </w:rPr>
      </w:pPr>
    </w:p>
    <w:p w:rsidR="007D22D3" w:rsidRDefault="00300500">
      <w:pPr>
        <w:spacing w:line="20" w:lineRule="exact"/>
        <w:ind w:left="114"/>
        <w:rPr>
          <w:rFonts w:ascii="Cambria" w:eastAsia="Cambria" w:hAnsi="Cambria" w:cs="Cambria"/>
          <w:sz w:val="2"/>
          <w:szCs w:val="2"/>
        </w:rPr>
      </w:pPr>
      <w:r w:rsidRPr="00300500">
        <w:rPr>
          <w:rFonts w:ascii="Cambria" w:hAnsi="Cambria"/>
          <w:sz w:val="2"/>
          <w:szCs w:val="2"/>
        </w:rPr>
      </w:r>
      <w:r w:rsidR="001D3ACC" w:rsidRPr="00300500">
        <w:rPr>
          <w:rFonts w:ascii="Cambria" w:hAnsi="Cambria"/>
          <w:sz w:val="2"/>
          <w:szCs w:val="2"/>
        </w:rPr>
        <w:pict>
          <v:group id="_x0000_s1033" style="width:474.05pt;height:.5pt;mso-position-horizontal-relative:char;mso-position-vertical-relative:line" coordsize="9481,10">
            <v:group id="_x0000_s1034" style="position:absolute;left:5;top:5;width:9471;height:2" coordorigin="5,5" coordsize="9471,2">
              <v:shape id="_x0000_s1035" style="position:absolute;left:5;top:5;width:9471;height:2" coordorigin="5,5" coordsize="9471,0" path="m5,5r9470,e" filled="f" strokecolor="#348092" strokeweight=".48pt">
                <v:path arrowok="t"/>
              </v:shape>
            </v:group>
            <w10:wrap type="none"/>
            <w10:anchorlock/>
          </v:group>
        </w:pict>
      </w:r>
    </w:p>
    <w:p w:rsidR="007D22D3" w:rsidRDefault="005C416A">
      <w:pPr>
        <w:ind w:left="431"/>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5" w:type="dxa"/>
        <w:tblLayout w:type="fixed"/>
        <w:tblCellMar>
          <w:left w:w="0" w:type="dxa"/>
          <w:right w:w="0" w:type="dxa"/>
        </w:tblCellMar>
        <w:tblLook w:val="01E0"/>
      </w:tblPr>
      <w:tblGrid>
        <w:gridCol w:w="1236"/>
        <w:gridCol w:w="2891"/>
        <w:gridCol w:w="5394"/>
      </w:tblGrid>
      <w:tr w:rsidR="007D22D3">
        <w:trPr>
          <w:trHeight w:hRule="exact" w:val="696"/>
        </w:trPr>
        <w:tc>
          <w:tcPr>
            <w:tcW w:w="1236"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41"/>
              <w:rPr>
                <w:rFonts w:ascii="Calibri" w:eastAsia="Calibri" w:hAnsi="Calibri" w:cs="Calibri"/>
                <w:sz w:val="24"/>
                <w:szCs w:val="24"/>
              </w:rPr>
            </w:pPr>
            <w:r>
              <w:rPr>
                <w:rFonts w:ascii="Calibri"/>
                <w:b/>
                <w:color w:val="348092"/>
                <w:sz w:val="24"/>
              </w:rPr>
              <w:t>Datum</w:t>
            </w:r>
          </w:p>
        </w:tc>
        <w:tc>
          <w:tcPr>
            <w:tcW w:w="2891"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80"/>
              <w:rPr>
                <w:rFonts w:ascii="Calibri" w:eastAsia="Calibri" w:hAnsi="Calibri" w:cs="Calibri"/>
                <w:sz w:val="24"/>
                <w:szCs w:val="24"/>
              </w:rPr>
            </w:pPr>
            <w:r>
              <w:rPr>
                <w:rFonts w:ascii="Calibri"/>
                <w:b/>
                <w:color w:val="348092"/>
                <w:sz w:val="24"/>
              </w:rPr>
              <w:t>Vrsta izmena</w:t>
            </w:r>
          </w:p>
        </w:tc>
        <w:tc>
          <w:tcPr>
            <w:tcW w:w="539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3"/>
              <w:ind w:left="126"/>
              <w:rPr>
                <w:rFonts w:ascii="Calibri" w:eastAsia="Calibri" w:hAnsi="Calibri" w:cs="Calibri"/>
                <w:sz w:val="24"/>
                <w:szCs w:val="24"/>
              </w:rPr>
            </w:pPr>
            <w:r>
              <w:rPr>
                <w:rFonts w:ascii="Calibri"/>
                <w:color w:val="348092"/>
                <w:sz w:val="24"/>
              </w:rPr>
              <w:t>Odeljci koji su pretrpeli izmene</w:t>
            </w:r>
          </w:p>
        </w:tc>
      </w:tr>
      <w:tr w:rsidR="007D22D3" w:rsidTr="00AE4916">
        <w:trPr>
          <w:trHeight w:hRule="exact" w:val="2919"/>
        </w:trPr>
        <w:tc>
          <w:tcPr>
            <w:tcW w:w="1236"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t>oktobar 2016.</w:t>
            </w:r>
          </w:p>
        </w:tc>
        <w:tc>
          <w:tcPr>
            <w:tcW w:w="2891"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0" w:right="124"/>
              <w:rPr>
                <w:rFonts w:ascii="Cambria" w:eastAsia="Cambria" w:hAnsi="Cambria" w:cs="Cambria"/>
              </w:rPr>
            </w:pPr>
            <w:r>
              <w:rPr>
                <w:rFonts w:ascii="Cambria" w:hAnsi="Cambria"/>
              </w:rPr>
              <w:t>Revizija Napomene s tumačenjima uz P.5 i Definicije "Novčana sredstva ili druga imovina" u Pojmovniku</w:t>
            </w:r>
          </w:p>
        </w:tc>
        <w:tc>
          <w:tcPr>
            <w:tcW w:w="5394" w:type="dxa"/>
            <w:tcBorders>
              <w:top w:val="single" w:sz="2" w:space="0" w:color="1A4048"/>
              <w:left w:val="nil"/>
              <w:bottom w:val="single" w:sz="2" w:space="0" w:color="1A4048"/>
              <w:right w:val="nil"/>
            </w:tcBorders>
          </w:tcPr>
          <w:p w:rsidR="007D22D3" w:rsidRDefault="005C416A">
            <w:pPr>
              <w:pStyle w:val="TableParagraph"/>
              <w:numPr>
                <w:ilvl w:val="0"/>
                <w:numId w:val="5"/>
              </w:numPr>
              <w:tabs>
                <w:tab w:val="left" w:pos="410"/>
              </w:tabs>
              <w:spacing w:before="117"/>
              <w:ind w:hanging="283"/>
              <w:rPr>
                <w:rFonts w:ascii="Cambria" w:eastAsia="Cambria" w:hAnsi="Cambria" w:cs="Cambria"/>
              </w:rPr>
            </w:pPr>
            <w:r>
              <w:rPr>
                <w:rFonts w:ascii="Cambria" w:hAnsi="Cambria"/>
              </w:rPr>
              <w:t>NT. 5 i Pojmovnik – strane 37 i 121</w:t>
            </w:r>
          </w:p>
          <w:p w:rsidR="007D22D3" w:rsidRDefault="005C416A">
            <w:pPr>
              <w:pStyle w:val="TableParagraph"/>
              <w:spacing w:before="162" w:line="278" w:lineRule="auto"/>
              <w:ind w:left="409" w:right="116"/>
              <w:rPr>
                <w:rFonts w:ascii="Cambria" w:eastAsia="Cambria" w:hAnsi="Cambria" w:cs="Cambria"/>
              </w:rPr>
            </w:pPr>
            <w:r>
              <w:rPr>
                <w:rFonts w:ascii="Cambria" w:hAnsi="Cambria"/>
              </w:rPr>
              <w:t>Revizija NT.5 gde se "</w:t>
            </w:r>
            <w:r>
              <w:rPr>
                <w:rFonts w:ascii="Cambria" w:hAnsi="Cambria"/>
                <w:i/>
                <w:iCs/>
              </w:rPr>
              <w:t>sredstva</w:t>
            </w:r>
            <w:r>
              <w:rPr>
                <w:rFonts w:ascii="Cambria" w:hAnsi="Cambria"/>
              </w:rPr>
              <w:t>" zamenjuje sa "</w:t>
            </w:r>
            <w:r>
              <w:rPr>
                <w:rFonts w:ascii="Cambria" w:hAnsi="Cambria"/>
                <w:i/>
                <w:iCs/>
              </w:rPr>
              <w:t>novčana sredstva ili druga imovina</w:t>
            </w:r>
            <w:r>
              <w:rPr>
                <w:rFonts w:ascii="Cambria" w:hAnsi="Cambria"/>
              </w:rPr>
              <w:t>" u celoj NT.5 kako bi delokrug primene bio isti kao P.6. Revizija definicije "</w:t>
            </w:r>
            <w:r>
              <w:rPr>
                <w:rFonts w:ascii="Cambria" w:hAnsi="Cambria"/>
                <w:i/>
                <w:iCs/>
              </w:rPr>
              <w:t>novčana sredstva ili druga imovina</w:t>
            </w:r>
            <w:r>
              <w:rPr>
                <w:rFonts w:ascii="Cambria" w:hAnsi="Cambria"/>
              </w:rPr>
              <w:t>" u Pojmovniku dodavanjem upućivanja na naftu i druge prirodne resurse, i na drugu imovinu koja se potencijalno može iskoristiti za pribavljanje sredstava.</w:t>
            </w:r>
          </w:p>
        </w:tc>
      </w:tr>
      <w:tr w:rsidR="007D22D3">
        <w:trPr>
          <w:trHeight w:hRule="exact" w:val="3115"/>
        </w:trPr>
        <w:tc>
          <w:tcPr>
            <w:tcW w:w="1236"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lastRenderedPageBreak/>
              <w:t>jun 2017.</w:t>
            </w:r>
          </w:p>
        </w:tc>
        <w:tc>
          <w:tcPr>
            <w:tcW w:w="2891"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0" w:right="124"/>
              <w:rPr>
                <w:rFonts w:ascii="Cambria" w:eastAsia="Cambria" w:hAnsi="Cambria" w:cs="Cambria"/>
              </w:rPr>
            </w:pPr>
            <w:r>
              <w:rPr>
                <w:rFonts w:ascii="Cambria" w:hAnsi="Cambria"/>
              </w:rPr>
              <w:t>Revizija Napomene s tumačenjima uz P.7 i definicija "Označenog fizičkog i pravnog lica", "Označavanje" i "Bez odlaganja" u Pojmovniku.</w:t>
            </w:r>
          </w:p>
        </w:tc>
        <w:tc>
          <w:tcPr>
            <w:tcW w:w="5394" w:type="dxa"/>
            <w:tcBorders>
              <w:top w:val="single" w:sz="2" w:space="0" w:color="1A4048"/>
              <w:left w:val="nil"/>
              <w:bottom w:val="single" w:sz="2" w:space="0" w:color="1A4048"/>
              <w:right w:val="nil"/>
            </w:tcBorders>
          </w:tcPr>
          <w:p w:rsidR="007D22D3" w:rsidRDefault="005C416A">
            <w:pPr>
              <w:pStyle w:val="TableParagraph"/>
              <w:numPr>
                <w:ilvl w:val="0"/>
                <w:numId w:val="4"/>
              </w:numPr>
              <w:tabs>
                <w:tab w:val="left" w:pos="410"/>
              </w:tabs>
              <w:spacing w:before="115" w:line="278" w:lineRule="auto"/>
              <w:ind w:right="494" w:hanging="283"/>
              <w:rPr>
                <w:rFonts w:ascii="Cambria" w:eastAsia="Cambria" w:hAnsi="Cambria" w:cs="Cambria"/>
              </w:rPr>
            </w:pPr>
            <w:r>
              <w:rPr>
                <w:rFonts w:ascii="Cambria" w:hAnsi="Cambria"/>
              </w:rPr>
              <w:t>NT. 7 i Pojmovnik – strane 45-51,  114-115 i 123</w:t>
            </w:r>
          </w:p>
          <w:p w:rsidR="007D22D3" w:rsidRDefault="005C416A">
            <w:pPr>
              <w:pStyle w:val="TableParagraph"/>
              <w:spacing w:before="120" w:line="278" w:lineRule="auto"/>
              <w:ind w:left="409" w:right="112"/>
              <w:rPr>
                <w:rFonts w:ascii="Cambria" w:eastAsia="Cambria" w:hAnsi="Cambria" w:cs="Cambria"/>
              </w:rPr>
            </w:pPr>
            <w:r>
              <w:rPr>
                <w:rFonts w:ascii="Cambria" w:hAnsi="Cambria"/>
              </w:rPr>
              <w:t>Revizija NT.7 i posledične revizije definicija "</w:t>
            </w:r>
            <w:r>
              <w:rPr>
                <w:rFonts w:ascii="Cambria" w:hAnsi="Cambria"/>
                <w:i/>
                <w:iCs/>
              </w:rPr>
              <w:t>Označenog fizičkog ili pravnog lica</w:t>
            </w:r>
            <w:r>
              <w:rPr>
                <w:rFonts w:ascii="Cambria" w:hAnsi="Cambria"/>
              </w:rPr>
              <w:t>", "</w:t>
            </w:r>
            <w:r>
              <w:rPr>
                <w:rFonts w:ascii="Cambria" w:hAnsi="Cambria"/>
                <w:i/>
                <w:iCs/>
              </w:rPr>
              <w:t>Označavanja</w:t>
            </w:r>
            <w:r>
              <w:rPr>
                <w:rFonts w:ascii="Cambria" w:hAnsi="Cambria"/>
              </w:rPr>
              <w:t>" i "</w:t>
            </w:r>
            <w:r>
              <w:rPr>
                <w:rFonts w:ascii="Cambria" w:hAnsi="Cambria"/>
                <w:i/>
                <w:iCs/>
              </w:rPr>
              <w:t>Bez odlaganja</w:t>
            </w:r>
            <w:r>
              <w:rPr>
                <w:rFonts w:ascii="Cambria" w:hAnsi="Cambria"/>
              </w:rPr>
              <w:t>" u Pojmovniku u cilju usklađivanja teksta sa zahtevima skorašnjih Rezolucijama Saveta bezbednosti Ujedinjenih nacija i pojašnjavanja primene ciljanih finansijskih sankcija u vezi sa finansiranjem širenja oružja za masovno uništenje.</w:t>
            </w:r>
          </w:p>
        </w:tc>
      </w:tr>
      <w:tr w:rsidR="007D22D3">
        <w:trPr>
          <w:trHeight w:hRule="exact" w:val="2935"/>
        </w:trPr>
        <w:tc>
          <w:tcPr>
            <w:tcW w:w="1236"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lastRenderedPageBreak/>
              <w:t>novembar 2017.</w:t>
            </w:r>
          </w:p>
        </w:tc>
        <w:tc>
          <w:tcPr>
            <w:tcW w:w="2891" w:type="dxa"/>
            <w:tcBorders>
              <w:top w:val="single" w:sz="2" w:space="0" w:color="1A4048"/>
              <w:left w:val="nil"/>
              <w:bottom w:val="single" w:sz="2" w:space="0" w:color="1A4048"/>
              <w:right w:val="nil"/>
            </w:tcBorders>
          </w:tcPr>
          <w:p w:rsidR="007D22D3" w:rsidRDefault="005C416A">
            <w:pPr>
              <w:pStyle w:val="TableParagraph"/>
              <w:spacing w:before="100" w:line="259" w:lineRule="auto"/>
              <w:ind w:left="180" w:right="755"/>
              <w:rPr>
                <w:rFonts w:ascii="Cambria" w:eastAsia="Cambria" w:hAnsi="Cambria" w:cs="Cambria"/>
              </w:rPr>
            </w:pPr>
            <w:r>
              <w:rPr>
                <w:rFonts w:ascii="Cambria"/>
              </w:rPr>
              <w:t>Revizija Napomene s tuma</w:t>
            </w:r>
            <w:r>
              <w:rPr>
                <w:rFonts w:ascii="Cambria"/>
              </w:rPr>
              <w:t>č</w:t>
            </w:r>
            <w:r>
              <w:rPr>
                <w:rFonts w:ascii="Cambria"/>
              </w:rPr>
              <w:t>enjima uz Preporuku 18.</w:t>
            </w:r>
          </w:p>
        </w:tc>
        <w:tc>
          <w:tcPr>
            <w:tcW w:w="5394" w:type="dxa"/>
            <w:tcBorders>
              <w:top w:val="single" w:sz="2" w:space="0" w:color="1A4048"/>
              <w:left w:val="nil"/>
              <w:bottom w:val="single" w:sz="2" w:space="0" w:color="1A4048"/>
              <w:right w:val="nil"/>
            </w:tcBorders>
          </w:tcPr>
          <w:p w:rsidR="007D22D3" w:rsidRDefault="005C416A">
            <w:pPr>
              <w:pStyle w:val="TableParagraph"/>
              <w:numPr>
                <w:ilvl w:val="0"/>
                <w:numId w:val="3"/>
              </w:numPr>
              <w:tabs>
                <w:tab w:val="left" w:pos="410"/>
              </w:tabs>
              <w:spacing w:before="115"/>
              <w:ind w:hanging="283"/>
              <w:rPr>
                <w:rFonts w:ascii="Cambria" w:eastAsia="Cambria" w:hAnsi="Cambria" w:cs="Cambria"/>
              </w:rPr>
            </w:pPr>
            <w:r>
              <w:rPr>
                <w:rFonts w:ascii="Cambria" w:hAnsi="Cambria"/>
              </w:rPr>
              <w:t>NT.33 – strana 77</w:t>
            </w:r>
          </w:p>
          <w:p w:rsidR="007D22D3" w:rsidRDefault="005C416A">
            <w:pPr>
              <w:pStyle w:val="TableParagraph"/>
              <w:spacing w:before="162" w:line="278" w:lineRule="auto"/>
              <w:ind w:left="409" w:right="323"/>
              <w:rPr>
                <w:rFonts w:ascii="Cambria" w:eastAsia="Cambria" w:hAnsi="Cambria" w:cs="Cambria"/>
              </w:rPr>
            </w:pPr>
            <w:r>
              <w:rPr>
                <w:rFonts w:ascii="Cambria"/>
              </w:rPr>
              <w:t>Revizija NT.18 u cilju poja</w:t>
            </w:r>
            <w:r>
              <w:rPr>
                <w:rFonts w:ascii="Cambria"/>
              </w:rPr>
              <w:t>š</w:t>
            </w:r>
            <w:r>
              <w:rPr>
                <w:rFonts w:ascii="Cambria"/>
              </w:rPr>
              <w:t>njenja zahteva o razmeni informacija u vezi sa neuobi</w:t>
            </w:r>
            <w:r>
              <w:rPr>
                <w:rFonts w:ascii="Cambria"/>
              </w:rPr>
              <w:t>č</w:t>
            </w:r>
            <w:r>
              <w:rPr>
                <w:rFonts w:ascii="Cambria"/>
              </w:rPr>
              <w:t>ajenim ili sumnjivim transakcijama u okviru finansijskih grupacija. Tako</w:t>
            </w:r>
            <w:r>
              <w:rPr>
                <w:rFonts w:ascii="Cambria"/>
              </w:rPr>
              <w:t>đ</w:t>
            </w:r>
            <w:r>
              <w:rPr>
                <w:rFonts w:ascii="Cambria"/>
              </w:rPr>
              <w:t>e obuhvata i pru</w:t>
            </w:r>
            <w:r>
              <w:rPr>
                <w:rFonts w:ascii="Cambria"/>
              </w:rPr>
              <w:t>ž</w:t>
            </w:r>
            <w:r>
              <w:rPr>
                <w:rFonts w:ascii="Cambria"/>
              </w:rPr>
              <w:t>anje ovih informacija poslovnim jedinicama i podre</w:t>
            </w:r>
            <w:r>
              <w:rPr>
                <w:rFonts w:ascii="Cambria"/>
              </w:rPr>
              <w:t>đ</w:t>
            </w:r>
            <w:r>
              <w:rPr>
                <w:rFonts w:ascii="Cambria"/>
              </w:rPr>
              <w:t>enim dru</w:t>
            </w:r>
            <w:r>
              <w:rPr>
                <w:rFonts w:ascii="Cambria"/>
              </w:rPr>
              <w:t>š</w:t>
            </w:r>
            <w:r>
              <w:rPr>
                <w:rFonts w:ascii="Cambria"/>
              </w:rPr>
              <w:t>tvima kada je to neophodno u svrhu upravljanja rizicima od SPN/FT.</w:t>
            </w:r>
          </w:p>
        </w:tc>
      </w:tr>
      <w:tr w:rsidR="007D22D3">
        <w:trPr>
          <w:trHeight w:hRule="exact" w:val="1315"/>
        </w:trPr>
        <w:tc>
          <w:tcPr>
            <w:tcW w:w="1236"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t>novembar 2017.</w:t>
            </w:r>
          </w:p>
        </w:tc>
        <w:tc>
          <w:tcPr>
            <w:tcW w:w="2891"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0" w:right="755"/>
              <w:rPr>
                <w:rFonts w:ascii="Cambria" w:eastAsia="Cambria" w:hAnsi="Cambria" w:cs="Cambria"/>
              </w:rPr>
            </w:pPr>
            <w:r>
              <w:rPr>
                <w:rFonts w:ascii="Cambria"/>
              </w:rPr>
              <w:t>Revizija Preporuke 21.</w:t>
            </w:r>
          </w:p>
        </w:tc>
        <w:tc>
          <w:tcPr>
            <w:tcW w:w="5394" w:type="dxa"/>
            <w:tcBorders>
              <w:top w:val="single" w:sz="2" w:space="0" w:color="1A4048"/>
              <w:left w:val="nil"/>
              <w:bottom w:val="single" w:sz="2" w:space="0" w:color="1A4048"/>
              <w:right w:val="nil"/>
            </w:tcBorders>
          </w:tcPr>
          <w:p w:rsidR="007D22D3" w:rsidRDefault="005C416A">
            <w:pPr>
              <w:pStyle w:val="TableParagraph"/>
              <w:spacing w:before="115"/>
              <w:ind w:left="126"/>
              <w:rPr>
                <w:rFonts w:ascii="Cambria" w:eastAsia="Cambria" w:hAnsi="Cambria" w:cs="Cambria"/>
              </w:rPr>
            </w:pPr>
            <w:r>
              <w:rPr>
                <w:rFonts w:ascii="Wingdings" w:hAnsi="Wingdings"/>
                <w:color w:val="348092"/>
                <w:sz w:val="20"/>
                <w:szCs w:val="20"/>
              </w:rPr>
              <w:t></w:t>
            </w:r>
            <w:r>
              <w:rPr>
                <w:rFonts w:ascii="Wingdings" w:hAnsi="Wingdings"/>
                <w:color w:val="348092"/>
                <w:sz w:val="20"/>
                <w:szCs w:val="20"/>
              </w:rPr>
              <w:t></w:t>
            </w:r>
            <w:r>
              <w:rPr>
                <w:rFonts w:ascii="Cambria" w:hAnsi="Cambria"/>
              </w:rPr>
              <w:t>P. 21 – strana 17</w:t>
            </w:r>
          </w:p>
          <w:p w:rsidR="007D22D3" w:rsidRDefault="005C416A">
            <w:pPr>
              <w:pStyle w:val="TableParagraph"/>
              <w:spacing w:before="162" w:line="278" w:lineRule="auto"/>
              <w:ind w:left="409" w:right="310"/>
              <w:rPr>
                <w:rFonts w:ascii="Cambria" w:eastAsia="Cambria" w:hAnsi="Cambria" w:cs="Cambria"/>
              </w:rPr>
            </w:pPr>
            <w:r>
              <w:rPr>
                <w:rFonts w:ascii="Cambria"/>
              </w:rPr>
              <w:t>Revizija P.21 u cilju poja</w:t>
            </w:r>
            <w:r>
              <w:rPr>
                <w:rFonts w:ascii="Cambria"/>
              </w:rPr>
              <w:t>š</w:t>
            </w:r>
            <w:r>
              <w:rPr>
                <w:rFonts w:ascii="Cambria"/>
              </w:rPr>
              <w:t>njenja interakcije ovih zahteva sa odredbama o dojavljivanju.</w:t>
            </w:r>
          </w:p>
        </w:tc>
      </w:tr>
      <w:tr w:rsidR="007D22D3">
        <w:trPr>
          <w:trHeight w:hRule="exact" w:val="1915"/>
        </w:trPr>
        <w:tc>
          <w:tcPr>
            <w:tcW w:w="1236"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lastRenderedPageBreak/>
              <w:t>februar 2018.</w:t>
            </w:r>
          </w:p>
        </w:tc>
        <w:tc>
          <w:tcPr>
            <w:tcW w:w="2891"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80" w:right="877"/>
              <w:rPr>
                <w:rFonts w:ascii="Cambria" w:eastAsia="Cambria" w:hAnsi="Cambria" w:cs="Cambria"/>
              </w:rPr>
            </w:pPr>
            <w:r>
              <w:rPr>
                <w:rFonts w:ascii="Cambria"/>
              </w:rPr>
              <w:t>Revizija Preporuke 2.</w:t>
            </w:r>
          </w:p>
        </w:tc>
        <w:tc>
          <w:tcPr>
            <w:tcW w:w="5394" w:type="dxa"/>
            <w:tcBorders>
              <w:top w:val="single" w:sz="2" w:space="0" w:color="1A4048"/>
              <w:left w:val="nil"/>
              <w:bottom w:val="single" w:sz="2" w:space="0" w:color="1A4048"/>
              <w:right w:val="nil"/>
            </w:tcBorders>
          </w:tcPr>
          <w:p w:rsidR="007D22D3" w:rsidRDefault="005C416A">
            <w:pPr>
              <w:pStyle w:val="TableParagraph"/>
              <w:numPr>
                <w:ilvl w:val="0"/>
                <w:numId w:val="2"/>
              </w:numPr>
              <w:tabs>
                <w:tab w:val="left" w:pos="410"/>
              </w:tabs>
              <w:spacing w:before="115"/>
              <w:ind w:hanging="283"/>
              <w:rPr>
                <w:rFonts w:ascii="Cambria" w:eastAsia="Cambria" w:hAnsi="Cambria" w:cs="Cambria"/>
              </w:rPr>
            </w:pPr>
            <w:r>
              <w:rPr>
                <w:rFonts w:ascii="Cambria" w:hAnsi="Cambria"/>
              </w:rPr>
              <w:t>P.2- strana 9</w:t>
            </w:r>
          </w:p>
          <w:p w:rsidR="007D22D3" w:rsidRDefault="005C416A">
            <w:pPr>
              <w:pStyle w:val="TableParagraph"/>
              <w:spacing w:before="162" w:line="278" w:lineRule="auto"/>
              <w:ind w:left="409" w:right="111"/>
              <w:rPr>
                <w:rFonts w:ascii="Cambria" w:eastAsia="Cambria" w:hAnsi="Cambria" w:cs="Cambria"/>
              </w:rPr>
            </w:pPr>
            <w:r>
              <w:rPr>
                <w:rFonts w:ascii="Cambria"/>
              </w:rPr>
              <w:t>Revizija P.2 u cilju osiguravanja kompatibilnosti zahteva za SPN/FT sa pravilima o za</w:t>
            </w:r>
            <w:r>
              <w:rPr>
                <w:rFonts w:ascii="Cambria"/>
              </w:rPr>
              <w:t>š</w:t>
            </w:r>
            <w:r>
              <w:rPr>
                <w:rFonts w:ascii="Cambria"/>
              </w:rPr>
              <w:t>titi podataka i privatnosti, i promovisanja me</w:t>
            </w:r>
            <w:r>
              <w:rPr>
                <w:rFonts w:ascii="Cambria"/>
              </w:rPr>
              <w:t>đ</w:t>
            </w:r>
            <w:r>
              <w:rPr>
                <w:rFonts w:ascii="Cambria"/>
              </w:rPr>
              <w:t>uresorne razmene informacija me</w:t>
            </w:r>
            <w:r>
              <w:rPr>
                <w:rFonts w:ascii="Cambria"/>
              </w:rPr>
              <w:t>đ</w:t>
            </w:r>
            <w:r>
              <w:rPr>
                <w:rFonts w:ascii="Cambria"/>
              </w:rPr>
              <w:t>u nadle</w:t>
            </w:r>
            <w:r>
              <w:rPr>
                <w:rFonts w:ascii="Cambria"/>
              </w:rPr>
              <w:t>ž</w:t>
            </w:r>
            <w:r>
              <w:rPr>
                <w:rFonts w:ascii="Cambria"/>
              </w:rPr>
              <w:t>nim organima.</w:t>
            </w:r>
          </w:p>
        </w:tc>
      </w:tr>
    </w:tbl>
    <w:p w:rsidR="007D22D3" w:rsidRDefault="007D22D3">
      <w:pPr>
        <w:spacing w:line="278" w:lineRule="auto"/>
        <w:rPr>
          <w:rFonts w:ascii="Cambria" w:eastAsia="Cambria" w:hAnsi="Cambria" w:cs="Cambria"/>
        </w:rPr>
        <w:sectPr w:rsidR="007D22D3">
          <w:pgSz w:w="11910" w:h="16840"/>
          <w:pgMar w:top="920" w:right="1020" w:bottom="1040" w:left="1100" w:header="721" w:footer="847" w:gutter="0"/>
          <w:cols w:space="720"/>
        </w:sectPr>
      </w:pPr>
    </w:p>
    <w:p w:rsidR="007D22D3" w:rsidRDefault="007D22D3">
      <w:pPr>
        <w:rPr>
          <w:rFonts w:ascii="Calibri" w:eastAsia="Calibri" w:hAnsi="Calibri" w:cs="Calibri"/>
          <w:sz w:val="2"/>
          <w:szCs w:val="2"/>
        </w:rPr>
      </w:pPr>
    </w:p>
    <w:p w:rsidR="007D22D3" w:rsidRDefault="00300500">
      <w:pPr>
        <w:spacing w:line="20" w:lineRule="exact"/>
        <w:ind w:left="114"/>
        <w:rPr>
          <w:rFonts w:ascii="Calibri" w:eastAsia="Calibri" w:hAnsi="Calibri" w:cs="Calibri"/>
          <w:sz w:val="2"/>
          <w:szCs w:val="2"/>
        </w:rPr>
      </w:pPr>
      <w:r w:rsidRPr="00300500">
        <w:rPr>
          <w:rFonts w:ascii="Calibri" w:hAnsi="Calibri"/>
          <w:sz w:val="2"/>
          <w:szCs w:val="2"/>
        </w:rPr>
      </w:r>
      <w:r w:rsidR="001D3ACC" w:rsidRPr="00300500">
        <w:rPr>
          <w:rFonts w:ascii="Calibri" w:hAnsi="Calibri"/>
          <w:sz w:val="2"/>
          <w:szCs w:val="2"/>
        </w:rPr>
        <w:pict>
          <v:group id="_x0000_s1030" style="width:474.1pt;height:.5pt;mso-position-horizontal-relative:char;mso-position-vertical-relative:line" coordsize="9482,10">
            <v:group id="_x0000_s1031" style="position:absolute;left:5;top:5;width:9473;height:2" coordorigin="5,5" coordsize="9473,2">
              <v:shape id="_x0000_s1032" style="position:absolute;left:5;top:5;width:9473;height:2" coordorigin="5,5" coordsize="9473,0" path="m5,5r9472,e" filled="f" strokecolor="#348092" strokeweight=".48pt">
                <v:path arrowok="t"/>
              </v:shape>
            </v:group>
            <w10:wrap type="none"/>
            <w10:anchorlock/>
          </v:group>
        </w:pict>
      </w:r>
    </w:p>
    <w:p w:rsidR="007D22D3" w:rsidRDefault="005C416A">
      <w:pPr>
        <w:ind w:left="148"/>
        <w:rPr>
          <w:rFonts w:ascii="Calibri" w:eastAsia="Calibri" w:hAnsi="Calibri" w:cs="Calibri"/>
          <w:sz w:val="18"/>
          <w:szCs w:val="18"/>
        </w:rPr>
      </w:pPr>
      <w:r>
        <w:rPr>
          <w:rFonts w:ascii="Calibri"/>
          <w:sz w:val="18"/>
        </w:rPr>
        <w:t>MEĐUNARODNI STANDARDI ZA SPREČAVANJE PRANJA NOVCA I FINANSIRANJA TERORIZMA I FINANSIRANJA ORUŽJA ZA MASOVNO UNIŠTENJE</w:t>
      </w:r>
    </w:p>
    <w:p w:rsidR="007D22D3" w:rsidRDefault="007D22D3">
      <w:pPr>
        <w:rPr>
          <w:rFonts w:ascii="Calibri" w:eastAsia="Calibri" w:hAnsi="Calibri" w:cs="Calibri"/>
          <w:sz w:val="20"/>
          <w:szCs w:val="20"/>
        </w:rPr>
      </w:pPr>
    </w:p>
    <w:p w:rsidR="007D22D3" w:rsidRDefault="007D22D3">
      <w:pPr>
        <w:spacing w:before="9"/>
        <w:rPr>
          <w:rFonts w:ascii="Calibri" w:eastAsia="Calibri" w:hAnsi="Calibri" w:cs="Calibri"/>
          <w:sz w:val="27"/>
          <w:szCs w:val="27"/>
        </w:rPr>
      </w:pPr>
    </w:p>
    <w:tbl>
      <w:tblPr>
        <w:tblW w:w="0" w:type="auto"/>
        <w:tblInd w:w="146" w:type="dxa"/>
        <w:tblLayout w:type="fixed"/>
        <w:tblCellMar>
          <w:left w:w="0" w:type="dxa"/>
          <w:right w:w="0" w:type="dxa"/>
        </w:tblCellMar>
        <w:tblLook w:val="01E0"/>
      </w:tblPr>
      <w:tblGrid>
        <w:gridCol w:w="1258"/>
        <w:gridCol w:w="2804"/>
        <w:gridCol w:w="5461"/>
      </w:tblGrid>
      <w:tr w:rsidR="007D22D3">
        <w:trPr>
          <w:trHeight w:hRule="exact" w:val="696"/>
        </w:trPr>
        <w:tc>
          <w:tcPr>
            <w:tcW w:w="1258"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4"/>
              <w:ind w:left="141"/>
              <w:rPr>
                <w:rFonts w:ascii="Calibri" w:eastAsia="Calibri" w:hAnsi="Calibri" w:cs="Calibri"/>
                <w:sz w:val="24"/>
                <w:szCs w:val="24"/>
              </w:rPr>
            </w:pPr>
            <w:r>
              <w:rPr>
                <w:rFonts w:ascii="Calibri"/>
                <w:b/>
                <w:color w:val="348092"/>
                <w:sz w:val="24"/>
              </w:rPr>
              <w:t>Datum</w:t>
            </w:r>
          </w:p>
        </w:tc>
        <w:tc>
          <w:tcPr>
            <w:tcW w:w="2804"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4"/>
              <w:ind w:left="158"/>
              <w:rPr>
                <w:rFonts w:ascii="Calibri" w:eastAsia="Calibri" w:hAnsi="Calibri" w:cs="Calibri"/>
                <w:sz w:val="24"/>
                <w:szCs w:val="24"/>
              </w:rPr>
            </w:pPr>
            <w:r>
              <w:rPr>
                <w:rFonts w:ascii="Calibri"/>
                <w:b/>
                <w:color w:val="348092"/>
                <w:sz w:val="24"/>
              </w:rPr>
              <w:t>Vrsta izmena</w:t>
            </w:r>
          </w:p>
        </w:tc>
        <w:tc>
          <w:tcPr>
            <w:tcW w:w="5461" w:type="dxa"/>
            <w:tcBorders>
              <w:top w:val="single" w:sz="2" w:space="0" w:color="1A4048"/>
              <w:left w:val="nil"/>
              <w:bottom w:val="single" w:sz="2" w:space="0" w:color="1A4048"/>
              <w:right w:val="nil"/>
            </w:tcBorders>
            <w:shd w:val="clear" w:color="auto" w:fill="D0E8ED"/>
          </w:tcPr>
          <w:p w:rsidR="007D22D3" w:rsidRDefault="005C416A">
            <w:pPr>
              <w:pStyle w:val="TableParagraph"/>
              <w:spacing w:before="204"/>
              <w:ind w:left="191"/>
              <w:rPr>
                <w:rFonts w:ascii="Calibri" w:eastAsia="Calibri" w:hAnsi="Calibri" w:cs="Calibri"/>
                <w:sz w:val="24"/>
                <w:szCs w:val="24"/>
              </w:rPr>
            </w:pPr>
            <w:r>
              <w:rPr>
                <w:rFonts w:ascii="Calibri"/>
                <w:color w:val="348092"/>
                <w:sz w:val="24"/>
              </w:rPr>
              <w:t>Odeljci koji su pretrpeli izmene</w:t>
            </w:r>
          </w:p>
        </w:tc>
      </w:tr>
      <w:tr w:rsidR="007D22D3" w:rsidTr="00AE4916">
        <w:trPr>
          <w:trHeight w:hRule="exact" w:val="2019"/>
        </w:trPr>
        <w:tc>
          <w:tcPr>
            <w:tcW w:w="1258"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t>oktobar 2018.</w:t>
            </w:r>
          </w:p>
        </w:tc>
        <w:tc>
          <w:tcPr>
            <w:tcW w:w="2804"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58" w:right="189"/>
              <w:rPr>
                <w:rFonts w:ascii="Cambria" w:eastAsia="Cambria" w:hAnsi="Cambria" w:cs="Cambria"/>
              </w:rPr>
            </w:pPr>
            <w:r>
              <w:rPr>
                <w:rFonts w:ascii="Cambria"/>
              </w:rPr>
              <w:t>Revizija Preporuke 15 i dodavanje dve nove definicije u Pojmovniku.</w:t>
            </w:r>
          </w:p>
        </w:tc>
        <w:tc>
          <w:tcPr>
            <w:tcW w:w="5461" w:type="dxa"/>
            <w:tcBorders>
              <w:top w:val="single" w:sz="2" w:space="0" w:color="1A4048"/>
              <w:left w:val="nil"/>
              <w:bottom w:val="single" w:sz="2" w:space="0" w:color="1A4048"/>
              <w:right w:val="nil"/>
            </w:tcBorders>
          </w:tcPr>
          <w:p w:rsidR="007D22D3" w:rsidRDefault="005C416A">
            <w:pPr>
              <w:pStyle w:val="TableParagraph"/>
              <w:numPr>
                <w:ilvl w:val="0"/>
                <w:numId w:val="1"/>
              </w:numPr>
              <w:tabs>
                <w:tab w:val="left" w:pos="475"/>
              </w:tabs>
              <w:spacing w:before="117"/>
              <w:rPr>
                <w:rFonts w:ascii="Cambria" w:eastAsia="Cambria" w:hAnsi="Cambria" w:cs="Cambria"/>
              </w:rPr>
            </w:pPr>
            <w:r>
              <w:rPr>
                <w:rFonts w:ascii="Cambria" w:hAnsi="Cambria"/>
              </w:rPr>
              <w:t>P.15 i Pojmovnik – strane 15 i 126-127</w:t>
            </w:r>
          </w:p>
          <w:p w:rsidR="007D22D3" w:rsidRDefault="005C416A">
            <w:pPr>
              <w:pStyle w:val="TableParagraph"/>
              <w:spacing w:before="162" w:line="278" w:lineRule="auto"/>
              <w:ind w:left="474" w:right="309"/>
              <w:rPr>
                <w:rFonts w:ascii="Cambria" w:eastAsia="Cambria" w:hAnsi="Cambria" w:cs="Cambria"/>
              </w:rPr>
            </w:pPr>
            <w:r>
              <w:rPr>
                <w:rFonts w:ascii="Cambria" w:hAnsi="Cambria"/>
              </w:rPr>
              <w:t>Revizija P.15 i dodavanje novih definicija "virtuelne imovine" i "pružaoca usluga virtuelne imovine" u cilju pojašnjenja kako se zahtevi o SPN/FT primenjuju u kontekstu virtuelne imovine.</w:t>
            </w:r>
          </w:p>
        </w:tc>
      </w:tr>
      <w:tr w:rsidR="007D22D3">
        <w:trPr>
          <w:trHeight w:hRule="exact" w:val="1616"/>
        </w:trPr>
        <w:tc>
          <w:tcPr>
            <w:tcW w:w="1258" w:type="dxa"/>
            <w:tcBorders>
              <w:top w:val="single" w:sz="2" w:space="0" w:color="1A4048"/>
              <w:left w:val="nil"/>
              <w:bottom w:val="single" w:sz="2" w:space="0" w:color="1A4048"/>
              <w:right w:val="nil"/>
            </w:tcBorders>
          </w:tcPr>
          <w:p w:rsidR="007D22D3" w:rsidRDefault="005C416A">
            <w:pPr>
              <w:pStyle w:val="TableParagraph"/>
              <w:spacing w:before="100"/>
              <w:ind w:left="141"/>
              <w:rPr>
                <w:rFonts w:ascii="Cambria" w:eastAsia="Cambria" w:hAnsi="Cambria" w:cs="Cambria"/>
              </w:rPr>
            </w:pPr>
            <w:r>
              <w:rPr>
                <w:rFonts w:ascii="Cambria"/>
              </w:rPr>
              <w:t>jun 2019.</w:t>
            </w:r>
          </w:p>
        </w:tc>
        <w:tc>
          <w:tcPr>
            <w:tcW w:w="2804" w:type="dxa"/>
            <w:tcBorders>
              <w:top w:val="single" w:sz="2" w:space="0" w:color="1A4048"/>
              <w:left w:val="nil"/>
              <w:bottom w:val="single" w:sz="2" w:space="0" w:color="1A4048"/>
              <w:right w:val="nil"/>
            </w:tcBorders>
          </w:tcPr>
          <w:p w:rsidR="007D22D3" w:rsidRDefault="005C416A">
            <w:pPr>
              <w:pStyle w:val="TableParagraph"/>
              <w:spacing w:before="100" w:line="261" w:lineRule="auto"/>
              <w:ind w:left="158" w:right="403"/>
              <w:rPr>
                <w:rFonts w:ascii="Cambria" w:eastAsia="Cambria" w:hAnsi="Cambria" w:cs="Cambria"/>
              </w:rPr>
            </w:pPr>
            <w:r>
              <w:rPr>
                <w:rFonts w:ascii="Cambria"/>
              </w:rPr>
              <w:t>Dodavanje Napomene s tuma</w:t>
            </w:r>
            <w:r>
              <w:rPr>
                <w:rFonts w:ascii="Cambria"/>
              </w:rPr>
              <w:t>č</w:t>
            </w:r>
            <w:r>
              <w:rPr>
                <w:rFonts w:ascii="Cambria"/>
              </w:rPr>
              <w:t>enjima uz P.15</w:t>
            </w:r>
          </w:p>
        </w:tc>
        <w:tc>
          <w:tcPr>
            <w:tcW w:w="5461" w:type="dxa"/>
            <w:tcBorders>
              <w:top w:val="single" w:sz="2" w:space="0" w:color="1A4048"/>
              <w:left w:val="nil"/>
              <w:bottom w:val="single" w:sz="2" w:space="0" w:color="1A4048"/>
              <w:right w:val="nil"/>
            </w:tcBorders>
          </w:tcPr>
          <w:p w:rsidR="007D22D3" w:rsidRDefault="005C416A">
            <w:pPr>
              <w:pStyle w:val="TableParagraph"/>
              <w:spacing w:before="115"/>
              <w:ind w:left="191"/>
              <w:rPr>
                <w:rFonts w:ascii="Cambria" w:eastAsia="Cambria" w:hAnsi="Cambria" w:cs="Cambria"/>
              </w:rPr>
            </w:pPr>
            <w:r>
              <w:rPr>
                <w:rFonts w:ascii="Wingdings" w:hAnsi="Wingdings"/>
                <w:color w:val="348092"/>
                <w:sz w:val="20"/>
                <w:szCs w:val="20"/>
              </w:rPr>
              <w:t></w:t>
            </w:r>
            <w:r>
              <w:rPr>
                <w:rFonts w:ascii="Wingdings" w:hAnsi="Wingdings"/>
                <w:color w:val="348092"/>
                <w:sz w:val="20"/>
                <w:szCs w:val="20"/>
              </w:rPr>
              <w:t></w:t>
            </w:r>
            <w:r>
              <w:rPr>
                <w:rFonts w:ascii="Cambria" w:hAnsi="Cambria"/>
              </w:rPr>
              <w:t>NT. 15- strana -70-71</w:t>
            </w:r>
          </w:p>
          <w:p w:rsidR="007D22D3" w:rsidRDefault="005C416A">
            <w:pPr>
              <w:pStyle w:val="TableParagraph"/>
              <w:spacing w:before="162" w:line="278" w:lineRule="auto"/>
              <w:ind w:left="474" w:right="425"/>
              <w:rPr>
                <w:rFonts w:ascii="Cambria" w:eastAsia="Cambria" w:hAnsi="Cambria" w:cs="Cambria"/>
              </w:rPr>
            </w:pPr>
            <w:r>
              <w:rPr>
                <w:rFonts w:ascii="Cambria"/>
              </w:rPr>
              <w:t>Uno</w:t>
            </w:r>
            <w:r>
              <w:rPr>
                <w:rFonts w:ascii="Cambria"/>
              </w:rPr>
              <w:t>š</w:t>
            </w:r>
            <w:r>
              <w:rPr>
                <w:rFonts w:ascii="Cambria"/>
              </w:rPr>
              <w:t>enje nove napomene s tuma</w:t>
            </w:r>
            <w:r>
              <w:rPr>
                <w:rFonts w:ascii="Cambria"/>
              </w:rPr>
              <w:t>č</w:t>
            </w:r>
            <w:r>
              <w:rPr>
                <w:rFonts w:ascii="Cambria"/>
              </w:rPr>
              <w:t>enjima koja defini</w:t>
            </w:r>
            <w:r>
              <w:rPr>
                <w:rFonts w:ascii="Cambria"/>
              </w:rPr>
              <w:t>š</w:t>
            </w:r>
            <w:r>
              <w:rPr>
                <w:rFonts w:ascii="Cambria"/>
              </w:rPr>
              <w:t>e primenu Standarda FATF na aktivnosti i pru</w:t>
            </w:r>
            <w:r>
              <w:rPr>
                <w:rFonts w:ascii="Cambria"/>
              </w:rPr>
              <w:t>ž</w:t>
            </w:r>
            <w:r>
              <w:rPr>
                <w:rFonts w:ascii="Cambria"/>
              </w:rPr>
              <w:t>aoce usluga virtuelne imovine.</w:t>
            </w:r>
          </w:p>
        </w:tc>
      </w:tr>
    </w:tbl>
    <w:p w:rsidR="007D22D3" w:rsidRDefault="007D22D3">
      <w:pPr>
        <w:spacing w:line="278" w:lineRule="auto"/>
        <w:rPr>
          <w:rFonts w:ascii="Cambria" w:eastAsia="Cambria" w:hAnsi="Cambria" w:cs="Cambria"/>
        </w:rPr>
        <w:sectPr w:rsidR="007D22D3">
          <w:footerReference w:type="default" r:id="rId79"/>
          <w:pgSz w:w="11910" w:h="16840"/>
          <w:pgMar w:top="920" w:right="1020" w:bottom="1040" w:left="1100" w:header="721" w:footer="847" w:gutter="0"/>
          <w:cols w:space="720"/>
        </w:sectPr>
      </w:pPr>
    </w:p>
    <w:p w:rsidR="007D22D3" w:rsidRDefault="00300500">
      <w:pPr>
        <w:rPr>
          <w:rFonts w:ascii="Calibri" w:eastAsia="Calibri" w:hAnsi="Calibri" w:cs="Calibri"/>
          <w:sz w:val="20"/>
          <w:szCs w:val="20"/>
        </w:rPr>
      </w:pPr>
      <w:r w:rsidRPr="00300500">
        <w:lastRenderedPageBreak/>
        <w:pict>
          <v:group id="_x0000_s1026" style="position:absolute;margin-left:0;margin-top:0;width:595.3pt;height:841.9pt;z-index:-124264;mso-position-horizontal-relative:page;mso-position-vertical-relative:page" coordsize="11906,16838">
            <v:shape id="_x0000_s1029" type="#_x0000_t75" style="position:absolute;top:2948;width:11906;height:13890">
              <v:imagedata r:id="rId7" o:title=""/>
            </v:shape>
            <v:shape id="_x0000_s1028" type="#_x0000_t75" style="position:absolute;left:9680;width:2225;height:16838">
              <v:imagedata r:id="rId80" o:title=""/>
            </v:shape>
            <v:shape id="_x0000_s1027" type="#_x0000_t75" style="position:absolute;left:8718;width:1993;height:3122">
              <v:imagedata r:id="rId9" o:title=""/>
            </v:shape>
            <w10:wrap anchorx="page" anchory="page"/>
          </v:group>
        </w:pict>
      </w: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rPr>
          <w:rFonts w:ascii="Calibri" w:eastAsia="Calibri" w:hAnsi="Calibri" w:cs="Calibri"/>
          <w:sz w:val="20"/>
          <w:szCs w:val="20"/>
        </w:rPr>
      </w:pPr>
    </w:p>
    <w:p w:rsidR="007D22D3" w:rsidRDefault="007D22D3">
      <w:pPr>
        <w:spacing w:before="2"/>
        <w:rPr>
          <w:rFonts w:ascii="Calibri" w:eastAsia="Calibri" w:hAnsi="Calibri" w:cs="Calibri"/>
        </w:rPr>
      </w:pPr>
    </w:p>
    <w:p w:rsidR="007D22D3" w:rsidRDefault="00300500">
      <w:pPr>
        <w:spacing w:before="11"/>
        <w:ind w:left="1800"/>
        <w:rPr>
          <w:rFonts w:ascii="Calibri" w:eastAsia="Calibri" w:hAnsi="Calibri" w:cs="Calibri"/>
          <w:sz w:val="44"/>
          <w:szCs w:val="44"/>
        </w:rPr>
      </w:pPr>
      <w:hyperlink r:id="rId81">
        <w:r w:rsidR="005C416A">
          <w:rPr>
            <w:rFonts w:ascii="Calibri"/>
            <w:color w:val="231F20"/>
            <w:sz w:val="44"/>
          </w:rPr>
          <w:t>www.fatf-gafi.org</w:t>
        </w:r>
      </w:hyperlink>
    </w:p>
    <w:sectPr w:rsidR="007D22D3" w:rsidSect="00300500">
      <w:headerReference w:type="even" r:id="rId82"/>
      <w:footerReference w:type="even" r:id="rId83"/>
      <w:pgSz w:w="11910" w:h="16840"/>
      <w:pgMar w:top="1580" w:right="1680" w:bottom="280" w:left="16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1B0" w:rsidRDefault="009231B0">
      <w:r>
        <w:separator/>
      </w:r>
    </w:p>
  </w:endnote>
  <w:endnote w:type="continuationSeparator" w:id="0">
    <w:p w:rsidR="009231B0" w:rsidRDefault="009231B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64" type="#_x0000_t202" style="position:absolute;margin-left:61.4pt;margin-top:788.6pt;width:55.65pt;height:12.7pt;z-index:-12832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63" type="#_x0000_t202" style="position:absolute;margin-left:524.1pt;margin-top:789.3pt;width:7.05pt;height:12pt;z-index:-128296;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42" type="#_x0000_t202" style="position:absolute;margin-left:61.4pt;margin-top:788.6pt;width:55.65pt;height:12.7pt;z-index:-12779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41" type="#_x0000_t202" style="position:absolute;margin-left:519.05pt;margin-top:789.3pt;width:12.1pt;height:12pt;z-index:-127768;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21</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44" type="#_x0000_t202" style="position:absolute;margin-left:61.4pt;margin-top:789.3pt;width:12.1pt;height:12pt;z-index:-127840;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20</w:t>
                </w:r>
              </w:p>
            </w:txbxContent>
          </v:textbox>
          <w10:wrap anchorx="page" anchory="page"/>
        </v:shape>
      </w:pict>
    </w:r>
    <w:r w:rsidRPr="00300500">
      <w:pict>
        <v:shape id="_x0000_s2143" type="#_x0000_t202" style="position:absolute;margin-left:475.4pt;margin-top:788.6pt;width:55.65pt;height:12.7pt;z-index:-12781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40" type="#_x0000_t202" style="position:absolute;margin-left:60.4pt;margin-top:789.3pt;width:14.1pt;height:12pt;z-index:-127744;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22</w:t>
                </w:r>
                <w:r>
                  <w:fldChar w:fldCharType="end"/>
                </w:r>
              </w:p>
            </w:txbxContent>
          </v:textbox>
          <w10:wrap anchorx="page" anchory="page"/>
        </v:shape>
      </w:pict>
    </w:r>
    <w:r w:rsidRPr="00300500">
      <w:pict>
        <v:shape id="_x0000_s2139" type="#_x0000_t202" style="position:absolute;margin-left:475.4pt;margin-top:788.6pt;width:55.65pt;height:12.7pt;z-index:-12772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38" type="#_x0000_t202" style="position:absolute;margin-left:61.4pt;margin-top:788.6pt;width:55.65pt;height:12.7pt;z-index:-12769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37" type="#_x0000_t202" style="position:absolute;margin-left:518.05pt;margin-top:789.3pt;width:14.1pt;height:12pt;z-index:-127672;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23</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34" type="#_x0000_t202" style="position:absolute;margin-left:61.4pt;margin-top:788.6pt;width:55.65pt;height:12.7pt;z-index:-12760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33" type="#_x0000_t202" style="position:absolute;margin-left:519.05pt;margin-top:789.3pt;width:12.1pt;height:12pt;z-index:-127576;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31</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36" type="#_x0000_t202" style="position:absolute;margin-left:61.4pt;margin-top:789.3pt;width:12.1pt;height:12pt;z-index:-127648;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30</w:t>
                </w:r>
              </w:p>
            </w:txbxContent>
          </v:textbox>
          <w10:wrap anchorx="page" anchory="page"/>
        </v:shape>
      </w:pict>
    </w:r>
    <w:r w:rsidRPr="00300500">
      <w:pict>
        <v:shape id="_x0000_s2135" type="#_x0000_t202" style="position:absolute;margin-left:475.4pt;margin-top:788.6pt;width:55.65pt;height:12.7pt;z-index:-12762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32" type="#_x0000_t202" style="position:absolute;margin-left:60.4pt;margin-top:789.3pt;width:14.1pt;height:12pt;z-index:-127552;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32</w:t>
                </w:r>
                <w:r>
                  <w:fldChar w:fldCharType="end"/>
                </w:r>
              </w:p>
            </w:txbxContent>
          </v:textbox>
          <w10:wrap anchorx="page" anchory="page"/>
        </v:shape>
      </w:pict>
    </w:r>
    <w:r w:rsidRPr="00300500">
      <w:pict>
        <v:shape id="_x0000_s2131" type="#_x0000_t202" style="position:absolute;margin-left:475.4pt;margin-top:788.6pt;width:55.65pt;height:12.7pt;z-index:-12752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30" type="#_x0000_t202" style="position:absolute;margin-left:61.4pt;margin-top:788.6pt;width:55.65pt;height:12.7pt;z-index:-12750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29" type="#_x0000_t202" style="position:absolute;margin-left:518.05pt;margin-top:789.3pt;width:14.1pt;height:12pt;z-index:-127480;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33</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26" type="#_x0000_t202" style="position:absolute;margin-left:61.4pt;margin-top:788.6pt;width:55.65pt;height:12.7pt;z-index:-12740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25" type="#_x0000_t202" style="position:absolute;margin-left:519.05pt;margin-top:789.3pt;width:12.1pt;height:12pt;z-index:-127384;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41</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28" type="#_x0000_t202" style="position:absolute;margin-left:61.4pt;margin-top:789.3pt;width:12.1pt;height:12pt;z-index:-127456;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40</w:t>
                </w:r>
              </w:p>
            </w:txbxContent>
          </v:textbox>
          <w10:wrap anchorx="page" anchory="page"/>
        </v:shape>
      </w:pict>
    </w:r>
    <w:r w:rsidRPr="00300500">
      <w:pict>
        <v:shape id="_x0000_s2127" type="#_x0000_t202" style="position:absolute;margin-left:475.4pt;margin-top:788.6pt;width:55.65pt;height:12.7pt;z-index:-12743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62" type="#_x0000_t202" style="position:absolute;margin-left:60.4pt;margin-top:789.3pt;width:9.05pt;height:12pt;z-index:-128272;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4</w:t>
                </w:r>
                <w:r>
                  <w:fldChar w:fldCharType="end"/>
                </w:r>
              </w:p>
            </w:txbxContent>
          </v:textbox>
          <w10:wrap anchorx="page" anchory="page"/>
        </v:shape>
      </w:pict>
    </w:r>
    <w:r w:rsidRPr="00300500">
      <w:pict>
        <v:shape id="_x0000_s2161" type="#_x0000_t202" style="position:absolute;margin-left:475.4pt;margin-top:788.6pt;width:55.65pt;height:12.7pt;z-index:-12824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24" type="#_x0000_t202" style="position:absolute;margin-left:60.4pt;margin-top:789.3pt;width:14.1pt;height:12pt;z-index:-127360;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42</w:t>
                </w:r>
                <w:r>
                  <w:fldChar w:fldCharType="end"/>
                </w:r>
              </w:p>
            </w:txbxContent>
          </v:textbox>
          <w10:wrap anchorx="page" anchory="page"/>
        </v:shape>
      </w:pict>
    </w:r>
    <w:r w:rsidRPr="00300500">
      <w:pict>
        <v:shape id="_x0000_s2123" type="#_x0000_t202" style="position:absolute;margin-left:475.4pt;margin-top:788.6pt;width:55.65pt;height:12.7pt;z-index:-12733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22" type="#_x0000_t202" style="position:absolute;margin-left:61.4pt;margin-top:788.6pt;width:55.65pt;height:12.7pt;z-index:-12731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21" type="#_x0000_t202" style="position:absolute;margin-left:518.05pt;margin-top:789.3pt;width:14.1pt;height:12pt;z-index:-127288;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43</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18" type="#_x0000_t202" style="position:absolute;margin-left:61.4pt;margin-top:788.6pt;width:55.65pt;height:12.7pt;z-index:-12721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17" type="#_x0000_t202" style="position:absolute;margin-left:519.05pt;margin-top:789.3pt;width:12.1pt;height:12pt;z-index:-127192;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51</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20" type="#_x0000_t202" style="position:absolute;margin-left:61.4pt;margin-top:789.3pt;width:12.1pt;height:12pt;z-index:-127264;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50</w:t>
                </w:r>
              </w:p>
            </w:txbxContent>
          </v:textbox>
          <w10:wrap anchorx="page" anchory="page"/>
        </v:shape>
      </w:pict>
    </w:r>
    <w:r w:rsidRPr="00300500">
      <w:pict>
        <v:shape id="_x0000_s2119" type="#_x0000_t202" style="position:absolute;margin-left:475.4pt;margin-top:788.6pt;width:55.65pt;height:12.7pt;z-index:-12724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16" type="#_x0000_t202" style="position:absolute;margin-left:60.4pt;margin-top:789.3pt;width:14.1pt;height:12pt;z-index:-127168;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52</w:t>
                </w:r>
                <w:r>
                  <w:fldChar w:fldCharType="end"/>
                </w:r>
              </w:p>
            </w:txbxContent>
          </v:textbox>
          <w10:wrap anchorx="page" anchory="page"/>
        </v:shape>
      </w:pict>
    </w:r>
    <w:r w:rsidRPr="00300500">
      <w:pict>
        <v:shape id="_x0000_s2115" type="#_x0000_t202" style="position:absolute;margin-left:475.4pt;margin-top:788.6pt;width:55.65pt;height:12.7pt;z-index:-12714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14" type="#_x0000_t202" style="position:absolute;margin-left:61.4pt;margin-top:788.6pt;width:55.65pt;height:12.7pt;z-index:-12712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13" type="#_x0000_t202" style="position:absolute;margin-left:518.05pt;margin-top:789.3pt;width:14.1pt;height:12pt;z-index:-127096;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53</w:t>
                </w:r>
                <w: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10" type="#_x0000_t202" style="position:absolute;margin-left:61.4pt;margin-top:788.6pt;width:55.65pt;height:12.7pt;z-index:-12702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09" type="#_x0000_t202" style="position:absolute;margin-left:519.05pt;margin-top:789.3pt;width:12.1pt;height:12pt;z-index:-127000;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61</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12" type="#_x0000_t202" style="position:absolute;margin-left:61.4pt;margin-top:789.3pt;width:12.1pt;height:12pt;z-index:-127072;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60</w:t>
                </w:r>
              </w:p>
            </w:txbxContent>
          </v:textbox>
          <w10:wrap anchorx="page" anchory="page"/>
        </v:shape>
      </w:pict>
    </w:r>
    <w:r w:rsidRPr="00300500">
      <w:pict>
        <v:shape id="_x0000_s2111" type="#_x0000_t202" style="position:absolute;margin-left:475.4pt;margin-top:788.6pt;width:55.65pt;height:12.7pt;z-index:-12704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08" type="#_x0000_t202" style="position:absolute;margin-left:60.4pt;margin-top:789.3pt;width:14.1pt;height:12pt;z-index:-126976;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62</w:t>
                </w:r>
                <w:r>
                  <w:fldChar w:fldCharType="end"/>
                </w:r>
              </w:p>
            </w:txbxContent>
          </v:textbox>
          <w10:wrap anchorx="page" anchory="page"/>
        </v:shape>
      </w:pict>
    </w:r>
    <w:r w:rsidRPr="00300500">
      <w:pict>
        <v:shape id="_x0000_s2107" type="#_x0000_t202" style="position:absolute;margin-left:475.4pt;margin-top:788.6pt;width:55.65pt;height:12.7pt;z-index:-12695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06" type="#_x0000_t202" style="position:absolute;margin-left:61.4pt;margin-top:788.6pt;width:55.65pt;height:12.7pt;z-index:-12692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05" type="#_x0000_t202" style="position:absolute;margin-left:518.05pt;margin-top:789.3pt;width:14.1pt;height:12pt;z-index:-126904;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63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5C416A">
    <w:pPr>
      <w:spacing w:line="14" w:lineRule="auto"/>
      <w:rPr>
        <w:sz w:val="2"/>
        <w:szCs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02" type="#_x0000_t202" style="position:absolute;margin-left:61.4pt;margin-top:788.6pt;width:55.65pt;height:12.7pt;z-index:-12683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01" type="#_x0000_t202" style="position:absolute;margin-left:519.05pt;margin-top:789.3pt;width:12.1pt;height:12pt;z-index:-126808;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71</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04" type="#_x0000_t202" style="position:absolute;margin-left:61.4pt;margin-top:789.3pt;width:12.1pt;height:12pt;z-index:-126880;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70</w:t>
                </w:r>
              </w:p>
            </w:txbxContent>
          </v:textbox>
          <w10:wrap anchorx="page" anchory="page"/>
        </v:shape>
      </w:pict>
    </w:r>
    <w:r w:rsidRPr="00300500">
      <w:pict>
        <v:shape id="_x0000_s2103" type="#_x0000_t202" style="position:absolute;margin-left:475.4pt;margin-top:788.6pt;width:55.65pt;height:12.7pt;z-index:-12685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00" type="#_x0000_t202" style="position:absolute;margin-left:60.4pt;margin-top:789.3pt;width:14.1pt;height:12pt;z-index:-126784;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72</w:t>
                </w:r>
                <w:r>
                  <w:fldChar w:fldCharType="end"/>
                </w:r>
              </w:p>
            </w:txbxContent>
          </v:textbox>
          <w10:wrap anchorx="page" anchory="page"/>
        </v:shape>
      </w:pict>
    </w:r>
    <w:r w:rsidRPr="00300500">
      <w:pict>
        <v:shape id="_x0000_s2099" type="#_x0000_t202" style="position:absolute;margin-left:475.4pt;margin-top:788.6pt;width:55.65pt;height:12.7pt;z-index:-12676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98" type="#_x0000_t202" style="position:absolute;margin-left:61.4pt;margin-top:788.6pt;width:55.65pt;height:12.7pt;z-index:-12673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97" type="#_x0000_t202" style="position:absolute;margin-left:518.05pt;margin-top:789.3pt;width:14.1pt;height:12pt;z-index:-126712;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73</w:t>
                </w:r>
                <w: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94" type="#_x0000_t202" style="position:absolute;margin-left:61.4pt;margin-top:788.6pt;width:55.65pt;height:12.7pt;z-index:-12664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93" type="#_x0000_t202" style="position:absolute;margin-left:519.05pt;margin-top:789.3pt;width:12.1pt;height:12pt;z-index:-126616;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81</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96" type="#_x0000_t202" style="position:absolute;margin-left:61.4pt;margin-top:789.3pt;width:12.1pt;height:12pt;z-index:-126688;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80</w:t>
                </w:r>
              </w:p>
            </w:txbxContent>
          </v:textbox>
          <w10:wrap anchorx="page" anchory="page"/>
        </v:shape>
      </w:pict>
    </w:r>
    <w:r w:rsidRPr="00300500">
      <w:pict>
        <v:shape id="_x0000_s2095" type="#_x0000_t202" style="position:absolute;margin-left:475.4pt;margin-top:788.6pt;width:55.65pt;height:12.7pt;z-index:-12666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92" type="#_x0000_t202" style="position:absolute;margin-left:60.4pt;margin-top:789.3pt;width:14.1pt;height:12pt;z-index:-126592;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82</w:t>
                </w:r>
                <w:r>
                  <w:fldChar w:fldCharType="end"/>
                </w:r>
              </w:p>
            </w:txbxContent>
          </v:textbox>
          <w10:wrap anchorx="page" anchory="page"/>
        </v:shape>
      </w:pict>
    </w:r>
    <w:r w:rsidRPr="00300500">
      <w:pict>
        <v:shape id="_x0000_s2091" type="#_x0000_t202" style="position:absolute;margin-left:475.4pt;margin-top:788.6pt;width:55.65pt;height:12.7pt;z-index:-12656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90" type="#_x0000_t202" style="position:absolute;margin-left:61.4pt;margin-top:788.6pt;width:55.65pt;height:12.7pt;z-index:-12654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89" type="#_x0000_t202" style="position:absolute;margin-left:518.05pt;margin-top:789.3pt;width:14.1pt;height:12pt;z-index:-126520;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83</w:t>
                </w:r>
                <w: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86" type="#_x0000_t202" style="position:absolute;margin-left:61.4pt;margin-top:788.6pt;width:55.65pt;height:12.7pt;z-index:-12644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85" type="#_x0000_t202" style="position:absolute;margin-left:519.05pt;margin-top:789.3pt;width:12.1pt;height:12pt;z-index:-126424;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91</w:t>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88" type="#_x0000_t202" style="position:absolute;margin-left:61.4pt;margin-top:789.3pt;width:12.1pt;height:12pt;z-index:-126496;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90</w:t>
                </w:r>
              </w:p>
            </w:txbxContent>
          </v:textbox>
          <w10:wrap anchorx="page" anchory="page"/>
        </v:shape>
      </w:pict>
    </w:r>
    <w:r w:rsidRPr="00300500">
      <w:pict>
        <v:shape id="_x0000_s2087" type="#_x0000_t202" style="position:absolute;margin-left:475.4pt;margin-top:788.6pt;width:55.65pt;height:12.7pt;z-index:-12647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56" type="#_x0000_t202" style="position:absolute;margin-left:60.4pt;margin-top:789.3pt;width:9.05pt;height:12pt;z-index:-128128;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6</w:t>
                </w:r>
                <w:r>
                  <w:fldChar w:fldCharType="end"/>
                </w:r>
              </w:p>
            </w:txbxContent>
          </v:textbox>
          <w10:wrap anchorx="page" anchory="page"/>
        </v:shape>
      </w:pict>
    </w:r>
    <w:r w:rsidRPr="00300500">
      <w:pict>
        <v:shape id="_x0000_s2155" type="#_x0000_t202" style="position:absolute;margin-left:475.4pt;margin-top:788.6pt;width:55.65pt;height:12.7pt;z-index:-12810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84" type="#_x0000_t202" style="position:absolute;margin-left:60.4pt;margin-top:789.3pt;width:14.1pt;height:12pt;z-index:-126400;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92</w:t>
                </w:r>
                <w:r>
                  <w:fldChar w:fldCharType="end"/>
                </w:r>
              </w:p>
            </w:txbxContent>
          </v:textbox>
          <w10:wrap anchorx="page" anchory="page"/>
        </v:shape>
      </w:pict>
    </w:r>
    <w:r w:rsidRPr="00300500">
      <w:pict>
        <v:shape id="_x0000_s2083" type="#_x0000_t202" style="position:absolute;margin-left:475.4pt;margin-top:788.6pt;width:55.65pt;height:12.7pt;z-index:-12637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82" type="#_x0000_t202" style="position:absolute;margin-left:61.4pt;margin-top:788.6pt;width:55.65pt;height:12.7pt;z-index:-12635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81" type="#_x0000_t202" style="position:absolute;margin-left:518.05pt;margin-top:789.3pt;width:14.1pt;height:12pt;z-index:-126328;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93</w:t>
                </w:r>
                <w: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78" type="#_x0000_t202" style="position:absolute;margin-left:61.4pt;margin-top:788.6pt;width:55.65pt;height:12.7pt;z-index:-12625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77" type="#_x0000_t202" style="position:absolute;margin-left:513.9pt;margin-top:789.3pt;width:17.15pt;height:12pt;z-index:-126232;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101</w:t>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80" type="#_x0000_t202" style="position:absolute;margin-left:61.4pt;margin-top:789.3pt;width:17.15pt;height:12pt;z-index:-126304;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100</w:t>
                </w:r>
              </w:p>
            </w:txbxContent>
          </v:textbox>
          <w10:wrap anchorx="page" anchory="page"/>
        </v:shape>
      </w:pict>
    </w:r>
    <w:r w:rsidRPr="00300500">
      <w:pict>
        <v:shape id="_x0000_s2079" type="#_x0000_t202" style="position:absolute;margin-left:475.4pt;margin-top:788.6pt;width:55.65pt;height:12.7pt;z-index:-12628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76" type="#_x0000_t202" style="position:absolute;margin-left:60.4pt;margin-top:789.3pt;width:19.15pt;height:12pt;z-index:-126208;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102</w:t>
                </w:r>
                <w:r>
                  <w:fldChar w:fldCharType="end"/>
                </w:r>
              </w:p>
            </w:txbxContent>
          </v:textbox>
          <w10:wrap anchorx="page" anchory="page"/>
        </v:shape>
      </w:pict>
    </w:r>
    <w:r w:rsidRPr="00300500">
      <w:pict>
        <v:shape id="_x0000_s2075" type="#_x0000_t202" style="position:absolute;margin-left:475.4pt;margin-top:788.6pt;width:55.65pt;height:12.7pt;z-index:-12618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74" type="#_x0000_t202" style="position:absolute;margin-left:61.4pt;margin-top:788.6pt;width:55.65pt;height:12.7pt;z-index:-12616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73" type="#_x0000_t202" style="position:absolute;margin-left:512.9pt;margin-top:789.3pt;width:19.15pt;height:12pt;z-index:-126136;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103</w:t>
                </w:r>
                <w: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70" type="#_x0000_t202" style="position:absolute;margin-left:61.4pt;margin-top:788.6pt;width:55.65pt;height:12.7pt;z-index:-12606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69" type="#_x0000_t202" style="position:absolute;margin-left:513.9pt;margin-top:789.3pt;width:17.15pt;height:12pt;z-index:-126040;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111</w:t>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72" type="#_x0000_t202" style="position:absolute;margin-left:61.4pt;margin-top:789.3pt;width:17.15pt;height:12pt;z-index:-126112;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110</w:t>
                </w:r>
              </w:p>
            </w:txbxContent>
          </v:textbox>
          <w10:wrap anchorx="page" anchory="page"/>
        </v:shape>
      </w:pict>
    </w:r>
    <w:r w:rsidRPr="00300500">
      <w:pict>
        <v:shape id="_x0000_s2071" type="#_x0000_t202" style="position:absolute;margin-left:475.4pt;margin-top:788.6pt;width:55.65pt;height:12.7pt;z-index:-12608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68" type="#_x0000_t202" style="position:absolute;margin-left:60.4pt;margin-top:789.3pt;width:19.15pt;height:12pt;z-index:-126016;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112</w:t>
                </w:r>
                <w:r>
                  <w:fldChar w:fldCharType="end"/>
                </w:r>
              </w:p>
            </w:txbxContent>
          </v:textbox>
          <w10:wrap anchorx="page" anchory="page"/>
        </v:shape>
      </w:pict>
    </w:r>
    <w:r w:rsidRPr="00300500">
      <w:pict>
        <v:shape id="_x0000_s2067" type="#_x0000_t202" style="position:absolute;margin-left:475.4pt;margin-top:788.6pt;width:55.65pt;height:12.7pt;z-index:-12599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66" type="#_x0000_t202" style="position:absolute;margin-left:61.4pt;margin-top:788.6pt;width:55.65pt;height:12.7pt;z-index:-12596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65" type="#_x0000_t202" style="position:absolute;margin-left:512.9pt;margin-top:789.3pt;width:19.15pt;height:12pt;z-index:-125944;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113</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54" type="#_x0000_t202" style="position:absolute;margin-left:61.4pt;margin-top:788.6pt;width:55.65pt;height:12.7pt;z-index:-12808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53" type="#_x0000_t202" style="position:absolute;margin-left:523.1pt;margin-top:789.3pt;width:9.05pt;height:12pt;z-index:-128056;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7</w:t>
                </w:r>
                <w:r>
                  <w:fldChar w:fldCharType="end"/>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60" type="#_x0000_t202" style="position:absolute;margin-left:61.4pt;margin-top:788.6pt;width:55.65pt;height:12.7pt;z-index:-12584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59" type="#_x0000_t202" style="position:absolute;margin-left:513.9pt;margin-top:789.3pt;width:17.15pt;height:12pt;z-index:-125824;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121</w:t>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group id="_x0000_s2063" style="position:absolute;margin-left:62.4pt;margin-top:721.15pt;width:2in;height:.1pt;z-index:-125920;mso-position-horizontal-relative:page;mso-position-vertical-relative:page" coordorigin="1248,14423" coordsize="2880,2">
          <v:shape id="_x0000_s2064" style="position:absolute;left:1248;top:14423;width:2880;height:2" coordorigin="1248,14423" coordsize="2880,0" path="m1248,14423r2880,e" filled="f" strokeweight=".21131mm">
            <v:path arrowok="t"/>
          </v:shape>
          <w10:wrap anchorx="page" anchory="page"/>
        </v:group>
      </w:pict>
    </w:r>
    <w:r w:rsidRPr="00300500">
      <w:pict>
        <v:shapetype id="_x0000_t202" coordsize="21600,21600" o:spt="202" path="m,l,21600r21600,l21600,xe">
          <v:stroke joinstyle="miter"/>
          <v:path gradientshapeok="t" o:connecttype="rect"/>
        </v:shapetype>
        <v:shape id="_x0000_s2062" type="#_x0000_t202" style="position:absolute;margin-left:61.4pt;margin-top:789.3pt;width:17.15pt;height:12pt;z-index:-125896;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120</w:t>
                </w:r>
              </w:p>
            </w:txbxContent>
          </v:textbox>
          <w10:wrap anchorx="page" anchory="page"/>
        </v:shape>
      </w:pict>
    </w:r>
    <w:r w:rsidRPr="00300500">
      <w:pict>
        <v:shape id="_x0000_s2061" type="#_x0000_t202" style="position:absolute;margin-left:475.4pt;margin-top:788.6pt;width:55.65pt;height:12.7pt;z-index:-12587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58" type="#_x0000_t202" style="position:absolute;margin-left:60.4pt;margin-top:789.3pt;width:19.15pt;height:12pt;z-index:-125800;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122</w:t>
                </w:r>
                <w:r>
                  <w:fldChar w:fldCharType="end"/>
                </w:r>
              </w:p>
            </w:txbxContent>
          </v:textbox>
          <w10:wrap anchorx="page" anchory="page"/>
        </v:shape>
      </w:pict>
    </w:r>
    <w:r w:rsidRPr="00300500">
      <w:pict>
        <v:shape id="_x0000_s2057" type="#_x0000_t202" style="position:absolute;margin-left:475.4pt;margin-top:788.6pt;width:55.65pt;height:12.7pt;z-index:-12577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56" type="#_x0000_t202" style="position:absolute;margin-left:61.4pt;margin-top:788.6pt;width:55.65pt;height:12.7pt;z-index:-12575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55" type="#_x0000_t202" style="position:absolute;margin-left:512.9pt;margin-top:789.3pt;width:19.15pt;height:12pt;z-index:-125728;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123</w:t>
                </w:r>
                <w: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52" type="#_x0000_t202" style="position:absolute;margin-left:61.4pt;margin-top:788.6pt;width:55.65pt;height:12.7pt;z-index:-125656;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051" type="#_x0000_t202" style="position:absolute;margin-left:513.9pt;margin-top:789.3pt;width:17.15pt;height:12pt;z-index:-125632;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131</w:t>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54" type="#_x0000_t202" style="position:absolute;margin-left:61.4pt;margin-top:789.3pt;width:17.15pt;height:12pt;z-index:-125704;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130</w:t>
                </w:r>
              </w:p>
            </w:txbxContent>
          </v:textbox>
          <w10:wrap anchorx="page" anchory="page"/>
        </v:shape>
      </w:pict>
    </w:r>
    <w:r w:rsidRPr="00300500">
      <w:pict>
        <v:shape id="_x0000_s2053" type="#_x0000_t202" style="position:absolute;margin-left:475.4pt;margin-top:788.6pt;width:55.65pt;height:12.7pt;z-index:-125680;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050" type="#_x0000_t202" style="position:absolute;margin-left:61.4pt;margin-top:789.4pt;width:17.15pt;height:12pt;z-index:-125608;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132</w:t>
                </w:r>
              </w:p>
            </w:txbxContent>
          </v:textbox>
          <w10:wrap anchorx="page" anchory="page"/>
        </v:shape>
      </w:pict>
    </w:r>
    <w:r w:rsidRPr="00300500">
      <w:pict>
        <v:shape id="_x0000_s2049" type="#_x0000_t202" style="position:absolute;margin-left:475.5pt;margin-top:788.7pt;width:55.7pt;height:12.7pt;z-index:-12558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Symbol" w:hAnsi="Symbol"/>
                    <w:sz w:val="20"/>
                    <w:szCs w:val="20"/>
                  </w:rPr>
                  <w:t></w:t>
                </w:r>
                <w:r>
                  <w:rPr>
                    <w:rFonts w:ascii="Calibri" w:hAnsi="Calibri"/>
                    <w:sz w:val="20"/>
                    <w:szCs w:val="20"/>
                  </w:rPr>
                  <w:t>2012-2019</w:t>
                </w:r>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5C416A">
    <w:pPr>
      <w:spacing w:line="14" w:lineRule="auto"/>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50" type="#_x0000_t202" style="position:absolute;margin-left:61.4pt;margin-top:788.6pt;width:55.65pt;height:12.7pt;z-index:-127984;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49" type="#_x0000_t202" style="position:absolute;margin-left:519.05pt;margin-top:789.3pt;width:12.1pt;height:12pt;z-index:-127960;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11</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52" type="#_x0000_t202" style="position:absolute;margin-left:61.4pt;margin-top:789.3pt;width:12.1pt;height:12pt;z-index:-128032;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sz w:val="20"/>
                  </w:rPr>
                  <w:t>10</w:t>
                </w:r>
              </w:p>
            </w:txbxContent>
          </v:textbox>
          <w10:wrap anchorx="page" anchory="page"/>
        </v:shape>
      </w:pict>
    </w:r>
    <w:r w:rsidRPr="00300500">
      <w:pict>
        <v:shape id="_x0000_s2151" type="#_x0000_t202" style="position:absolute;margin-left:475.4pt;margin-top:788.6pt;width:55.65pt;height:12.7pt;z-index:-12800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48" type="#_x0000_t202" style="position:absolute;margin-left:60.4pt;margin-top:789.3pt;width:14.1pt;height:12pt;z-index:-127936;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12</w:t>
                </w:r>
                <w:r>
                  <w:fldChar w:fldCharType="end"/>
                </w:r>
              </w:p>
            </w:txbxContent>
          </v:textbox>
          <w10:wrap anchorx="page" anchory="page"/>
        </v:shape>
      </w:pict>
    </w:r>
    <w:r w:rsidRPr="00300500">
      <w:pict>
        <v:shape id="_x0000_s2147" type="#_x0000_t202" style="position:absolute;margin-left:475.4pt;margin-top:788.6pt;width:55.65pt;height:12.7pt;z-index:-127912;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46" type="#_x0000_t202" style="position:absolute;margin-left:61.4pt;margin-top:788.6pt;width:55.65pt;height:12.7pt;z-index:-127888;mso-position-horizontal-relative:page;mso-position-vertical-relative:page" filled="f" stroked="f">
          <v:textbox inset="0,0,0,0">
            <w:txbxContent>
              <w:p w:rsidR="005C416A" w:rsidRDefault="005C416A">
                <w:pPr>
                  <w:spacing w:line="237" w:lineRule="exact"/>
                  <w:ind w:left="20"/>
                  <w:rPr>
                    <w:rFonts w:ascii="Calibri" w:eastAsia="Calibri" w:hAnsi="Calibri" w:cs="Calibri"/>
                    <w:sz w:val="20"/>
                    <w:szCs w:val="20"/>
                  </w:rPr>
                </w:pPr>
                <w:r>
                  <w:rPr>
                    <w:rFonts w:ascii="Symbol" w:hAnsi="Symbol"/>
                    <w:sz w:val="20"/>
                    <w:szCs w:val="20"/>
                  </w:rPr>
                  <w:t></w:t>
                </w:r>
                <w:r>
                  <w:rPr>
                    <w:rFonts w:ascii="Times New Roman" w:hAnsi="Times New Roman"/>
                    <w:sz w:val="20"/>
                    <w:szCs w:val="20"/>
                  </w:rPr>
                  <w:t xml:space="preserve"> </w:t>
                </w:r>
                <w:r>
                  <w:rPr>
                    <w:rFonts w:ascii="Calibri" w:hAnsi="Calibri"/>
                    <w:sz w:val="20"/>
                    <w:szCs w:val="20"/>
                  </w:rPr>
                  <w:t>2012-2019</w:t>
                </w:r>
              </w:p>
            </w:txbxContent>
          </v:textbox>
          <w10:wrap anchorx="page" anchory="page"/>
        </v:shape>
      </w:pict>
    </w:r>
    <w:r w:rsidRPr="00300500">
      <w:pict>
        <v:shape id="_x0000_s2145" type="#_x0000_t202" style="position:absolute;margin-left:518.05pt;margin-top:789.3pt;width:14.1pt;height:12pt;z-index:-127864;mso-position-horizontal-relative:page;mso-position-vertical-relative:page" filled="f" stroked="f">
          <v:textbox inset="0,0,0,0">
            <w:txbxContent>
              <w:p w:rsidR="005C416A" w:rsidRDefault="00300500">
                <w:pPr>
                  <w:spacing w:line="223" w:lineRule="exact"/>
                  <w:ind w:left="40"/>
                  <w:rPr>
                    <w:rFonts w:ascii="Calibri" w:eastAsia="Calibri" w:hAnsi="Calibri" w:cs="Calibri"/>
                    <w:sz w:val="20"/>
                    <w:szCs w:val="20"/>
                  </w:rPr>
                </w:pPr>
                <w:r>
                  <w:fldChar w:fldCharType="begin"/>
                </w:r>
                <w:r w:rsidR="005C416A">
                  <w:rPr>
                    <w:rFonts w:ascii="Calibri"/>
                    <w:sz w:val="20"/>
                  </w:rPr>
                  <w:instrText xml:space="preserve"> PAGE </w:instrText>
                </w:r>
                <w:r>
                  <w:fldChar w:fldCharType="separate"/>
                </w:r>
                <w:r w:rsidR="005C416A">
                  <w:t>13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1B0" w:rsidRDefault="009231B0">
      <w:r>
        <w:separator/>
      </w:r>
    </w:p>
  </w:footnote>
  <w:footnote w:type="continuationSeparator" w:id="0">
    <w:p w:rsidR="009231B0" w:rsidRDefault="00923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66" type="#_x0000_t202" style="position:absolute;margin-left:401.6pt;margin-top:35.1pt;width:132.5pt;height:12pt;z-index:-128368;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b/>
                    <w:color w:val="348092"/>
                    <w:sz w:val="20"/>
                  </w:rPr>
                  <w:t xml:space="preserve">                       PREPORUKE FATF</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65" type="#_x0000_t202" style="position:absolute;margin-left:61.4pt;margin-top:35.1pt;width:132.5pt;height:12pt;z-index:-128344;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b/>
                    <w:color w:val="348092"/>
                    <w:sz w:val="20"/>
                  </w:rPr>
                  <w:t>PREPORUKE FATF</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60" type="#_x0000_t202" style="position:absolute;margin-left:401.6pt;margin-top:35.1pt;width:132.5pt;height:12pt;z-index:-128224;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b/>
                    <w:color w:val="348092"/>
                    <w:sz w:val="20"/>
                  </w:rPr>
                  <w:t xml:space="preserve">                         PREPORUKE FATF</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59" type="#_x0000_t202" style="position:absolute;margin-left:61.4pt;margin-top:35.1pt;width:132.5pt;height:12pt;z-index:-128200;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b/>
                    <w:color w:val="348092"/>
                    <w:sz w:val="20"/>
                  </w:rPr>
                  <w:t>PREPORUKE FATF</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58" type="#_x0000_t202" style="position:absolute;margin-left:61.4pt;margin-top:35.1pt;width:132.5pt;height:12pt;z-index:-128176;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b/>
                    <w:color w:val="348092"/>
                    <w:sz w:val="20"/>
                  </w:rPr>
                  <w:t>PREPORUKE FATF</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300500">
    <w:pPr>
      <w:spacing w:line="14" w:lineRule="auto"/>
      <w:rPr>
        <w:sz w:val="20"/>
        <w:szCs w:val="20"/>
      </w:rPr>
    </w:pPr>
    <w:r w:rsidRPr="00300500">
      <w:pict>
        <v:shapetype id="_x0000_t202" coordsize="21600,21600" o:spt="202" path="m,l,21600r21600,l21600,xe">
          <v:stroke joinstyle="miter"/>
          <v:path gradientshapeok="t" o:connecttype="rect"/>
        </v:shapetype>
        <v:shape id="_x0000_s2157" type="#_x0000_t202" style="position:absolute;margin-left:401.6pt;margin-top:35.1pt;width:132.5pt;height:12pt;z-index:-128152;mso-position-horizontal-relative:page;mso-position-vertical-relative:page" filled="f" stroked="f">
          <v:textbox inset="0,0,0,0">
            <w:txbxContent>
              <w:p w:rsidR="005C416A" w:rsidRDefault="005C416A">
                <w:pPr>
                  <w:spacing w:line="223" w:lineRule="exact"/>
                  <w:ind w:left="20"/>
                  <w:rPr>
                    <w:rFonts w:ascii="Calibri" w:eastAsia="Calibri" w:hAnsi="Calibri" w:cs="Calibri"/>
                    <w:sz w:val="20"/>
                    <w:szCs w:val="20"/>
                  </w:rPr>
                </w:pPr>
                <w:r>
                  <w:rPr>
                    <w:rFonts w:ascii="Calibri"/>
                    <w:b/>
                    <w:color w:val="348092"/>
                    <w:sz w:val="20"/>
                  </w:rPr>
                  <w:t xml:space="preserve">                    PREPORUKE FATF</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6A" w:rsidRDefault="005C416A">
    <w:pPr>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B1E"/>
    <w:multiLevelType w:val="hybridMultilevel"/>
    <w:tmpl w:val="13C86680"/>
    <w:lvl w:ilvl="0" w:tplc="DC0C7AC8">
      <w:start w:val="2"/>
      <w:numFmt w:val="lowerLetter"/>
      <w:lvlText w:val="(%1)"/>
      <w:lvlJc w:val="left"/>
      <w:pPr>
        <w:ind w:left="714" w:hanging="682"/>
        <w:jc w:val="left"/>
      </w:pPr>
      <w:rPr>
        <w:rFonts w:ascii="Cambria" w:eastAsia="Cambria" w:hAnsi="Cambria" w:hint="default"/>
        <w:w w:val="100"/>
        <w:sz w:val="22"/>
        <w:szCs w:val="22"/>
      </w:rPr>
    </w:lvl>
    <w:lvl w:ilvl="1" w:tplc="D30642AC">
      <w:start w:val="1"/>
      <w:numFmt w:val="lowerRoman"/>
      <w:lvlText w:val="(%2)"/>
      <w:lvlJc w:val="left"/>
      <w:pPr>
        <w:ind w:left="1991" w:hanging="567"/>
        <w:jc w:val="left"/>
      </w:pPr>
      <w:rPr>
        <w:rFonts w:ascii="Cambria" w:eastAsia="Cambria" w:hAnsi="Cambria" w:hint="default"/>
        <w:w w:val="100"/>
        <w:sz w:val="22"/>
        <w:szCs w:val="22"/>
      </w:rPr>
    </w:lvl>
    <w:lvl w:ilvl="2" w:tplc="44909D68">
      <w:start w:val="1"/>
      <w:numFmt w:val="bullet"/>
      <w:lvlText w:val="•"/>
      <w:lvlJc w:val="left"/>
      <w:pPr>
        <w:ind w:left="2856" w:hanging="567"/>
      </w:pPr>
      <w:rPr>
        <w:rFonts w:hint="default"/>
      </w:rPr>
    </w:lvl>
    <w:lvl w:ilvl="3" w:tplc="48728F80">
      <w:start w:val="1"/>
      <w:numFmt w:val="bullet"/>
      <w:lvlText w:val="•"/>
      <w:lvlJc w:val="left"/>
      <w:pPr>
        <w:ind w:left="3712" w:hanging="567"/>
      </w:pPr>
      <w:rPr>
        <w:rFonts w:hint="default"/>
      </w:rPr>
    </w:lvl>
    <w:lvl w:ilvl="4" w:tplc="829AE456">
      <w:start w:val="1"/>
      <w:numFmt w:val="bullet"/>
      <w:lvlText w:val="•"/>
      <w:lvlJc w:val="left"/>
      <w:pPr>
        <w:ind w:left="4568" w:hanging="567"/>
      </w:pPr>
      <w:rPr>
        <w:rFonts w:hint="default"/>
      </w:rPr>
    </w:lvl>
    <w:lvl w:ilvl="5" w:tplc="78D89C60">
      <w:start w:val="1"/>
      <w:numFmt w:val="bullet"/>
      <w:lvlText w:val="•"/>
      <w:lvlJc w:val="left"/>
      <w:pPr>
        <w:ind w:left="5425" w:hanging="567"/>
      </w:pPr>
      <w:rPr>
        <w:rFonts w:hint="default"/>
      </w:rPr>
    </w:lvl>
    <w:lvl w:ilvl="6" w:tplc="7CA42D42">
      <w:start w:val="1"/>
      <w:numFmt w:val="bullet"/>
      <w:lvlText w:val="•"/>
      <w:lvlJc w:val="left"/>
      <w:pPr>
        <w:ind w:left="6281" w:hanging="567"/>
      </w:pPr>
      <w:rPr>
        <w:rFonts w:hint="default"/>
      </w:rPr>
    </w:lvl>
    <w:lvl w:ilvl="7" w:tplc="C3B4846C">
      <w:start w:val="1"/>
      <w:numFmt w:val="bullet"/>
      <w:lvlText w:val="•"/>
      <w:lvlJc w:val="left"/>
      <w:pPr>
        <w:ind w:left="7137" w:hanging="567"/>
      </w:pPr>
      <w:rPr>
        <w:rFonts w:hint="default"/>
      </w:rPr>
    </w:lvl>
    <w:lvl w:ilvl="8" w:tplc="C374B4D4">
      <w:start w:val="1"/>
      <w:numFmt w:val="bullet"/>
      <w:lvlText w:val="•"/>
      <w:lvlJc w:val="left"/>
      <w:pPr>
        <w:ind w:left="7993" w:hanging="567"/>
      </w:pPr>
      <w:rPr>
        <w:rFonts w:hint="default"/>
      </w:rPr>
    </w:lvl>
  </w:abstractNum>
  <w:abstractNum w:abstractNumId="1">
    <w:nsid w:val="03C53E5D"/>
    <w:multiLevelType w:val="hybridMultilevel"/>
    <w:tmpl w:val="6406A614"/>
    <w:lvl w:ilvl="0" w:tplc="D1F2EE84">
      <w:start w:val="1"/>
      <w:numFmt w:val="lowerLetter"/>
      <w:lvlText w:val="(%1)"/>
      <w:lvlJc w:val="left"/>
      <w:pPr>
        <w:ind w:left="714" w:hanging="567"/>
        <w:jc w:val="left"/>
      </w:pPr>
      <w:rPr>
        <w:rFonts w:ascii="Calibri" w:eastAsia="Calibri" w:hAnsi="Calibri" w:hint="default"/>
        <w:b/>
        <w:bCs/>
        <w:color w:val="348092"/>
        <w:sz w:val="24"/>
        <w:szCs w:val="24"/>
      </w:rPr>
    </w:lvl>
    <w:lvl w:ilvl="1" w:tplc="FA960C94">
      <w:start w:val="1"/>
      <w:numFmt w:val="bullet"/>
      <w:lvlText w:val="•"/>
      <w:lvlJc w:val="left"/>
      <w:pPr>
        <w:ind w:left="1618" w:hanging="567"/>
      </w:pPr>
      <w:rPr>
        <w:rFonts w:hint="default"/>
      </w:rPr>
    </w:lvl>
    <w:lvl w:ilvl="2" w:tplc="0298BDAC">
      <w:start w:val="1"/>
      <w:numFmt w:val="bullet"/>
      <w:lvlText w:val="•"/>
      <w:lvlJc w:val="left"/>
      <w:pPr>
        <w:ind w:left="2517" w:hanging="567"/>
      </w:pPr>
      <w:rPr>
        <w:rFonts w:hint="default"/>
      </w:rPr>
    </w:lvl>
    <w:lvl w:ilvl="3" w:tplc="DEA6405A">
      <w:start w:val="1"/>
      <w:numFmt w:val="bullet"/>
      <w:lvlText w:val="•"/>
      <w:lvlJc w:val="left"/>
      <w:pPr>
        <w:ind w:left="3415" w:hanging="567"/>
      </w:pPr>
      <w:rPr>
        <w:rFonts w:hint="default"/>
      </w:rPr>
    </w:lvl>
    <w:lvl w:ilvl="4" w:tplc="2DD8FCE6">
      <w:start w:val="1"/>
      <w:numFmt w:val="bullet"/>
      <w:lvlText w:val="•"/>
      <w:lvlJc w:val="left"/>
      <w:pPr>
        <w:ind w:left="4314" w:hanging="567"/>
      </w:pPr>
      <w:rPr>
        <w:rFonts w:hint="default"/>
      </w:rPr>
    </w:lvl>
    <w:lvl w:ilvl="5" w:tplc="CEE49520">
      <w:start w:val="1"/>
      <w:numFmt w:val="bullet"/>
      <w:lvlText w:val="•"/>
      <w:lvlJc w:val="left"/>
      <w:pPr>
        <w:ind w:left="5213" w:hanging="567"/>
      </w:pPr>
      <w:rPr>
        <w:rFonts w:hint="default"/>
      </w:rPr>
    </w:lvl>
    <w:lvl w:ilvl="6" w:tplc="71DEAEA4">
      <w:start w:val="1"/>
      <w:numFmt w:val="bullet"/>
      <w:lvlText w:val="•"/>
      <w:lvlJc w:val="left"/>
      <w:pPr>
        <w:ind w:left="6111" w:hanging="567"/>
      </w:pPr>
      <w:rPr>
        <w:rFonts w:hint="default"/>
      </w:rPr>
    </w:lvl>
    <w:lvl w:ilvl="7" w:tplc="4EBA9828">
      <w:start w:val="1"/>
      <w:numFmt w:val="bullet"/>
      <w:lvlText w:val="•"/>
      <w:lvlJc w:val="left"/>
      <w:pPr>
        <w:ind w:left="7010" w:hanging="567"/>
      </w:pPr>
      <w:rPr>
        <w:rFonts w:hint="default"/>
      </w:rPr>
    </w:lvl>
    <w:lvl w:ilvl="8" w:tplc="D5768DE0">
      <w:start w:val="1"/>
      <w:numFmt w:val="bullet"/>
      <w:lvlText w:val="•"/>
      <w:lvlJc w:val="left"/>
      <w:pPr>
        <w:ind w:left="7909" w:hanging="567"/>
      </w:pPr>
      <w:rPr>
        <w:rFonts w:hint="default"/>
      </w:rPr>
    </w:lvl>
  </w:abstractNum>
  <w:abstractNum w:abstractNumId="2">
    <w:nsid w:val="050F3093"/>
    <w:multiLevelType w:val="hybridMultilevel"/>
    <w:tmpl w:val="5E5C859A"/>
    <w:lvl w:ilvl="0" w:tplc="EFF63FA0">
      <w:start w:val="1"/>
      <w:numFmt w:val="decimal"/>
      <w:lvlText w:val="%1."/>
      <w:lvlJc w:val="left"/>
      <w:pPr>
        <w:ind w:left="714" w:hanging="567"/>
        <w:jc w:val="left"/>
      </w:pPr>
      <w:rPr>
        <w:rFonts w:ascii="Cambria" w:eastAsia="Cambria" w:hAnsi="Cambria" w:hint="default"/>
        <w:w w:val="100"/>
        <w:sz w:val="22"/>
        <w:szCs w:val="22"/>
      </w:rPr>
    </w:lvl>
    <w:lvl w:ilvl="1" w:tplc="6A9C6C4E">
      <w:start w:val="1"/>
      <w:numFmt w:val="bullet"/>
      <w:lvlText w:val=""/>
      <w:lvlJc w:val="left"/>
      <w:pPr>
        <w:ind w:left="2420" w:hanging="228"/>
      </w:pPr>
      <w:rPr>
        <w:rFonts w:ascii="Wingdings" w:eastAsia="Wingdings" w:hAnsi="Wingdings" w:hint="default"/>
        <w:color w:val="348092"/>
        <w:w w:val="99"/>
        <w:sz w:val="20"/>
        <w:szCs w:val="20"/>
      </w:rPr>
    </w:lvl>
    <w:lvl w:ilvl="2" w:tplc="46F6D3E0">
      <w:start w:val="1"/>
      <w:numFmt w:val="bullet"/>
      <w:lvlText w:val="•"/>
      <w:lvlJc w:val="left"/>
      <w:pPr>
        <w:ind w:left="3229" w:hanging="228"/>
      </w:pPr>
      <w:rPr>
        <w:rFonts w:hint="default"/>
      </w:rPr>
    </w:lvl>
    <w:lvl w:ilvl="3" w:tplc="E01412B2">
      <w:start w:val="1"/>
      <w:numFmt w:val="bullet"/>
      <w:lvlText w:val="•"/>
      <w:lvlJc w:val="left"/>
      <w:pPr>
        <w:ind w:left="4039" w:hanging="228"/>
      </w:pPr>
      <w:rPr>
        <w:rFonts w:hint="default"/>
      </w:rPr>
    </w:lvl>
    <w:lvl w:ilvl="4" w:tplc="9A74ED7C">
      <w:start w:val="1"/>
      <w:numFmt w:val="bullet"/>
      <w:lvlText w:val="•"/>
      <w:lvlJc w:val="left"/>
      <w:pPr>
        <w:ind w:left="4848" w:hanging="228"/>
      </w:pPr>
      <w:rPr>
        <w:rFonts w:hint="default"/>
      </w:rPr>
    </w:lvl>
    <w:lvl w:ilvl="5" w:tplc="6B24BDE2">
      <w:start w:val="1"/>
      <w:numFmt w:val="bullet"/>
      <w:lvlText w:val="•"/>
      <w:lvlJc w:val="left"/>
      <w:pPr>
        <w:ind w:left="5658" w:hanging="228"/>
      </w:pPr>
      <w:rPr>
        <w:rFonts w:hint="default"/>
      </w:rPr>
    </w:lvl>
    <w:lvl w:ilvl="6" w:tplc="26120588">
      <w:start w:val="1"/>
      <w:numFmt w:val="bullet"/>
      <w:lvlText w:val="•"/>
      <w:lvlJc w:val="left"/>
      <w:pPr>
        <w:ind w:left="6468" w:hanging="228"/>
      </w:pPr>
      <w:rPr>
        <w:rFonts w:hint="default"/>
      </w:rPr>
    </w:lvl>
    <w:lvl w:ilvl="7" w:tplc="9C841104">
      <w:start w:val="1"/>
      <w:numFmt w:val="bullet"/>
      <w:lvlText w:val="•"/>
      <w:lvlJc w:val="left"/>
      <w:pPr>
        <w:ind w:left="7277" w:hanging="228"/>
      </w:pPr>
      <w:rPr>
        <w:rFonts w:hint="default"/>
      </w:rPr>
    </w:lvl>
    <w:lvl w:ilvl="8" w:tplc="470877E6">
      <w:start w:val="1"/>
      <w:numFmt w:val="bullet"/>
      <w:lvlText w:val="•"/>
      <w:lvlJc w:val="left"/>
      <w:pPr>
        <w:ind w:left="8087" w:hanging="228"/>
      </w:pPr>
      <w:rPr>
        <w:rFonts w:hint="default"/>
      </w:rPr>
    </w:lvl>
  </w:abstractNum>
  <w:abstractNum w:abstractNumId="3">
    <w:nsid w:val="09A36920"/>
    <w:multiLevelType w:val="hybridMultilevel"/>
    <w:tmpl w:val="5C50C682"/>
    <w:lvl w:ilvl="0" w:tplc="FE9C44E0">
      <w:start w:val="1"/>
      <w:numFmt w:val="decimal"/>
      <w:lvlText w:val="%1."/>
      <w:lvlJc w:val="left"/>
      <w:pPr>
        <w:ind w:left="746" w:hanging="567"/>
        <w:jc w:val="left"/>
      </w:pPr>
      <w:rPr>
        <w:rFonts w:ascii="Cambria" w:eastAsia="Cambria" w:hAnsi="Cambria" w:hint="default"/>
        <w:w w:val="100"/>
        <w:sz w:val="22"/>
        <w:szCs w:val="22"/>
      </w:rPr>
    </w:lvl>
    <w:lvl w:ilvl="1" w:tplc="ADE25420">
      <w:start w:val="1"/>
      <w:numFmt w:val="lowerLetter"/>
      <w:lvlText w:val="(%2)"/>
      <w:lvlJc w:val="left"/>
      <w:pPr>
        <w:ind w:left="1032" w:hanging="358"/>
        <w:jc w:val="left"/>
      </w:pPr>
      <w:rPr>
        <w:rFonts w:ascii="Cambria" w:eastAsia="Cambria" w:hAnsi="Cambria" w:hint="default"/>
        <w:w w:val="100"/>
        <w:sz w:val="22"/>
        <w:szCs w:val="22"/>
      </w:rPr>
    </w:lvl>
    <w:lvl w:ilvl="2" w:tplc="A662A612">
      <w:start w:val="1"/>
      <w:numFmt w:val="bullet"/>
      <w:lvlText w:val="•"/>
      <w:lvlJc w:val="left"/>
      <w:pPr>
        <w:ind w:left="1794" w:hanging="358"/>
      </w:pPr>
      <w:rPr>
        <w:rFonts w:hint="default"/>
      </w:rPr>
    </w:lvl>
    <w:lvl w:ilvl="3" w:tplc="A07AEC04">
      <w:start w:val="1"/>
      <w:numFmt w:val="bullet"/>
      <w:lvlText w:val="•"/>
      <w:lvlJc w:val="left"/>
      <w:pPr>
        <w:ind w:left="2549" w:hanging="358"/>
      </w:pPr>
      <w:rPr>
        <w:rFonts w:hint="default"/>
      </w:rPr>
    </w:lvl>
    <w:lvl w:ilvl="4" w:tplc="03229C1A">
      <w:start w:val="1"/>
      <w:numFmt w:val="bullet"/>
      <w:lvlText w:val="•"/>
      <w:lvlJc w:val="left"/>
      <w:pPr>
        <w:ind w:left="3304" w:hanging="358"/>
      </w:pPr>
      <w:rPr>
        <w:rFonts w:hint="default"/>
      </w:rPr>
    </w:lvl>
    <w:lvl w:ilvl="5" w:tplc="04E08036">
      <w:start w:val="1"/>
      <w:numFmt w:val="bullet"/>
      <w:lvlText w:val="•"/>
      <w:lvlJc w:val="left"/>
      <w:pPr>
        <w:ind w:left="4059" w:hanging="358"/>
      </w:pPr>
      <w:rPr>
        <w:rFonts w:hint="default"/>
      </w:rPr>
    </w:lvl>
    <w:lvl w:ilvl="6" w:tplc="015C978A">
      <w:start w:val="1"/>
      <w:numFmt w:val="bullet"/>
      <w:lvlText w:val="•"/>
      <w:lvlJc w:val="left"/>
      <w:pPr>
        <w:ind w:left="4814" w:hanging="358"/>
      </w:pPr>
      <w:rPr>
        <w:rFonts w:hint="default"/>
      </w:rPr>
    </w:lvl>
    <w:lvl w:ilvl="7" w:tplc="22AA19C8">
      <w:start w:val="1"/>
      <w:numFmt w:val="bullet"/>
      <w:lvlText w:val="•"/>
      <w:lvlJc w:val="left"/>
      <w:pPr>
        <w:ind w:left="5569" w:hanging="358"/>
      </w:pPr>
      <w:rPr>
        <w:rFonts w:hint="default"/>
      </w:rPr>
    </w:lvl>
    <w:lvl w:ilvl="8" w:tplc="51BA9D26">
      <w:start w:val="1"/>
      <w:numFmt w:val="bullet"/>
      <w:lvlText w:val="•"/>
      <w:lvlJc w:val="left"/>
      <w:pPr>
        <w:ind w:left="6324" w:hanging="358"/>
      </w:pPr>
      <w:rPr>
        <w:rFonts w:hint="default"/>
      </w:rPr>
    </w:lvl>
  </w:abstractNum>
  <w:abstractNum w:abstractNumId="4">
    <w:nsid w:val="0B9B6CFD"/>
    <w:multiLevelType w:val="hybridMultilevel"/>
    <w:tmpl w:val="FAE0024E"/>
    <w:lvl w:ilvl="0" w:tplc="BEC636B4">
      <w:start w:val="1"/>
      <w:numFmt w:val="lowerLetter"/>
      <w:lvlText w:val="(%1)"/>
      <w:lvlJc w:val="left"/>
      <w:pPr>
        <w:ind w:left="573" w:hanging="425"/>
        <w:jc w:val="left"/>
      </w:pPr>
      <w:rPr>
        <w:rFonts w:ascii="Cambria" w:eastAsia="Cambria" w:hAnsi="Cambria" w:hint="default"/>
        <w:w w:val="100"/>
        <w:sz w:val="22"/>
        <w:szCs w:val="22"/>
      </w:rPr>
    </w:lvl>
    <w:lvl w:ilvl="1" w:tplc="0B1EBD78">
      <w:start w:val="1"/>
      <w:numFmt w:val="bullet"/>
      <w:lvlText w:val="•"/>
      <w:lvlJc w:val="left"/>
      <w:pPr>
        <w:ind w:left="1302" w:hanging="425"/>
      </w:pPr>
      <w:rPr>
        <w:rFonts w:hint="default"/>
      </w:rPr>
    </w:lvl>
    <w:lvl w:ilvl="2" w:tplc="44143CAA">
      <w:start w:val="1"/>
      <w:numFmt w:val="bullet"/>
      <w:lvlText w:val="•"/>
      <w:lvlJc w:val="left"/>
      <w:pPr>
        <w:ind w:left="2024" w:hanging="425"/>
      </w:pPr>
      <w:rPr>
        <w:rFonts w:hint="default"/>
      </w:rPr>
    </w:lvl>
    <w:lvl w:ilvl="3" w:tplc="D5165982">
      <w:start w:val="1"/>
      <w:numFmt w:val="bullet"/>
      <w:lvlText w:val="•"/>
      <w:lvlJc w:val="left"/>
      <w:pPr>
        <w:ind w:left="2746" w:hanging="425"/>
      </w:pPr>
      <w:rPr>
        <w:rFonts w:hint="default"/>
      </w:rPr>
    </w:lvl>
    <w:lvl w:ilvl="4" w:tplc="2B445BCA">
      <w:start w:val="1"/>
      <w:numFmt w:val="bullet"/>
      <w:lvlText w:val="•"/>
      <w:lvlJc w:val="left"/>
      <w:pPr>
        <w:ind w:left="3468" w:hanging="425"/>
      </w:pPr>
      <w:rPr>
        <w:rFonts w:hint="default"/>
      </w:rPr>
    </w:lvl>
    <w:lvl w:ilvl="5" w:tplc="DADA8666">
      <w:start w:val="1"/>
      <w:numFmt w:val="bullet"/>
      <w:lvlText w:val="•"/>
      <w:lvlJc w:val="left"/>
      <w:pPr>
        <w:ind w:left="4191" w:hanging="425"/>
      </w:pPr>
      <w:rPr>
        <w:rFonts w:hint="default"/>
      </w:rPr>
    </w:lvl>
    <w:lvl w:ilvl="6" w:tplc="938CE26E">
      <w:start w:val="1"/>
      <w:numFmt w:val="bullet"/>
      <w:lvlText w:val="•"/>
      <w:lvlJc w:val="left"/>
      <w:pPr>
        <w:ind w:left="4913" w:hanging="425"/>
      </w:pPr>
      <w:rPr>
        <w:rFonts w:hint="default"/>
      </w:rPr>
    </w:lvl>
    <w:lvl w:ilvl="7" w:tplc="2F403260">
      <w:start w:val="1"/>
      <w:numFmt w:val="bullet"/>
      <w:lvlText w:val="•"/>
      <w:lvlJc w:val="left"/>
      <w:pPr>
        <w:ind w:left="5635" w:hanging="425"/>
      </w:pPr>
      <w:rPr>
        <w:rFonts w:hint="default"/>
      </w:rPr>
    </w:lvl>
    <w:lvl w:ilvl="8" w:tplc="EBBE589C">
      <w:start w:val="1"/>
      <w:numFmt w:val="bullet"/>
      <w:lvlText w:val="•"/>
      <w:lvlJc w:val="left"/>
      <w:pPr>
        <w:ind w:left="6357" w:hanging="425"/>
      </w:pPr>
      <w:rPr>
        <w:rFonts w:hint="default"/>
      </w:rPr>
    </w:lvl>
  </w:abstractNum>
  <w:abstractNum w:abstractNumId="5">
    <w:nsid w:val="0BBD02EE"/>
    <w:multiLevelType w:val="hybridMultilevel"/>
    <w:tmpl w:val="49361E18"/>
    <w:lvl w:ilvl="0" w:tplc="00D2EED8">
      <w:start w:val="1"/>
      <w:numFmt w:val="upperLetter"/>
      <w:lvlText w:val="%1."/>
      <w:lvlJc w:val="left"/>
      <w:pPr>
        <w:ind w:left="714" w:hanging="567"/>
        <w:jc w:val="right"/>
      </w:pPr>
      <w:rPr>
        <w:rFonts w:ascii="Calibri" w:eastAsia="Calibri" w:hAnsi="Calibri" w:hint="default"/>
        <w:b/>
        <w:bCs/>
        <w:color w:val="348092"/>
        <w:sz w:val="24"/>
        <w:szCs w:val="24"/>
      </w:rPr>
    </w:lvl>
    <w:lvl w:ilvl="1" w:tplc="652011CE">
      <w:start w:val="1"/>
      <w:numFmt w:val="decimal"/>
      <w:lvlText w:val="%2."/>
      <w:lvlJc w:val="left"/>
      <w:pPr>
        <w:ind w:left="714" w:hanging="567"/>
        <w:jc w:val="left"/>
      </w:pPr>
      <w:rPr>
        <w:rFonts w:ascii="Cambria" w:eastAsia="Cambria" w:hAnsi="Cambria" w:hint="default"/>
        <w:w w:val="100"/>
        <w:sz w:val="22"/>
        <w:szCs w:val="22"/>
      </w:rPr>
    </w:lvl>
    <w:lvl w:ilvl="2" w:tplc="7CEA86BE">
      <w:start w:val="1"/>
      <w:numFmt w:val="bullet"/>
      <w:lvlText w:val="•"/>
      <w:lvlJc w:val="left"/>
      <w:pPr>
        <w:ind w:left="2517" w:hanging="567"/>
      </w:pPr>
      <w:rPr>
        <w:rFonts w:hint="default"/>
      </w:rPr>
    </w:lvl>
    <w:lvl w:ilvl="3" w:tplc="BFE899CE">
      <w:start w:val="1"/>
      <w:numFmt w:val="bullet"/>
      <w:lvlText w:val="•"/>
      <w:lvlJc w:val="left"/>
      <w:pPr>
        <w:ind w:left="3415" w:hanging="567"/>
      </w:pPr>
      <w:rPr>
        <w:rFonts w:hint="default"/>
      </w:rPr>
    </w:lvl>
    <w:lvl w:ilvl="4" w:tplc="EE804B94">
      <w:start w:val="1"/>
      <w:numFmt w:val="bullet"/>
      <w:lvlText w:val="•"/>
      <w:lvlJc w:val="left"/>
      <w:pPr>
        <w:ind w:left="4314" w:hanging="567"/>
      </w:pPr>
      <w:rPr>
        <w:rFonts w:hint="default"/>
      </w:rPr>
    </w:lvl>
    <w:lvl w:ilvl="5" w:tplc="D1C6171E">
      <w:start w:val="1"/>
      <w:numFmt w:val="bullet"/>
      <w:lvlText w:val="•"/>
      <w:lvlJc w:val="left"/>
      <w:pPr>
        <w:ind w:left="5213" w:hanging="567"/>
      </w:pPr>
      <w:rPr>
        <w:rFonts w:hint="default"/>
      </w:rPr>
    </w:lvl>
    <w:lvl w:ilvl="6" w:tplc="3F342A5A">
      <w:start w:val="1"/>
      <w:numFmt w:val="bullet"/>
      <w:lvlText w:val="•"/>
      <w:lvlJc w:val="left"/>
      <w:pPr>
        <w:ind w:left="6111" w:hanging="567"/>
      </w:pPr>
      <w:rPr>
        <w:rFonts w:hint="default"/>
      </w:rPr>
    </w:lvl>
    <w:lvl w:ilvl="7" w:tplc="336C270A">
      <w:start w:val="1"/>
      <w:numFmt w:val="bullet"/>
      <w:lvlText w:val="•"/>
      <w:lvlJc w:val="left"/>
      <w:pPr>
        <w:ind w:left="7010" w:hanging="567"/>
      </w:pPr>
      <w:rPr>
        <w:rFonts w:hint="default"/>
      </w:rPr>
    </w:lvl>
    <w:lvl w:ilvl="8" w:tplc="177EB62A">
      <w:start w:val="1"/>
      <w:numFmt w:val="bullet"/>
      <w:lvlText w:val="•"/>
      <w:lvlJc w:val="left"/>
      <w:pPr>
        <w:ind w:left="7909" w:hanging="567"/>
      </w:pPr>
      <w:rPr>
        <w:rFonts w:hint="default"/>
      </w:rPr>
    </w:lvl>
  </w:abstractNum>
  <w:abstractNum w:abstractNumId="6">
    <w:nsid w:val="0D0F218A"/>
    <w:multiLevelType w:val="hybridMultilevel"/>
    <w:tmpl w:val="BADE6056"/>
    <w:lvl w:ilvl="0" w:tplc="44C82EDA">
      <w:start w:val="1"/>
      <w:numFmt w:val="upperLetter"/>
      <w:lvlText w:val="%1."/>
      <w:lvlJc w:val="left"/>
      <w:pPr>
        <w:ind w:left="714" w:hanging="567"/>
        <w:jc w:val="right"/>
      </w:pPr>
      <w:rPr>
        <w:rFonts w:ascii="Calibri" w:eastAsia="Calibri" w:hAnsi="Calibri" w:hint="default"/>
        <w:b/>
        <w:bCs/>
        <w:color w:val="348092"/>
        <w:sz w:val="24"/>
        <w:szCs w:val="24"/>
      </w:rPr>
    </w:lvl>
    <w:lvl w:ilvl="1" w:tplc="D5D609A0">
      <w:start w:val="1"/>
      <w:numFmt w:val="decimal"/>
      <w:lvlText w:val="%2."/>
      <w:lvlJc w:val="left"/>
      <w:pPr>
        <w:ind w:left="714" w:hanging="567"/>
        <w:jc w:val="left"/>
      </w:pPr>
      <w:rPr>
        <w:rFonts w:ascii="Cambria" w:eastAsia="Cambria" w:hAnsi="Cambria" w:hint="default"/>
        <w:w w:val="100"/>
        <w:sz w:val="22"/>
        <w:szCs w:val="22"/>
      </w:rPr>
    </w:lvl>
    <w:lvl w:ilvl="2" w:tplc="AC5234F2">
      <w:start w:val="1"/>
      <w:numFmt w:val="bullet"/>
      <w:lvlText w:val="•"/>
      <w:lvlJc w:val="left"/>
      <w:pPr>
        <w:ind w:left="2517" w:hanging="567"/>
      </w:pPr>
      <w:rPr>
        <w:rFonts w:hint="default"/>
      </w:rPr>
    </w:lvl>
    <w:lvl w:ilvl="3" w:tplc="B332FE9A">
      <w:start w:val="1"/>
      <w:numFmt w:val="bullet"/>
      <w:lvlText w:val="•"/>
      <w:lvlJc w:val="left"/>
      <w:pPr>
        <w:ind w:left="3415" w:hanging="567"/>
      </w:pPr>
      <w:rPr>
        <w:rFonts w:hint="default"/>
      </w:rPr>
    </w:lvl>
    <w:lvl w:ilvl="4" w:tplc="1BC016EA">
      <w:start w:val="1"/>
      <w:numFmt w:val="bullet"/>
      <w:lvlText w:val="•"/>
      <w:lvlJc w:val="left"/>
      <w:pPr>
        <w:ind w:left="4314" w:hanging="567"/>
      </w:pPr>
      <w:rPr>
        <w:rFonts w:hint="default"/>
      </w:rPr>
    </w:lvl>
    <w:lvl w:ilvl="5" w:tplc="7744D70C">
      <w:start w:val="1"/>
      <w:numFmt w:val="bullet"/>
      <w:lvlText w:val="•"/>
      <w:lvlJc w:val="left"/>
      <w:pPr>
        <w:ind w:left="5213" w:hanging="567"/>
      </w:pPr>
      <w:rPr>
        <w:rFonts w:hint="default"/>
      </w:rPr>
    </w:lvl>
    <w:lvl w:ilvl="6" w:tplc="9C0C1692">
      <w:start w:val="1"/>
      <w:numFmt w:val="bullet"/>
      <w:lvlText w:val="•"/>
      <w:lvlJc w:val="left"/>
      <w:pPr>
        <w:ind w:left="6111" w:hanging="567"/>
      </w:pPr>
      <w:rPr>
        <w:rFonts w:hint="default"/>
      </w:rPr>
    </w:lvl>
    <w:lvl w:ilvl="7" w:tplc="55DE856A">
      <w:start w:val="1"/>
      <w:numFmt w:val="bullet"/>
      <w:lvlText w:val="•"/>
      <w:lvlJc w:val="left"/>
      <w:pPr>
        <w:ind w:left="7010" w:hanging="567"/>
      </w:pPr>
      <w:rPr>
        <w:rFonts w:hint="default"/>
      </w:rPr>
    </w:lvl>
    <w:lvl w:ilvl="8" w:tplc="D7428E50">
      <w:start w:val="1"/>
      <w:numFmt w:val="bullet"/>
      <w:lvlText w:val="•"/>
      <w:lvlJc w:val="left"/>
      <w:pPr>
        <w:ind w:left="7909" w:hanging="567"/>
      </w:pPr>
      <w:rPr>
        <w:rFonts w:hint="default"/>
      </w:rPr>
    </w:lvl>
  </w:abstractNum>
  <w:abstractNum w:abstractNumId="7">
    <w:nsid w:val="114A70B5"/>
    <w:multiLevelType w:val="hybridMultilevel"/>
    <w:tmpl w:val="4AB20412"/>
    <w:lvl w:ilvl="0" w:tplc="A54E233E">
      <w:start w:val="1"/>
      <w:numFmt w:val="bullet"/>
      <w:lvlText w:val=""/>
      <w:lvlJc w:val="left"/>
      <w:pPr>
        <w:ind w:left="475" w:hanging="284"/>
      </w:pPr>
      <w:rPr>
        <w:rFonts w:ascii="Wingdings" w:eastAsia="Wingdings" w:hAnsi="Wingdings" w:hint="default"/>
        <w:color w:val="348092"/>
        <w:w w:val="99"/>
        <w:sz w:val="20"/>
        <w:szCs w:val="20"/>
      </w:rPr>
    </w:lvl>
    <w:lvl w:ilvl="1" w:tplc="7502295E">
      <w:start w:val="1"/>
      <w:numFmt w:val="bullet"/>
      <w:lvlText w:val="•"/>
      <w:lvlJc w:val="left"/>
      <w:pPr>
        <w:ind w:left="978" w:hanging="284"/>
      </w:pPr>
      <w:rPr>
        <w:rFonts w:hint="default"/>
      </w:rPr>
    </w:lvl>
    <w:lvl w:ilvl="2" w:tplc="4DE00850">
      <w:start w:val="1"/>
      <w:numFmt w:val="bullet"/>
      <w:lvlText w:val="•"/>
      <w:lvlJc w:val="left"/>
      <w:pPr>
        <w:ind w:left="1476" w:hanging="284"/>
      </w:pPr>
      <w:rPr>
        <w:rFonts w:hint="default"/>
      </w:rPr>
    </w:lvl>
    <w:lvl w:ilvl="3" w:tplc="3DB0E05A">
      <w:start w:val="1"/>
      <w:numFmt w:val="bullet"/>
      <w:lvlText w:val="•"/>
      <w:lvlJc w:val="left"/>
      <w:pPr>
        <w:ind w:left="1974" w:hanging="284"/>
      </w:pPr>
      <w:rPr>
        <w:rFonts w:hint="default"/>
      </w:rPr>
    </w:lvl>
    <w:lvl w:ilvl="4" w:tplc="5AEA56D0">
      <w:start w:val="1"/>
      <w:numFmt w:val="bullet"/>
      <w:lvlText w:val="•"/>
      <w:lvlJc w:val="left"/>
      <w:pPr>
        <w:ind w:left="2472" w:hanging="284"/>
      </w:pPr>
      <w:rPr>
        <w:rFonts w:hint="default"/>
      </w:rPr>
    </w:lvl>
    <w:lvl w:ilvl="5" w:tplc="E04AFF28">
      <w:start w:val="1"/>
      <w:numFmt w:val="bullet"/>
      <w:lvlText w:val="•"/>
      <w:lvlJc w:val="left"/>
      <w:pPr>
        <w:ind w:left="2970" w:hanging="284"/>
      </w:pPr>
      <w:rPr>
        <w:rFonts w:hint="default"/>
      </w:rPr>
    </w:lvl>
    <w:lvl w:ilvl="6" w:tplc="4756FDC6">
      <w:start w:val="1"/>
      <w:numFmt w:val="bullet"/>
      <w:lvlText w:val="•"/>
      <w:lvlJc w:val="left"/>
      <w:pPr>
        <w:ind w:left="3468" w:hanging="284"/>
      </w:pPr>
      <w:rPr>
        <w:rFonts w:hint="default"/>
      </w:rPr>
    </w:lvl>
    <w:lvl w:ilvl="7" w:tplc="3EDE5860">
      <w:start w:val="1"/>
      <w:numFmt w:val="bullet"/>
      <w:lvlText w:val="•"/>
      <w:lvlJc w:val="left"/>
      <w:pPr>
        <w:ind w:left="3966" w:hanging="284"/>
      </w:pPr>
      <w:rPr>
        <w:rFonts w:hint="default"/>
      </w:rPr>
    </w:lvl>
    <w:lvl w:ilvl="8" w:tplc="EBCEFE7C">
      <w:start w:val="1"/>
      <w:numFmt w:val="bullet"/>
      <w:lvlText w:val="•"/>
      <w:lvlJc w:val="left"/>
      <w:pPr>
        <w:ind w:left="4464" w:hanging="284"/>
      </w:pPr>
      <w:rPr>
        <w:rFonts w:hint="default"/>
      </w:rPr>
    </w:lvl>
  </w:abstractNum>
  <w:abstractNum w:abstractNumId="8">
    <w:nsid w:val="11FC281D"/>
    <w:multiLevelType w:val="hybridMultilevel"/>
    <w:tmpl w:val="3064CD60"/>
    <w:lvl w:ilvl="0" w:tplc="64FC834A">
      <w:start w:val="1"/>
      <w:numFmt w:val="upperLetter"/>
      <w:lvlText w:val="%1."/>
      <w:lvlJc w:val="left"/>
      <w:pPr>
        <w:ind w:left="721" w:hanging="567"/>
        <w:jc w:val="right"/>
      </w:pPr>
      <w:rPr>
        <w:rFonts w:ascii="Calibri" w:eastAsia="Calibri" w:hAnsi="Calibri" w:hint="default"/>
        <w:b/>
        <w:bCs/>
        <w:color w:val="348092"/>
        <w:sz w:val="24"/>
        <w:szCs w:val="24"/>
      </w:rPr>
    </w:lvl>
    <w:lvl w:ilvl="1" w:tplc="36E8C39E">
      <w:start w:val="1"/>
      <w:numFmt w:val="decimal"/>
      <w:lvlText w:val="%2."/>
      <w:lvlJc w:val="left"/>
      <w:pPr>
        <w:ind w:left="714" w:hanging="567"/>
        <w:jc w:val="left"/>
      </w:pPr>
      <w:rPr>
        <w:rFonts w:ascii="Cambria" w:eastAsia="Cambria" w:hAnsi="Cambria" w:hint="default"/>
        <w:w w:val="100"/>
        <w:sz w:val="22"/>
        <w:szCs w:val="22"/>
      </w:rPr>
    </w:lvl>
    <w:lvl w:ilvl="2" w:tplc="0B201EBA">
      <w:start w:val="1"/>
      <w:numFmt w:val="lowerLetter"/>
      <w:lvlText w:val="(%3)"/>
      <w:lvlJc w:val="left"/>
      <w:pPr>
        <w:ind w:left="1424" w:hanging="682"/>
        <w:jc w:val="left"/>
      </w:pPr>
      <w:rPr>
        <w:rFonts w:ascii="Cambria" w:eastAsia="Cambria" w:hAnsi="Cambria" w:hint="default"/>
        <w:w w:val="100"/>
        <w:sz w:val="22"/>
        <w:szCs w:val="22"/>
      </w:rPr>
    </w:lvl>
    <w:lvl w:ilvl="3" w:tplc="253266FC">
      <w:start w:val="1"/>
      <w:numFmt w:val="bullet"/>
      <w:lvlText w:val="•"/>
      <w:lvlJc w:val="left"/>
      <w:pPr>
        <w:ind w:left="3261" w:hanging="682"/>
      </w:pPr>
      <w:rPr>
        <w:rFonts w:hint="default"/>
      </w:rPr>
    </w:lvl>
    <w:lvl w:ilvl="4" w:tplc="5B9A77DC">
      <w:start w:val="1"/>
      <w:numFmt w:val="bullet"/>
      <w:lvlText w:val="•"/>
      <w:lvlJc w:val="left"/>
      <w:pPr>
        <w:ind w:left="4182" w:hanging="682"/>
      </w:pPr>
      <w:rPr>
        <w:rFonts w:hint="default"/>
      </w:rPr>
    </w:lvl>
    <w:lvl w:ilvl="5" w:tplc="A27ACB18">
      <w:start w:val="1"/>
      <w:numFmt w:val="bullet"/>
      <w:lvlText w:val="•"/>
      <w:lvlJc w:val="left"/>
      <w:pPr>
        <w:ind w:left="5102" w:hanging="682"/>
      </w:pPr>
      <w:rPr>
        <w:rFonts w:hint="default"/>
      </w:rPr>
    </w:lvl>
    <w:lvl w:ilvl="6" w:tplc="E90059DE">
      <w:start w:val="1"/>
      <w:numFmt w:val="bullet"/>
      <w:lvlText w:val="•"/>
      <w:lvlJc w:val="left"/>
      <w:pPr>
        <w:ind w:left="6023" w:hanging="682"/>
      </w:pPr>
      <w:rPr>
        <w:rFonts w:hint="default"/>
      </w:rPr>
    </w:lvl>
    <w:lvl w:ilvl="7" w:tplc="F98AD994">
      <w:start w:val="1"/>
      <w:numFmt w:val="bullet"/>
      <w:lvlText w:val="•"/>
      <w:lvlJc w:val="left"/>
      <w:pPr>
        <w:ind w:left="6944" w:hanging="682"/>
      </w:pPr>
      <w:rPr>
        <w:rFonts w:hint="default"/>
      </w:rPr>
    </w:lvl>
    <w:lvl w:ilvl="8" w:tplc="7C2039CA">
      <w:start w:val="1"/>
      <w:numFmt w:val="bullet"/>
      <w:lvlText w:val="•"/>
      <w:lvlJc w:val="left"/>
      <w:pPr>
        <w:ind w:left="7864" w:hanging="682"/>
      </w:pPr>
      <w:rPr>
        <w:rFonts w:hint="default"/>
      </w:rPr>
    </w:lvl>
  </w:abstractNum>
  <w:abstractNum w:abstractNumId="9">
    <w:nsid w:val="12D47986"/>
    <w:multiLevelType w:val="hybridMultilevel"/>
    <w:tmpl w:val="BC4C506C"/>
    <w:lvl w:ilvl="0" w:tplc="C674DFD8">
      <w:start w:val="1"/>
      <w:numFmt w:val="bullet"/>
      <w:lvlText w:val=""/>
      <w:lvlJc w:val="left"/>
      <w:pPr>
        <w:ind w:left="1702" w:hanging="348"/>
      </w:pPr>
      <w:rPr>
        <w:rFonts w:ascii="Wingdings" w:eastAsia="Wingdings" w:hAnsi="Wingdings" w:hint="default"/>
        <w:color w:val="348092"/>
        <w:w w:val="99"/>
        <w:sz w:val="20"/>
        <w:szCs w:val="20"/>
      </w:rPr>
    </w:lvl>
    <w:lvl w:ilvl="1" w:tplc="E16EBC9E">
      <w:start w:val="1"/>
      <w:numFmt w:val="bullet"/>
      <w:lvlText w:val="•"/>
      <w:lvlJc w:val="left"/>
      <w:pPr>
        <w:ind w:left="2322" w:hanging="348"/>
      </w:pPr>
      <w:rPr>
        <w:rFonts w:hint="default"/>
      </w:rPr>
    </w:lvl>
    <w:lvl w:ilvl="2" w:tplc="9D821514">
      <w:start w:val="1"/>
      <w:numFmt w:val="bullet"/>
      <w:lvlText w:val="•"/>
      <w:lvlJc w:val="left"/>
      <w:pPr>
        <w:ind w:left="2945" w:hanging="348"/>
      </w:pPr>
      <w:rPr>
        <w:rFonts w:hint="default"/>
      </w:rPr>
    </w:lvl>
    <w:lvl w:ilvl="3" w:tplc="EFC84ED2">
      <w:start w:val="1"/>
      <w:numFmt w:val="bullet"/>
      <w:lvlText w:val="•"/>
      <w:lvlJc w:val="left"/>
      <w:pPr>
        <w:ind w:left="3567" w:hanging="348"/>
      </w:pPr>
      <w:rPr>
        <w:rFonts w:hint="default"/>
      </w:rPr>
    </w:lvl>
    <w:lvl w:ilvl="4" w:tplc="282EC67A">
      <w:start w:val="1"/>
      <w:numFmt w:val="bullet"/>
      <w:lvlText w:val="•"/>
      <w:lvlJc w:val="left"/>
      <w:pPr>
        <w:ind w:left="4190" w:hanging="348"/>
      </w:pPr>
      <w:rPr>
        <w:rFonts w:hint="default"/>
      </w:rPr>
    </w:lvl>
    <w:lvl w:ilvl="5" w:tplc="BB20545C">
      <w:start w:val="1"/>
      <w:numFmt w:val="bullet"/>
      <w:lvlText w:val="•"/>
      <w:lvlJc w:val="left"/>
      <w:pPr>
        <w:ind w:left="4812" w:hanging="348"/>
      </w:pPr>
      <w:rPr>
        <w:rFonts w:hint="default"/>
      </w:rPr>
    </w:lvl>
    <w:lvl w:ilvl="6" w:tplc="A5A2E8DC">
      <w:start w:val="1"/>
      <w:numFmt w:val="bullet"/>
      <w:lvlText w:val="•"/>
      <w:lvlJc w:val="left"/>
      <w:pPr>
        <w:ind w:left="5435" w:hanging="348"/>
      </w:pPr>
      <w:rPr>
        <w:rFonts w:hint="default"/>
      </w:rPr>
    </w:lvl>
    <w:lvl w:ilvl="7" w:tplc="F4C847FA">
      <w:start w:val="1"/>
      <w:numFmt w:val="bullet"/>
      <w:lvlText w:val="•"/>
      <w:lvlJc w:val="left"/>
      <w:pPr>
        <w:ind w:left="6057" w:hanging="348"/>
      </w:pPr>
      <w:rPr>
        <w:rFonts w:hint="default"/>
      </w:rPr>
    </w:lvl>
    <w:lvl w:ilvl="8" w:tplc="C0F8642C">
      <w:start w:val="1"/>
      <w:numFmt w:val="bullet"/>
      <w:lvlText w:val="•"/>
      <w:lvlJc w:val="left"/>
      <w:pPr>
        <w:ind w:left="6680" w:hanging="348"/>
      </w:pPr>
      <w:rPr>
        <w:rFonts w:hint="default"/>
      </w:rPr>
    </w:lvl>
  </w:abstractNum>
  <w:abstractNum w:abstractNumId="10">
    <w:nsid w:val="15B32FCA"/>
    <w:multiLevelType w:val="hybridMultilevel"/>
    <w:tmpl w:val="1D3838F4"/>
    <w:lvl w:ilvl="0" w:tplc="62385F02">
      <w:start w:val="3"/>
      <w:numFmt w:val="decimal"/>
      <w:lvlText w:val="%1."/>
      <w:lvlJc w:val="left"/>
      <w:pPr>
        <w:ind w:left="1094" w:hanging="567"/>
        <w:jc w:val="right"/>
      </w:pPr>
      <w:rPr>
        <w:rFonts w:ascii="Cambria" w:eastAsia="Cambria" w:hAnsi="Cambria" w:hint="default"/>
        <w:w w:val="100"/>
        <w:sz w:val="22"/>
        <w:szCs w:val="22"/>
      </w:rPr>
    </w:lvl>
    <w:lvl w:ilvl="1" w:tplc="2AF2DD06">
      <w:start w:val="1"/>
      <w:numFmt w:val="lowerLetter"/>
      <w:lvlText w:val="(%2)"/>
      <w:lvlJc w:val="left"/>
      <w:pPr>
        <w:ind w:left="1804" w:hanging="682"/>
        <w:jc w:val="right"/>
      </w:pPr>
      <w:rPr>
        <w:rFonts w:ascii="Cambria" w:eastAsia="Cambria" w:hAnsi="Cambria" w:hint="default"/>
        <w:w w:val="100"/>
        <w:sz w:val="22"/>
        <w:szCs w:val="22"/>
      </w:rPr>
    </w:lvl>
    <w:lvl w:ilvl="2" w:tplc="E52081DE">
      <w:start w:val="1"/>
      <w:numFmt w:val="lowerRoman"/>
      <w:lvlText w:val="(%3)"/>
      <w:lvlJc w:val="left"/>
      <w:pPr>
        <w:ind w:left="2371" w:hanging="567"/>
        <w:jc w:val="left"/>
      </w:pPr>
      <w:rPr>
        <w:rFonts w:ascii="Cambria" w:eastAsia="Cambria" w:hAnsi="Cambria" w:hint="default"/>
        <w:w w:val="100"/>
        <w:sz w:val="22"/>
        <w:szCs w:val="22"/>
      </w:rPr>
    </w:lvl>
    <w:lvl w:ilvl="3" w:tplc="C2CC9852">
      <w:start w:val="1"/>
      <w:numFmt w:val="bullet"/>
      <w:lvlText w:val="•"/>
      <w:lvlJc w:val="left"/>
      <w:pPr>
        <w:ind w:left="2000" w:hanging="567"/>
      </w:pPr>
      <w:rPr>
        <w:rFonts w:hint="default"/>
      </w:rPr>
    </w:lvl>
    <w:lvl w:ilvl="4" w:tplc="F82A15C2">
      <w:start w:val="1"/>
      <w:numFmt w:val="bullet"/>
      <w:lvlText w:val="•"/>
      <w:lvlJc w:val="left"/>
      <w:pPr>
        <w:ind w:left="2380" w:hanging="567"/>
      </w:pPr>
      <w:rPr>
        <w:rFonts w:hint="default"/>
      </w:rPr>
    </w:lvl>
    <w:lvl w:ilvl="5" w:tplc="13D8B630">
      <w:start w:val="1"/>
      <w:numFmt w:val="bullet"/>
      <w:lvlText w:val="•"/>
      <w:lvlJc w:val="left"/>
      <w:pPr>
        <w:ind w:left="3601" w:hanging="567"/>
      </w:pPr>
      <w:rPr>
        <w:rFonts w:hint="default"/>
      </w:rPr>
    </w:lvl>
    <w:lvl w:ilvl="6" w:tplc="04DA6704">
      <w:start w:val="1"/>
      <w:numFmt w:val="bullet"/>
      <w:lvlText w:val="•"/>
      <w:lvlJc w:val="left"/>
      <w:pPr>
        <w:ind w:left="4822" w:hanging="567"/>
      </w:pPr>
      <w:rPr>
        <w:rFonts w:hint="default"/>
      </w:rPr>
    </w:lvl>
    <w:lvl w:ilvl="7" w:tplc="925A2C72">
      <w:start w:val="1"/>
      <w:numFmt w:val="bullet"/>
      <w:lvlText w:val="•"/>
      <w:lvlJc w:val="left"/>
      <w:pPr>
        <w:ind w:left="6043" w:hanging="567"/>
      </w:pPr>
      <w:rPr>
        <w:rFonts w:hint="default"/>
      </w:rPr>
    </w:lvl>
    <w:lvl w:ilvl="8" w:tplc="90D4BF4C">
      <w:start w:val="1"/>
      <w:numFmt w:val="bullet"/>
      <w:lvlText w:val="•"/>
      <w:lvlJc w:val="left"/>
      <w:pPr>
        <w:ind w:left="7264" w:hanging="567"/>
      </w:pPr>
      <w:rPr>
        <w:rFonts w:hint="default"/>
      </w:rPr>
    </w:lvl>
  </w:abstractNum>
  <w:abstractNum w:abstractNumId="11">
    <w:nsid w:val="15DA78AB"/>
    <w:multiLevelType w:val="hybridMultilevel"/>
    <w:tmpl w:val="1A384188"/>
    <w:lvl w:ilvl="0" w:tplc="910E2D80">
      <w:start w:val="1"/>
      <w:numFmt w:val="lowerLetter"/>
      <w:lvlText w:val="%1)"/>
      <w:lvlJc w:val="left"/>
      <w:pPr>
        <w:ind w:left="856" w:hanging="281"/>
        <w:jc w:val="left"/>
      </w:pPr>
      <w:rPr>
        <w:rFonts w:ascii="Cambria" w:eastAsia="Cambria" w:hAnsi="Cambria" w:hint="default"/>
        <w:i/>
        <w:w w:val="99"/>
        <w:sz w:val="20"/>
        <w:szCs w:val="20"/>
      </w:rPr>
    </w:lvl>
    <w:lvl w:ilvl="1" w:tplc="CFDA983A">
      <w:start w:val="1"/>
      <w:numFmt w:val="bullet"/>
      <w:lvlText w:val="•"/>
      <w:lvlJc w:val="left"/>
      <w:pPr>
        <w:ind w:left="1778" w:hanging="281"/>
      </w:pPr>
      <w:rPr>
        <w:rFonts w:hint="default"/>
      </w:rPr>
    </w:lvl>
    <w:lvl w:ilvl="2" w:tplc="86586CFC">
      <w:start w:val="1"/>
      <w:numFmt w:val="bullet"/>
      <w:lvlText w:val="•"/>
      <w:lvlJc w:val="left"/>
      <w:pPr>
        <w:ind w:left="2697" w:hanging="281"/>
      </w:pPr>
      <w:rPr>
        <w:rFonts w:hint="default"/>
      </w:rPr>
    </w:lvl>
    <w:lvl w:ilvl="3" w:tplc="5B82F6AC">
      <w:start w:val="1"/>
      <w:numFmt w:val="bullet"/>
      <w:lvlText w:val="•"/>
      <w:lvlJc w:val="left"/>
      <w:pPr>
        <w:ind w:left="3615" w:hanging="281"/>
      </w:pPr>
      <w:rPr>
        <w:rFonts w:hint="default"/>
      </w:rPr>
    </w:lvl>
    <w:lvl w:ilvl="4" w:tplc="C1882964">
      <w:start w:val="1"/>
      <w:numFmt w:val="bullet"/>
      <w:lvlText w:val="•"/>
      <w:lvlJc w:val="left"/>
      <w:pPr>
        <w:ind w:left="4534" w:hanging="281"/>
      </w:pPr>
      <w:rPr>
        <w:rFonts w:hint="default"/>
      </w:rPr>
    </w:lvl>
    <w:lvl w:ilvl="5" w:tplc="37840E2A">
      <w:start w:val="1"/>
      <w:numFmt w:val="bullet"/>
      <w:lvlText w:val="•"/>
      <w:lvlJc w:val="left"/>
      <w:pPr>
        <w:ind w:left="5453" w:hanging="281"/>
      </w:pPr>
      <w:rPr>
        <w:rFonts w:hint="default"/>
      </w:rPr>
    </w:lvl>
    <w:lvl w:ilvl="6" w:tplc="9F0AEFB0">
      <w:start w:val="1"/>
      <w:numFmt w:val="bullet"/>
      <w:lvlText w:val="•"/>
      <w:lvlJc w:val="left"/>
      <w:pPr>
        <w:ind w:left="6371" w:hanging="281"/>
      </w:pPr>
      <w:rPr>
        <w:rFonts w:hint="default"/>
      </w:rPr>
    </w:lvl>
    <w:lvl w:ilvl="7" w:tplc="E8440E66">
      <w:start w:val="1"/>
      <w:numFmt w:val="bullet"/>
      <w:lvlText w:val="•"/>
      <w:lvlJc w:val="left"/>
      <w:pPr>
        <w:ind w:left="7290" w:hanging="281"/>
      </w:pPr>
      <w:rPr>
        <w:rFonts w:hint="default"/>
      </w:rPr>
    </w:lvl>
    <w:lvl w:ilvl="8" w:tplc="CF0451CA">
      <w:start w:val="1"/>
      <w:numFmt w:val="bullet"/>
      <w:lvlText w:val="•"/>
      <w:lvlJc w:val="left"/>
      <w:pPr>
        <w:ind w:left="8209" w:hanging="281"/>
      </w:pPr>
      <w:rPr>
        <w:rFonts w:hint="default"/>
      </w:rPr>
    </w:lvl>
  </w:abstractNum>
  <w:abstractNum w:abstractNumId="12">
    <w:nsid w:val="15EE7FB1"/>
    <w:multiLevelType w:val="hybridMultilevel"/>
    <w:tmpl w:val="E55814BA"/>
    <w:lvl w:ilvl="0" w:tplc="A1502A5C">
      <w:start w:val="1"/>
      <w:numFmt w:val="decimal"/>
      <w:lvlText w:val="%1."/>
      <w:lvlJc w:val="left"/>
      <w:pPr>
        <w:ind w:left="714" w:hanging="567"/>
        <w:jc w:val="left"/>
      </w:pPr>
      <w:rPr>
        <w:rFonts w:ascii="Cambria" w:eastAsia="Cambria" w:hAnsi="Cambria" w:hint="default"/>
        <w:w w:val="100"/>
        <w:sz w:val="22"/>
        <w:szCs w:val="22"/>
      </w:rPr>
    </w:lvl>
    <w:lvl w:ilvl="1" w:tplc="66E02A3C">
      <w:start w:val="1"/>
      <w:numFmt w:val="upperLetter"/>
      <w:lvlText w:val="%2."/>
      <w:lvlJc w:val="left"/>
      <w:pPr>
        <w:ind w:left="714" w:hanging="567"/>
        <w:jc w:val="left"/>
      </w:pPr>
      <w:rPr>
        <w:rFonts w:ascii="Calibri" w:eastAsia="Calibri" w:hAnsi="Calibri" w:hint="default"/>
        <w:b/>
        <w:bCs/>
        <w:color w:val="348092"/>
        <w:sz w:val="24"/>
        <w:szCs w:val="24"/>
      </w:rPr>
    </w:lvl>
    <w:lvl w:ilvl="2" w:tplc="9A261B0C">
      <w:start w:val="1"/>
      <w:numFmt w:val="decimal"/>
      <w:lvlText w:val="%3."/>
      <w:lvlJc w:val="left"/>
      <w:pPr>
        <w:ind w:left="714" w:hanging="567"/>
        <w:jc w:val="left"/>
      </w:pPr>
      <w:rPr>
        <w:rFonts w:ascii="Cambria" w:eastAsia="Cambria" w:hAnsi="Cambria" w:hint="default"/>
        <w:w w:val="100"/>
        <w:sz w:val="22"/>
        <w:szCs w:val="22"/>
      </w:rPr>
    </w:lvl>
    <w:lvl w:ilvl="3" w:tplc="206AE79C">
      <w:start w:val="1"/>
      <w:numFmt w:val="bullet"/>
      <w:lvlText w:val="•"/>
      <w:lvlJc w:val="left"/>
      <w:pPr>
        <w:ind w:left="3415" w:hanging="567"/>
      </w:pPr>
      <w:rPr>
        <w:rFonts w:hint="default"/>
      </w:rPr>
    </w:lvl>
    <w:lvl w:ilvl="4" w:tplc="134A640C">
      <w:start w:val="1"/>
      <w:numFmt w:val="bullet"/>
      <w:lvlText w:val="•"/>
      <w:lvlJc w:val="left"/>
      <w:pPr>
        <w:ind w:left="4314" w:hanging="567"/>
      </w:pPr>
      <w:rPr>
        <w:rFonts w:hint="default"/>
      </w:rPr>
    </w:lvl>
    <w:lvl w:ilvl="5" w:tplc="AE28A94C">
      <w:start w:val="1"/>
      <w:numFmt w:val="bullet"/>
      <w:lvlText w:val="•"/>
      <w:lvlJc w:val="left"/>
      <w:pPr>
        <w:ind w:left="5213" w:hanging="567"/>
      </w:pPr>
      <w:rPr>
        <w:rFonts w:hint="default"/>
      </w:rPr>
    </w:lvl>
    <w:lvl w:ilvl="6" w:tplc="4DC86AEE">
      <w:start w:val="1"/>
      <w:numFmt w:val="bullet"/>
      <w:lvlText w:val="•"/>
      <w:lvlJc w:val="left"/>
      <w:pPr>
        <w:ind w:left="6111" w:hanging="567"/>
      </w:pPr>
      <w:rPr>
        <w:rFonts w:hint="default"/>
      </w:rPr>
    </w:lvl>
    <w:lvl w:ilvl="7" w:tplc="BCF0EA36">
      <w:start w:val="1"/>
      <w:numFmt w:val="bullet"/>
      <w:lvlText w:val="•"/>
      <w:lvlJc w:val="left"/>
      <w:pPr>
        <w:ind w:left="7010" w:hanging="567"/>
      </w:pPr>
      <w:rPr>
        <w:rFonts w:hint="default"/>
      </w:rPr>
    </w:lvl>
    <w:lvl w:ilvl="8" w:tplc="B9DE1E1E">
      <w:start w:val="1"/>
      <w:numFmt w:val="bullet"/>
      <w:lvlText w:val="•"/>
      <w:lvlJc w:val="left"/>
      <w:pPr>
        <w:ind w:left="7909" w:hanging="567"/>
      </w:pPr>
      <w:rPr>
        <w:rFonts w:hint="default"/>
      </w:rPr>
    </w:lvl>
  </w:abstractNum>
  <w:abstractNum w:abstractNumId="13">
    <w:nsid w:val="16184495"/>
    <w:multiLevelType w:val="hybridMultilevel"/>
    <w:tmpl w:val="99E69FDE"/>
    <w:lvl w:ilvl="0" w:tplc="ACD60806">
      <w:start w:val="4"/>
      <w:numFmt w:val="decimal"/>
      <w:lvlText w:val="%1."/>
      <w:lvlJc w:val="left"/>
      <w:pPr>
        <w:ind w:left="714" w:hanging="567"/>
        <w:jc w:val="right"/>
      </w:pPr>
      <w:rPr>
        <w:rFonts w:ascii="Cambria" w:eastAsia="Cambria" w:hAnsi="Cambria" w:hint="default"/>
        <w:w w:val="100"/>
        <w:sz w:val="22"/>
        <w:szCs w:val="22"/>
      </w:rPr>
    </w:lvl>
    <w:lvl w:ilvl="1" w:tplc="497450B0">
      <w:start w:val="1"/>
      <w:numFmt w:val="lowerLetter"/>
      <w:lvlText w:val="(%2)"/>
      <w:lvlJc w:val="left"/>
      <w:pPr>
        <w:ind w:left="1424" w:hanging="682"/>
        <w:jc w:val="left"/>
      </w:pPr>
      <w:rPr>
        <w:rFonts w:ascii="Cambria" w:eastAsia="Cambria" w:hAnsi="Cambria" w:hint="default"/>
        <w:w w:val="100"/>
        <w:sz w:val="22"/>
        <w:szCs w:val="22"/>
      </w:rPr>
    </w:lvl>
    <w:lvl w:ilvl="2" w:tplc="F2369EE8">
      <w:start w:val="1"/>
      <w:numFmt w:val="bullet"/>
      <w:lvlText w:val="•"/>
      <w:lvlJc w:val="left"/>
      <w:pPr>
        <w:ind w:left="2340" w:hanging="682"/>
      </w:pPr>
      <w:rPr>
        <w:rFonts w:hint="default"/>
      </w:rPr>
    </w:lvl>
    <w:lvl w:ilvl="3" w:tplc="B3C8B588">
      <w:start w:val="1"/>
      <w:numFmt w:val="bullet"/>
      <w:lvlText w:val="•"/>
      <w:lvlJc w:val="left"/>
      <w:pPr>
        <w:ind w:left="3261" w:hanging="682"/>
      </w:pPr>
      <w:rPr>
        <w:rFonts w:hint="default"/>
      </w:rPr>
    </w:lvl>
    <w:lvl w:ilvl="4" w:tplc="91284622">
      <w:start w:val="1"/>
      <w:numFmt w:val="bullet"/>
      <w:lvlText w:val="•"/>
      <w:lvlJc w:val="left"/>
      <w:pPr>
        <w:ind w:left="4182" w:hanging="682"/>
      </w:pPr>
      <w:rPr>
        <w:rFonts w:hint="default"/>
      </w:rPr>
    </w:lvl>
    <w:lvl w:ilvl="5" w:tplc="02443132">
      <w:start w:val="1"/>
      <w:numFmt w:val="bullet"/>
      <w:lvlText w:val="•"/>
      <w:lvlJc w:val="left"/>
      <w:pPr>
        <w:ind w:left="5102" w:hanging="682"/>
      </w:pPr>
      <w:rPr>
        <w:rFonts w:hint="default"/>
      </w:rPr>
    </w:lvl>
    <w:lvl w:ilvl="6" w:tplc="94701C6C">
      <w:start w:val="1"/>
      <w:numFmt w:val="bullet"/>
      <w:lvlText w:val="•"/>
      <w:lvlJc w:val="left"/>
      <w:pPr>
        <w:ind w:left="6023" w:hanging="682"/>
      </w:pPr>
      <w:rPr>
        <w:rFonts w:hint="default"/>
      </w:rPr>
    </w:lvl>
    <w:lvl w:ilvl="7" w:tplc="A844B6EC">
      <w:start w:val="1"/>
      <w:numFmt w:val="bullet"/>
      <w:lvlText w:val="•"/>
      <w:lvlJc w:val="left"/>
      <w:pPr>
        <w:ind w:left="6944" w:hanging="682"/>
      </w:pPr>
      <w:rPr>
        <w:rFonts w:hint="default"/>
      </w:rPr>
    </w:lvl>
    <w:lvl w:ilvl="8" w:tplc="F0AEDBFE">
      <w:start w:val="1"/>
      <w:numFmt w:val="bullet"/>
      <w:lvlText w:val="•"/>
      <w:lvlJc w:val="left"/>
      <w:pPr>
        <w:ind w:left="7864" w:hanging="682"/>
      </w:pPr>
      <w:rPr>
        <w:rFonts w:hint="default"/>
      </w:rPr>
    </w:lvl>
  </w:abstractNum>
  <w:abstractNum w:abstractNumId="14">
    <w:nsid w:val="165B5FE6"/>
    <w:multiLevelType w:val="hybridMultilevel"/>
    <w:tmpl w:val="80F85276"/>
    <w:lvl w:ilvl="0" w:tplc="12127A62">
      <w:start w:val="1"/>
      <w:numFmt w:val="bullet"/>
      <w:lvlText w:val=""/>
      <w:lvlJc w:val="left"/>
      <w:pPr>
        <w:ind w:left="2420" w:hanging="228"/>
      </w:pPr>
      <w:rPr>
        <w:rFonts w:ascii="Wingdings" w:eastAsia="Wingdings" w:hAnsi="Wingdings" w:hint="default"/>
        <w:color w:val="348092"/>
        <w:w w:val="99"/>
        <w:sz w:val="20"/>
        <w:szCs w:val="20"/>
      </w:rPr>
    </w:lvl>
    <w:lvl w:ilvl="1" w:tplc="A6049412">
      <w:start w:val="1"/>
      <w:numFmt w:val="bullet"/>
      <w:lvlText w:val="•"/>
      <w:lvlJc w:val="left"/>
      <w:pPr>
        <w:ind w:left="3148" w:hanging="228"/>
      </w:pPr>
      <w:rPr>
        <w:rFonts w:hint="default"/>
      </w:rPr>
    </w:lvl>
    <w:lvl w:ilvl="2" w:tplc="F12242DE">
      <w:start w:val="1"/>
      <w:numFmt w:val="bullet"/>
      <w:lvlText w:val="•"/>
      <w:lvlJc w:val="left"/>
      <w:pPr>
        <w:ind w:left="3877" w:hanging="228"/>
      </w:pPr>
      <w:rPr>
        <w:rFonts w:hint="default"/>
      </w:rPr>
    </w:lvl>
    <w:lvl w:ilvl="3" w:tplc="D3888026">
      <w:start w:val="1"/>
      <w:numFmt w:val="bullet"/>
      <w:lvlText w:val="•"/>
      <w:lvlJc w:val="left"/>
      <w:pPr>
        <w:ind w:left="4605" w:hanging="228"/>
      </w:pPr>
      <w:rPr>
        <w:rFonts w:hint="default"/>
      </w:rPr>
    </w:lvl>
    <w:lvl w:ilvl="4" w:tplc="A9F49A2A">
      <w:start w:val="1"/>
      <w:numFmt w:val="bullet"/>
      <w:lvlText w:val="•"/>
      <w:lvlJc w:val="left"/>
      <w:pPr>
        <w:ind w:left="5334" w:hanging="228"/>
      </w:pPr>
      <w:rPr>
        <w:rFonts w:hint="default"/>
      </w:rPr>
    </w:lvl>
    <w:lvl w:ilvl="5" w:tplc="B1D6D72A">
      <w:start w:val="1"/>
      <w:numFmt w:val="bullet"/>
      <w:lvlText w:val="•"/>
      <w:lvlJc w:val="left"/>
      <w:pPr>
        <w:ind w:left="6063" w:hanging="228"/>
      </w:pPr>
      <w:rPr>
        <w:rFonts w:hint="default"/>
      </w:rPr>
    </w:lvl>
    <w:lvl w:ilvl="6" w:tplc="02E0CAEC">
      <w:start w:val="1"/>
      <w:numFmt w:val="bullet"/>
      <w:lvlText w:val="•"/>
      <w:lvlJc w:val="left"/>
      <w:pPr>
        <w:ind w:left="6791" w:hanging="228"/>
      </w:pPr>
      <w:rPr>
        <w:rFonts w:hint="default"/>
      </w:rPr>
    </w:lvl>
    <w:lvl w:ilvl="7" w:tplc="51EC3740">
      <w:start w:val="1"/>
      <w:numFmt w:val="bullet"/>
      <w:lvlText w:val="•"/>
      <w:lvlJc w:val="left"/>
      <w:pPr>
        <w:ind w:left="7520" w:hanging="228"/>
      </w:pPr>
      <w:rPr>
        <w:rFonts w:hint="default"/>
      </w:rPr>
    </w:lvl>
    <w:lvl w:ilvl="8" w:tplc="1534B174">
      <w:start w:val="1"/>
      <w:numFmt w:val="bullet"/>
      <w:lvlText w:val="•"/>
      <w:lvlJc w:val="left"/>
      <w:pPr>
        <w:ind w:left="8249" w:hanging="228"/>
      </w:pPr>
      <w:rPr>
        <w:rFonts w:hint="default"/>
      </w:rPr>
    </w:lvl>
  </w:abstractNum>
  <w:abstractNum w:abstractNumId="15">
    <w:nsid w:val="17D20825"/>
    <w:multiLevelType w:val="hybridMultilevel"/>
    <w:tmpl w:val="48345FE2"/>
    <w:lvl w:ilvl="0" w:tplc="D4567524">
      <w:start w:val="1"/>
      <w:numFmt w:val="lowerLetter"/>
      <w:lvlText w:val="(%1)"/>
      <w:lvlJc w:val="left"/>
      <w:pPr>
        <w:ind w:left="1425" w:hanging="541"/>
        <w:jc w:val="left"/>
      </w:pPr>
      <w:rPr>
        <w:rFonts w:ascii="Cambria" w:eastAsia="Cambria" w:hAnsi="Cambria" w:hint="default"/>
        <w:w w:val="100"/>
        <w:sz w:val="22"/>
        <w:szCs w:val="22"/>
      </w:rPr>
    </w:lvl>
    <w:lvl w:ilvl="1" w:tplc="70861F9C">
      <w:start w:val="1"/>
      <w:numFmt w:val="bullet"/>
      <w:lvlText w:val="•"/>
      <w:lvlJc w:val="left"/>
      <w:pPr>
        <w:ind w:left="2248" w:hanging="541"/>
      </w:pPr>
      <w:rPr>
        <w:rFonts w:hint="default"/>
      </w:rPr>
    </w:lvl>
    <w:lvl w:ilvl="2" w:tplc="2B6405F8">
      <w:start w:val="1"/>
      <w:numFmt w:val="bullet"/>
      <w:lvlText w:val="•"/>
      <w:lvlJc w:val="left"/>
      <w:pPr>
        <w:ind w:left="3077" w:hanging="541"/>
      </w:pPr>
      <w:rPr>
        <w:rFonts w:hint="default"/>
      </w:rPr>
    </w:lvl>
    <w:lvl w:ilvl="3" w:tplc="7116D0D6">
      <w:start w:val="1"/>
      <w:numFmt w:val="bullet"/>
      <w:lvlText w:val="•"/>
      <w:lvlJc w:val="left"/>
      <w:pPr>
        <w:ind w:left="3905" w:hanging="541"/>
      </w:pPr>
      <w:rPr>
        <w:rFonts w:hint="default"/>
      </w:rPr>
    </w:lvl>
    <w:lvl w:ilvl="4" w:tplc="503A1D12">
      <w:start w:val="1"/>
      <w:numFmt w:val="bullet"/>
      <w:lvlText w:val="•"/>
      <w:lvlJc w:val="left"/>
      <w:pPr>
        <w:ind w:left="4734" w:hanging="541"/>
      </w:pPr>
      <w:rPr>
        <w:rFonts w:hint="default"/>
      </w:rPr>
    </w:lvl>
    <w:lvl w:ilvl="5" w:tplc="B6902C3C">
      <w:start w:val="1"/>
      <w:numFmt w:val="bullet"/>
      <w:lvlText w:val="•"/>
      <w:lvlJc w:val="left"/>
      <w:pPr>
        <w:ind w:left="5563" w:hanging="541"/>
      </w:pPr>
      <w:rPr>
        <w:rFonts w:hint="default"/>
      </w:rPr>
    </w:lvl>
    <w:lvl w:ilvl="6" w:tplc="84C85974">
      <w:start w:val="1"/>
      <w:numFmt w:val="bullet"/>
      <w:lvlText w:val="•"/>
      <w:lvlJc w:val="left"/>
      <w:pPr>
        <w:ind w:left="6391" w:hanging="541"/>
      </w:pPr>
      <w:rPr>
        <w:rFonts w:hint="default"/>
      </w:rPr>
    </w:lvl>
    <w:lvl w:ilvl="7" w:tplc="359CF7BC">
      <w:start w:val="1"/>
      <w:numFmt w:val="bullet"/>
      <w:lvlText w:val="•"/>
      <w:lvlJc w:val="left"/>
      <w:pPr>
        <w:ind w:left="7220" w:hanging="541"/>
      </w:pPr>
      <w:rPr>
        <w:rFonts w:hint="default"/>
      </w:rPr>
    </w:lvl>
    <w:lvl w:ilvl="8" w:tplc="7D3AB2C4">
      <w:start w:val="1"/>
      <w:numFmt w:val="bullet"/>
      <w:lvlText w:val="•"/>
      <w:lvlJc w:val="left"/>
      <w:pPr>
        <w:ind w:left="8049" w:hanging="541"/>
      </w:pPr>
      <w:rPr>
        <w:rFonts w:hint="default"/>
      </w:rPr>
    </w:lvl>
  </w:abstractNum>
  <w:abstractNum w:abstractNumId="16">
    <w:nsid w:val="19D827C1"/>
    <w:multiLevelType w:val="hybridMultilevel"/>
    <w:tmpl w:val="860AA114"/>
    <w:lvl w:ilvl="0" w:tplc="2A46442E">
      <w:start w:val="3"/>
      <w:numFmt w:val="decimal"/>
      <w:lvlText w:val="%1."/>
      <w:lvlJc w:val="left"/>
      <w:pPr>
        <w:ind w:left="714" w:hanging="567"/>
        <w:jc w:val="left"/>
      </w:pPr>
      <w:rPr>
        <w:rFonts w:ascii="Cambria" w:eastAsia="Cambria" w:hAnsi="Cambria" w:hint="default"/>
        <w:w w:val="100"/>
        <w:sz w:val="22"/>
        <w:szCs w:val="22"/>
      </w:rPr>
    </w:lvl>
    <w:lvl w:ilvl="1" w:tplc="1CDED79E">
      <w:start w:val="1"/>
      <w:numFmt w:val="lowerLetter"/>
      <w:lvlText w:val="(%2)"/>
      <w:lvlJc w:val="left"/>
      <w:pPr>
        <w:ind w:left="1424" w:hanging="682"/>
        <w:jc w:val="left"/>
      </w:pPr>
      <w:rPr>
        <w:rFonts w:ascii="Cambria" w:eastAsia="Cambria" w:hAnsi="Cambria" w:hint="default"/>
        <w:w w:val="100"/>
        <w:sz w:val="22"/>
        <w:szCs w:val="22"/>
      </w:rPr>
    </w:lvl>
    <w:lvl w:ilvl="2" w:tplc="78CEF0E2">
      <w:start w:val="1"/>
      <w:numFmt w:val="lowerRoman"/>
      <w:lvlText w:val="(%3)"/>
      <w:lvlJc w:val="left"/>
      <w:pPr>
        <w:ind w:left="1990" w:hanging="567"/>
        <w:jc w:val="left"/>
      </w:pPr>
      <w:rPr>
        <w:rFonts w:ascii="Cambria" w:eastAsia="Cambria" w:hAnsi="Cambria" w:hint="default"/>
        <w:w w:val="100"/>
        <w:sz w:val="22"/>
        <w:szCs w:val="22"/>
      </w:rPr>
    </w:lvl>
    <w:lvl w:ilvl="3" w:tplc="D444C250">
      <w:start w:val="1"/>
      <w:numFmt w:val="bullet"/>
      <w:lvlText w:val="•"/>
      <w:lvlJc w:val="left"/>
      <w:pPr>
        <w:ind w:left="2963" w:hanging="567"/>
      </w:pPr>
      <w:rPr>
        <w:rFonts w:hint="default"/>
      </w:rPr>
    </w:lvl>
    <w:lvl w:ilvl="4" w:tplc="2CF29200">
      <w:start w:val="1"/>
      <w:numFmt w:val="bullet"/>
      <w:lvlText w:val="•"/>
      <w:lvlJc w:val="left"/>
      <w:pPr>
        <w:ind w:left="3926" w:hanging="567"/>
      </w:pPr>
      <w:rPr>
        <w:rFonts w:hint="default"/>
      </w:rPr>
    </w:lvl>
    <w:lvl w:ilvl="5" w:tplc="7804BB26">
      <w:start w:val="1"/>
      <w:numFmt w:val="bullet"/>
      <w:lvlText w:val="•"/>
      <w:lvlJc w:val="left"/>
      <w:pPr>
        <w:ind w:left="4889" w:hanging="567"/>
      </w:pPr>
      <w:rPr>
        <w:rFonts w:hint="default"/>
      </w:rPr>
    </w:lvl>
    <w:lvl w:ilvl="6" w:tplc="562AED66">
      <w:start w:val="1"/>
      <w:numFmt w:val="bullet"/>
      <w:lvlText w:val="•"/>
      <w:lvlJc w:val="left"/>
      <w:pPr>
        <w:ind w:left="5853" w:hanging="567"/>
      </w:pPr>
      <w:rPr>
        <w:rFonts w:hint="default"/>
      </w:rPr>
    </w:lvl>
    <w:lvl w:ilvl="7" w:tplc="0880766C">
      <w:start w:val="1"/>
      <w:numFmt w:val="bullet"/>
      <w:lvlText w:val="•"/>
      <w:lvlJc w:val="left"/>
      <w:pPr>
        <w:ind w:left="6816" w:hanging="567"/>
      </w:pPr>
      <w:rPr>
        <w:rFonts w:hint="default"/>
      </w:rPr>
    </w:lvl>
    <w:lvl w:ilvl="8" w:tplc="A2087AFC">
      <w:start w:val="1"/>
      <w:numFmt w:val="bullet"/>
      <w:lvlText w:val="•"/>
      <w:lvlJc w:val="left"/>
      <w:pPr>
        <w:ind w:left="7779" w:hanging="567"/>
      </w:pPr>
      <w:rPr>
        <w:rFonts w:hint="default"/>
      </w:rPr>
    </w:lvl>
  </w:abstractNum>
  <w:abstractNum w:abstractNumId="17">
    <w:nsid w:val="1BA95CF5"/>
    <w:multiLevelType w:val="hybridMultilevel"/>
    <w:tmpl w:val="B55051E4"/>
    <w:lvl w:ilvl="0" w:tplc="1256CE28">
      <w:start w:val="1"/>
      <w:numFmt w:val="lowerLetter"/>
      <w:lvlText w:val="(%1)"/>
      <w:lvlJc w:val="left"/>
      <w:pPr>
        <w:ind w:left="714" w:hanging="567"/>
        <w:jc w:val="left"/>
      </w:pPr>
      <w:rPr>
        <w:rFonts w:ascii="Calibri" w:eastAsia="Calibri" w:hAnsi="Calibri" w:hint="default"/>
        <w:b/>
        <w:bCs/>
        <w:color w:val="348092"/>
        <w:sz w:val="24"/>
        <w:szCs w:val="24"/>
      </w:rPr>
    </w:lvl>
    <w:lvl w:ilvl="1" w:tplc="8DCA112A">
      <w:start w:val="1"/>
      <w:numFmt w:val="bullet"/>
      <w:lvlText w:val="•"/>
      <w:lvlJc w:val="left"/>
      <w:pPr>
        <w:ind w:left="1618" w:hanging="567"/>
      </w:pPr>
      <w:rPr>
        <w:rFonts w:hint="default"/>
      </w:rPr>
    </w:lvl>
    <w:lvl w:ilvl="2" w:tplc="B95EFE80">
      <w:start w:val="1"/>
      <w:numFmt w:val="bullet"/>
      <w:lvlText w:val="•"/>
      <w:lvlJc w:val="left"/>
      <w:pPr>
        <w:ind w:left="2517" w:hanging="567"/>
      </w:pPr>
      <w:rPr>
        <w:rFonts w:hint="default"/>
      </w:rPr>
    </w:lvl>
    <w:lvl w:ilvl="3" w:tplc="09F2FD3C">
      <w:start w:val="1"/>
      <w:numFmt w:val="bullet"/>
      <w:lvlText w:val="•"/>
      <w:lvlJc w:val="left"/>
      <w:pPr>
        <w:ind w:left="3415" w:hanging="567"/>
      </w:pPr>
      <w:rPr>
        <w:rFonts w:hint="default"/>
      </w:rPr>
    </w:lvl>
    <w:lvl w:ilvl="4" w:tplc="80022D88">
      <w:start w:val="1"/>
      <w:numFmt w:val="bullet"/>
      <w:lvlText w:val="•"/>
      <w:lvlJc w:val="left"/>
      <w:pPr>
        <w:ind w:left="4314" w:hanging="567"/>
      </w:pPr>
      <w:rPr>
        <w:rFonts w:hint="default"/>
      </w:rPr>
    </w:lvl>
    <w:lvl w:ilvl="5" w:tplc="079E85B6">
      <w:start w:val="1"/>
      <w:numFmt w:val="bullet"/>
      <w:lvlText w:val="•"/>
      <w:lvlJc w:val="left"/>
      <w:pPr>
        <w:ind w:left="5213" w:hanging="567"/>
      </w:pPr>
      <w:rPr>
        <w:rFonts w:hint="default"/>
      </w:rPr>
    </w:lvl>
    <w:lvl w:ilvl="6" w:tplc="0492BFBA">
      <w:start w:val="1"/>
      <w:numFmt w:val="bullet"/>
      <w:lvlText w:val="•"/>
      <w:lvlJc w:val="left"/>
      <w:pPr>
        <w:ind w:left="6111" w:hanging="567"/>
      </w:pPr>
      <w:rPr>
        <w:rFonts w:hint="default"/>
      </w:rPr>
    </w:lvl>
    <w:lvl w:ilvl="7" w:tplc="F5902204">
      <w:start w:val="1"/>
      <w:numFmt w:val="bullet"/>
      <w:lvlText w:val="•"/>
      <w:lvlJc w:val="left"/>
      <w:pPr>
        <w:ind w:left="7010" w:hanging="567"/>
      </w:pPr>
      <w:rPr>
        <w:rFonts w:hint="default"/>
      </w:rPr>
    </w:lvl>
    <w:lvl w:ilvl="8" w:tplc="58FE9F3C">
      <w:start w:val="1"/>
      <w:numFmt w:val="bullet"/>
      <w:lvlText w:val="•"/>
      <w:lvlJc w:val="left"/>
      <w:pPr>
        <w:ind w:left="7909" w:hanging="567"/>
      </w:pPr>
      <w:rPr>
        <w:rFonts w:hint="default"/>
      </w:rPr>
    </w:lvl>
  </w:abstractNum>
  <w:abstractNum w:abstractNumId="18">
    <w:nsid w:val="1BAB1FF4"/>
    <w:multiLevelType w:val="hybridMultilevel"/>
    <w:tmpl w:val="0904397C"/>
    <w:lvl w:ilvl="0" w:tplc="B7A011A4">
      <w:start w:val="1"/>
      <w:numFmt w:val="bullet"/>
      <w:lvlText w:val=""/>
      <w:lvlJc w:val="left"/>
      <w:pPr>
        <w:ind w:left="241" w:hanging="228"/>
      </w:pPr>
      <w:rPr>
        <w:rFonts w:ascii="Wingdings" w:eastAsia="Wingdings" w:hAnsi="Wingdings" w:hint="default"/>
        <w:color w:val="348092"/>
        <w:w w:val="99"/>
        <w:sz w:val="20"/>
        <w:szCs w:val="20"/>
      </w:rPr>
    </w:lvl>
    <w:lvl w:ilvl="1" w:tplc="14B242C4">
      <w:start w:val="1"/>
      <w:numFmt w:val="bullet"/>
      <w:lvlText w:val="•"/>
      <w:lvlJc w:val="left"/>
      <w:pPr>
        <w:ind w:left="968" w:hanging="228"/>
      </w:pPr>
      <w:rPr>
        <w:rFonts w:hint="default"/>
      </w:rPr>
    </w:lvl>
    <w:lvl w:ilvl="2" w:tplc="CF465646">
      <w:start w:val="1"/>
      <w:numFmt w:val="bullet"/>
      <w:lvlText w:val="•"/>
      <w:lvlJc w:val="left"/>
      <w:pPr>
        <w:ind w:left="1697" w:hanging="228"/>
      </w:pPr>
      <w:rPr>
        <w:rFonts w:hint="default"/>
      </w:rPr>
    </w:lvl>
    <w:lvl w:ilvl="3" w:tplc="19C4E76C">
      <w:start w:val="1"/>
      <w:numFmt w:val="bullet"/>
      <w:lvlText w:val="•"/>
      <w:lvlJc w:val="left"/>
      <w:pPr>
        <w:ind w:left="2426" w:hanging="228"/>
      </w:pPr>
      <w:rPr>
        <w:rFonts w:hint="default"/>
      </w:rPr>
    </w:lvl>
    <w:lvl w:ilvl="4" w:tplc="9C0E571A">
      <w:start w:val="1"/>
      <w:numFmt w:val="bullet"/>
      <w:lvlText w:val="•"/>
      <w:lvlJc w:val="left"/>
      <w:pPr>
        <w:ind w:left="3154" w:hanging="228"/>
      </w:pPr>
      <w:rPr>
        <w:rFonts w:hint="default"/>
      </w:rPr>
    </w:lvl>
    <w:lvl w:ilvl="5" w:tplc="E28A876C">
      <w:start w:val="1"/>
      <w:numFmt w:val="bullet"/>
      <w:lvlText w:val="•"/>
      <w:lvlJc w:val="left"/>
      <w:pPr>
        <w:ind w:left="3883" w:hanging="228"/>
      </w:pPr>
      <w:rPr>
        <w:rFonts w:hint="default"/>
      </w:rPr>
    </w:lvl>
    <w:lvl w:ilvl="6" w:tplc="9C38B1B4">
      <w:start w:val="1"/>
      <w:numFmt w:val="bullet"/>
      <w:lvlText w:val="•"/>
      <w:lvlJc w:val="left"/>
      <w:pPr>
        <w:ind w:left="4612" w:hanging="228"/>
      </w:pPr>
      <w:rPr>
        <w:rFonts w:hint="default"/>
      </w:rPr>
    </w:lvl>
    <w:lvl w:ilvl="7" w:tplc="CBD65492">
      <w:start w:val="1"/>
      <w:numFmt w:val="bullet"/>
      <w:lvlText w:val="•"/>
      <w:lvlJc w:val="left"/>
      <w:pPr>
        <w:ind w:left="5341" w:hanging="228"/>
      </w:pPr>
      <w:rPr>
        <w:rFonts w:hint="default"/>
      </w:rPr>
    </w:lvl>
    <w:lvl w:ilvl="8" w:tplc="F3CEE73C">
      <w:start w:val="1"/>
      <w:numFmt w:val="bullet"/>
      <w:lvlText w:val="•"/>
      <w:lvlJc w:val="left"/>
      <w:pPr>
        <w:ind w:left="6069" w:hanging="228"/>
      </w:pPr>
      <w:rPr>
        <w:rFonts w:hint="default"/>
      </w:rPr>
    </w:lvl>
  </w:abstractNum>
  <w:abstractNum w:abstractNumId="19">
    <w:nsid w:val="1D311B30"/>
    <w:multiLevelType w:val="hybridMultilevel"/>
    <w:tmpl w:val="7F00C70A"/>
    <w:lvl w:ilvl="0" w:tplc="824C030E">
      <w:start w:val="1"/>
      <w:numFmt w:val="decimal"/>
      <w:lvlText w:val="%1."/>
      <w:lvlJc w:val="left"/>
      <w:pPr>
        <w:ind w:left="714" w:hanging="567"/>
        <w:jc w:val="left"/>
      </w:pPr>
      <w:rPr>
        <w:rFonts w:ascii="Cambria" w:eastAsia="Cambria" w:hAnsi="Cambria" w:hint="default"/>
        <w:w w:val="100"/>
        <w:sz w:val="22"/>
        <w:szCs w:val="22"/>
      </w:rPr>
    </w:lvl>
    <w:lvl w:ilvl="1" w:tplc="AA9245EA">
      <w:start w:val="1"/>
      <w:numFmt w:val="lowerLetter"/>
      <w:lvlText w:val="(%2)"/>
      <w:lvlJc w:val="left"/>
      <w:pPr>
        <w:ind w:left="1424" w:hanging="682"/>
        <w:jc w:val="left"/>
      </w:pPr>
      <w:rPr>
        <w:rFonts w:ascii="Cambria" w:eastAsia="Cambria" w:hAnsi="Cambria" w:hint="default"/>
        <w:w w:val="100"/>
        <w:sz w:val="22"/>
        <w:szCs w:val="22"/>
      </w:rPr>
    </w:lvl>
    <w:lvl w:ilvl="2" w:tplc="80AE2FE4">
      <w:start w:val="1"/>
      <w:numFmt w:val="bullet"/>
      <w:lvlText w:val="•"/>
      <w:lvlJc w:val="left"/>
      <w:pPr>
        <w:ind w:left="2340" w:hanging="682"/>
      </w:pPr>
      <w:rPr>
        <w:rFonts w:hint="default"/>
      </w:rPr>
    </w:lvl>
    <w:lvl w:ilvl="3" w:tplc="B41AFA56">
      <w:start w:val="1"/>
      <w:numFmt w:val="bullet"/>
      <w:lvlText w:val="•"/>
      <w:lvlJc w:val="left"/>
      <w:pPr>
        <w:ind w:left="3261" w:hanging="682"/>
      </w:pPr>
      <w:rPr>
        <w:rFonts w:hint="default"/>
      </w:rPr>
    </w:lvl>
    <w:lvl w:ilvl="4" w:tplc="7D1AED4C">
      <w:start w:val="1"/>
      <w:numFmt w:val="bullet"/>
      <w:lvlText w:val="•"/>
      <w:lvlJc w:val="left"/>
      <w:pPr>
        <w:ind w:left="4182" w:hanging="682"/>
      </w:pPr>
      <w:rPr>
        <w:rFonts w:hint="default"/>
      </w:rPr>
    </w:lvl>
    <w:lvl w:ilvl="5" w:tplc="24D0BAC4">
      <w:start w:val="1"/>
      <w:numFmt w:val="bullet"/>
      <w:lvlText w:val="•"/>
      <w:lvlJc w:val="left"/>
      <w:pPr>
        <w:ind w:left="5102" w:hanging="682"/>
      </w:pPr>
      <w:rPr>
        <w:rFonts w:hint="default"/>
      </w:rPr>
    </w:lvl>
    <w:lvl w:ilvl="6" w:tplc="9C167F32">
      <w:start w:val="1"/>
      <w:numFmt w:val="bullet"/>
      <w:lvlText w:val="•"/>
      <w:lvlJc w:val="left"/>
      <w:pPr>
        <w:ind w:left="6023" w:hanging="682"/>
      </w:pPr>
      <w:rPr>
        <w:rFonts w:hint="default"/>
      </w:rPr>
    </w:lvl>
    <w:lvl w:ilvl="7" w:tplc="0FAE0BD2">
      <w:start w:val="1"/>
      <w:numFmt w:val="bullet"/>
      <w:lvlText w:val="•"/>
      <w:lvlJc w:val="left"/>
      <w:pPr>
        <w:ind w:left="6944" w:hanging="682"/>
      </w:pPr>
      <w:rPr>
        <w:rFonts w:hint="default"/>
      </w:rPr>
    </w:lvl>
    <w:lvl w:ilvl="8" w:tplc="C368227A">
      <w:start w:val="1"/>
      <w:numFmt w:val="bullet"/>
      <w:lvlText w:val="•"/>
      <w:lvlJc w:val="left"/>
      <w:pPr>
        <w:ind w:left="7864" w:hanging="682"/>
      </w:pPr>
      <w:rPr>
        <w:rFonts w:hint="default"/>
      </w:rPr>
    </w:lvl>
  </w:abstractNum>
  <w:abstractNum w:abstractNumId="20">
    <w:nsid w:val="1E880FB9"/>
    <w:multiLevelType w:val="hybridMultilevel"/>
    <w:tmpl w:val="A454D6A2"/>
    <w:lvl w:ilvl="0" w:tplc="7C789DE0">
      <w:start w:val="1"/>
      <w:numFmt w:val="bullet"/>
      <w:lvlText w:val=""/>
      <w:lvlJc w:val="left"/>
      <w:pPr>
        <w:ind w:left="1085" w:hanging="428"/>
      </w:pPr>
      <w:rPr>
        <w:rFonts w:ascii="Wingdings" w:eastAsia="Wingdings" w:hAnsi="Wingdings" w:hint="default"/>
        <w:color w:val="348092"/>
        <w:w w:val="99"/>
        <w:sz w:val="20"/>
        <w:szCs w:val="20"/>
      </w:rPr>
    </w:lvl>
    <w:lvl w:ilvl="1" w:tplc="13D67186">
      <w:start w:val="1"/>
      <w:numFmt w:val="bullet"/>
      <w:lvlText w:val="•"/>
      <w:lvlJc w:val="left"/>
      <w:pPr>
        <w:ind w:left="1774" w:hanging="428"/>
      </w:pPr>
      <w:rPr>
        <w:rFonts w:hint="default"/>
      </w:rPr>
    </w:lvl>
    <w:lvl w:ilvl="2" w:tplc="8DF4617C">
      <w:start w:val="1"/>
      <w:numFmt w:val="bullet"/>
      <w:lvlText w:val="•"/>
      <w:lvlJc w:val="left"/>
      <w:pPr>
        <w:ind w:left="2469" w:hanging="428"/>
      </w:pPr>
      <w:rPr>
        <w:rFonts w:hint="default"/>
      </w:rPr>
    </w:lvl>
    <w:lvl w:ilvl="3" w:tplc="67161744">
      <w:start w:val="1"/>
      <w:numFmt w:val="bullet"/>
      <w:lvlText w:val="•"/>
      <w:lvlJc w:val="left"/>
      <w:pPr>
        <w:ind w:left="3164" w:hanging="428"/>
      </w:pPr>
      <w:rPr>
        <w:rFonts w:hint="default"/>
      </w:rPr>
    </w:lvl>
    <w:lvl w:ilvl="4" w:tplc="0E10E980">
      <w:start w:val="1"/>
      <w:numFmt w:val="bullet"/>
      <w:lvlText w:val="•"/>
      <w:lvlJc w:val="left"/>
      <w:pPr>
        <w:ind w:left="3859" w:hanging="428"/>
      </w:pPr>
      <w:rPr>
        <w:rFonts w:hint="default"/>
      </w:rPr>
    </w:lvl>
    <w:lvl w:ilvl="5" w:tplc="6D1A2150">
      <w:start w:val="1"/>
      <w:numFmt w:val="bullet"/>
      <w:lvlText w:val="•"/>
      <w:lvlJc w:val="left"/>
      <w:pPr>
        <w:ind w:left="4554" w:hanging="428"/>
      </w:pPr>
      <w:rPr>
        <w:rFonts w:hint="default"/>
      </w:rPr>
    </w:lvl>
    <w:lvl w:ilvl="6" w:tplc="7E0E3FAC">
      <w:start w:val="1"/>
      <w:numFmt w:val="bullet"/>
      <w:lvlText w:val="•"/>
      <w:lvlJc w:val="left"/>
      <w:pPr>
        <w:ind w:left="5249" w:hanging="428"/>
      </w:pPr>
      <w:rPr>
        <w:rFonts w:hint="default"/>
      </w:rPr>
    </w:lvl>
    <w:lvl w:ilvl="7" w:tplc="34A61FC0">
      <w:start w:val="1"/>
      <w:numFmt w:val="bullet"/>
      <w:lvlText w:val="•"/>
      <w:lvlJc w:val="left"/>
      <w:pPr>
        <w:ind w:left="5943" w:hanging="428"/>
      </w:pPr>
      <w:rPr>
        <w:rFonts w:hint="default"/>
      </w:rPr>
    </w:lvl>
    <w:lvl w:ilvl="8" w:tplc="6608C1B6">
      <w:start w:val="1"/>
      <w:numFmt w:val="bullet"/>
      <w:lvlText w:val="•"/>
      <w:lvlJc w:val="left"/>
      <w:pPr>
        <w:ind w:left="6638" w:hanging="428"/>
      </w:pPr>
      <w:rPr>
        <w:rFonts w:hint="default"/>
      </w:rPr>
    </w:lvl>
  </w:abstractNum>
  <w:abstractNum w:abstractNumId="21">
    <w:nsid w:val="1F746988"/>
    <w:multiLevelType w:val="hybridMultilevel"/>
    <w:tmpl w:val="978C7F12"/>
    <w:lvl w:ilvl="0" w:tplc="53D6B5B4">
      <w:start w:val="1"/>
      <w:numFmt w:val="decimal"/>
      <w:lvlText w:val="%1."/>
      <w:lvlJc w:val="left"/>
      <w:pPr>
        <w:ind w:left="714" w:hanging="567"/>
        <w:jc w:val="left"/>
      </w:pPr>
      <w:rPr>
        <w:rFonts w:ascii="Cambria" w:eastAsia="Cambria" w:hAnsi="Cambria" w:hint="default"/>
        <w:w w:val="100"/>
        <w:sz w:val="22"/>
        <w:szCs w:val="22"/>
      </w:rPr>
    </w:lvl>
    <w:lvl w:ilvl="1" w:tplc="6158E02E">
      <w:start w:val="1"/>
      <w:numFmt w:val="lowerLetter"/>
      <w:lvlText w:val="(%2)"/>
      <w:lvlJc w:val="left"/>
      <w:pPr>
        <w:ind w:left="1424" w:hanging="682"/>
        <w:jc w:val="left"/>
      </w:pPr>
      <w:rPr>
        <w:rFonts w:ascii="Cambria" w:eastAsia="Cambria" w:hAnsi="Cambria" w:hint="default"/>
        <w:w w:val="100"/>
        <w:sz w:val="22"/>
        <w:szCs w:val="22"/>
      </w:rPr>
    </w:lvl>
    <w:lvl w:ilvl="2" w:tplc="E332B3C2">
      <w:start w:val="1"/>
      <w:numFmt w:val="bullet"/>
      <w:lvlText w:val="•"/>
      <w:lvlJc w:val="left"/>
      <w:pPr>
        <w:ind w:left="2340" w:hanging="682"/>
      </w:pPr>
      <w:rPr>
        <w:rFonts w:hint="default"/>
      </w:rPr>
    </w:lvl>
    <w:lvl w:ilvl="3" w:tplc="BA82AA64">
      <w:start w:val="1"/>
      <w:numFmt w:val="bullet"/>
      <w:lvlText w:val="•"/>
      <w:lvlJc w:val="left"/>
      <w:pPr>
        <w:ind w:left="3261" w:hanging="682"/>
      </w:pPr>
      <w:rPr>
        <w:rFonts w:hint="default"/>
      </w:rPr>
    </w:lvl>
    <w:lvl w:ilvl="4" w:tplc="488C807E">
      <w:start w:val="1"/>
      <w:numFmt w:val="bullet"/>
      <w:lvlText w:val="•"/>
      <w:lvlJc w:val="left"/>
      <w:pPr>
        <w:ind w:left="4182" w:hanging="682"/>
      </w:pPr>
      <w:rPr>
        <w:rFonts w:hint="default"/>
      </w:rPr>
    </w:lvl>
    <w:lvl w:ilvl="5" w:tplc="F28A60E8">
      <w:start w:val="1"/>
      <w:numFmt w:val="bullet"/>
      <w:lvlText w:val="•"/>
      <w:lvlJc w:val="left"/>
      <w:pPr>
        <w:ind w:left="5102" w:hanging="682"/>
      </w:pPr>
      <w:rPr>
        <w:rFonts w:hint="default"/>
      </w:rPr>
    </w:lvl>
    <w:lvl w:ilvl="6" w:tplc="31AA9E86">
      <w:start w:val="1"/>
      <w:numFmt w:val="bullet"/>
      <w:lvlText w:val="•"/>
      <w:lvlJc w:val="left"/>
      <w:pPr>
        <w:ind w:left="6023" w:hanging="682"/>
      </w:pPr>
      <w:rPr>
        <w:rFonts w:hint="default"/>
      </w:rPr>
    </w:lvl>
    <w:lvl w:ilvl="7" w:tplc="269A5364">
      <w:start w:val="1"/>
      <w:numFmt w:val="bullet"/>
      <w:lvlText w:val="•"/>
      <w:lvlJc w:val="left"/>
      <w:pPr>
        <w:ind w:left="6944" w:hanging="682"/>
      </w:pPr>
      <w:rPr>
        <w:rFonts w:hint="default"/>
      </w:rPr>
    </w:lvl>
    <w:lvl w:ilvl="8" w:tplc="96388870">
      <w:start w:val="1"/>
      <w:numFmt w:val="bullet"/>
      <w:lvlText w:val="•"/>
      <w:lvlJc w:val="left"/>
      <w:pPr>
        <w:ind w:left="7864" w:hanging="682"/>
      </w:pPr>
      <w:rPr>
        <w:rFonts w:hint="default"/>
      </w:rPr>
    </w:lvl>
  </w:abstractNum>
  <w:abstractNum w:abstractNumId="22">
    <w:nsid w:val="214B6166"/>
    <w:multiLevelType w:val="hybridMultilevel"/>
    <w:tmpl w:val="8632C7E8"/>
    <w:lvl w:ilvl="0" w:tplc="A29845F0">
      <w:start w:val="1"/>
      <w:numFmt w:val="decimal"/>
      <w:lvlText w:val="%1."/>
      <w:lvlJc w:val="left"/>
      <w:pPr>
        <w:ind w:left="714" w:hanging="567"/>
        <w:jc w:val="left"/>
      </w:pPr>
      <w:rPr>
        <w:rFonts w:ascii="Cambria" w:eastAsia="Cambria" w:hAnsi="Cambria" w:hint="default"/>
        <w:w w:val="100"/>
        <w:sz w:val="22"/>
        <w:szCs w:val="22"/>
      </w:rPr>
    </w:lvl>
    <w:lvl w:ilvl="1" w:tplc="66821C90">
      <w:start w:val="1"/>
      <w:numFmt w:val="bullet"/>
      <w:lvlText w:val="•"/>
      <w:lvlJc w:val="left"/>
      <w:pPr>
        <w:ind w:left="1618" w:hanging="567"/>
      </w:pPr>
      <w:rPr>
        <w:rFonts w:hint="default"/>
      </w:rPr>
    </w:lvl>
    <w:lvl w:ilvl="2" w:tplc="4A282FA2">
      <w:start w:val="1"/>
      <w:numFmt w:val="bullet"/>
      <w:lvlText w:val="•"/>
      <w:lvlJc w:val="left"/>
      <w:pPr>
        <w:ind w:left="2517" w:hanging="567"/>
      </w:pPr>
      <w:rPr>
        <w:rFonts w:hint="default"/>
      </w:rPr>
    </w:lvl>
    <w:lvl w:ilvl="3" w:tplc="D1AA027A">
      <w:start w:val="1"/>
      <w:numFmt w:val="bullet"/>
      <w:lvlText w:val="•"/>
      <w:lvlJc w:val="left"/>
      <w:pPr>
        <w:ind w:left="3415" w:hanging="567"/>
      </w:pPr>
      <w:rPr>
        <w:rFonts w:hint="default"/>
      </w:rPr>
    </w:lvl>
    <w:lvl w:ilvl="4" w:tplc="5D4473EC">
      <w:start w:val="1"/>
      <w:numFmt w:val="bullet"/>
      <w:lvlText w:val="•"/>
      <w:lvlJc w:val="left"/>
      <w:pPr>
        <w:ind w:left="4314" w:hanging="567"/>
      </w:pPr>
      <w:rPr>
        <w:rFonts w:hint="default"/>
      </w:rPr>
    </w:lvl>
    <w:lvl w:ilvl="5" w:tplc="84005C3E">
      <w:start w:val="1"/>
      <w:numFmt w:val="bullet"/>
      <w:lvlText w:val="•"/>
      <w:lvlJc w:val="left"/>
      <w:pPr>
        <w:ind w:left="5213" w:hanging="567"/>
      </w:pPr>
      <w:rPr>
        <w:rFonts w:hint="default"/>
      </w:rPr>
    </w:lvl>
    <w:lvl w:ilvl="6" w:tplc="1526A6B0">
      <w:start w:val="1"/>
      <w:numFmt w:val="bullet"/>
      <w:lvlText w:val="•"/>
      <w:lvlJc w:val="left"/>
      <w:pPr>
        <w:ind w:left="6111" w:hanging="567"/>
      </w:pPr>
      <w:rPr>
        <w:rFonts w:hint="default"/>
      </w:rPr>
    </w:lvl>
    <w:lvl w:ilvl="7" w:tplc="53AC4898">
      <w:start w:val="1"/>
      <w:numFmt w:val="bullet"/>
      <w:lvlText w:val="•"/>
      <w:lvlJc w:val="left"/>
      <w:pPr>
        <w:ind w:left="7010" w:hanging="567"/>
      </w:pPr>
      <w:rPr>
        <w:rFonts w:hint="default"/>
      </w:rPr>
    </w:lvl>
    <w:lvl w:ilvl="8" w:tplc="7494F46A">
      <w:start w:val="1"/>
      <w:numFmt w:val="bullet"/>
      <w:lvlText w:val="•"/>
      <w:lvlJc w:val="left"/>
      <w:pPr>
        <w:ind w:left="7909" w:hanging="567"/>
      </w:pPr>
      <w:rPr>
        <w:rFonts w:hint="default"/>
      </w:rPr>
    </w:lvl>
  </w:abstractNum>
  <w:abstractNum w:abstractNumId="23">
    <w:nsid w:val="21D21B7A"/>
    <w:multiLevelType w:val="hybridMultilevel"/>
    <w:tmpl w:val="7EA066D6"/>
    <w:lvl w:ilvl="0" w:tplc="8E025A42">
      <w:start w:val="1"/>
      <w:numFmt w:val="bullet"/>
      <w:lvlText w:val=""/>
      <w:lvlJc w:val="left"/>
      <w:pPr>
        <w:ind w:left="884" w:hanging="428"/>
      </w:pPr>
      <w:rPr>
        <w:rFonts w:ascii="Wingdings" w:eastAsia="Wingdings" w:hAnsi="Wingdings" w:hint="default"/>
        <w:color w:val="348092"/>
        <w:w w:val="99"/>
        <w:sz w:val="20"/>
        <w:szCs w:val="20"/>
      </w:rPr>
    </w:lvl>
    <w:lvl w:ilvl="1" w:tplc="F90002AC">
      <w:start w:val="1"/>
      <w:numFmt w:val="bullet"/>
      <w:lvlText w:val="•"/>
      <w:lvlJc w:val="left"/>
      <w:pPr>
        <w:ind w:left="1574" w:hanging="428"/>
      </w:pPr>
      <w:rPr>
        <w:rFonts w:hint="default"/>
      </w:rPr>
    </w:lvl>
    <w:lvl w:ilvl="2" w:tplc="E0606B66">
      <w:start w:val="1"/>
      <w:numFmt w:val="bullet"/>
      <w:lvlText w:val="•"/>
      <w:lvlJc w:val="left"/>
      <w:pPr>
        <w:ind w:left="2269" w:hanging="428"/>
      </w:pPr>
      <w:rPr>
        <w:rFonts w:hint="default"/>
      </w:rPr>
    </w:lvl>
    <w:lvl w:ilvl="3" w:tplc="9314F5BC">
      <w:start w:val="1"/>
      <w:numFmt w:val="bullet"/>
      <w:lvlText w:val="•"/>
      <w:lvlJc w:val="left"/>
      <w:pPr>
        <w:ind w:left="2964" w:hanging="428"/>
      </w:pPr>
      <w:rPr>
        <w:rFonts w:hint="default"/>
      </w:rPr>
    </w:lvl>
    <w:lvl w:ilvl="4" w:tplc="C03C3FC4">
      <w:start w:val="1"/>
      <w:numFmt w:val="bullet"/>
      <w:lvlText w:val="•"/>
      <w:lvlJc w:val="left"/>
      <w:pPr>
        <w:ind w:left="3659" w:hanging="428"/>
      </w:pPr>
      <w:rPr>
        <w:rFonts w:hint="default"/>
      </w:rPr>
    </w:lvl>
    <w:lvl w:ilvl="5" w:tplc="D0D63642">
      <w:start w:val="1"/>
      <w:numFmt w:val="bullet"/>
      <w:lvlText w:val="•"/>
      <w:lvlJc w:val="left"/>
      <w:pPr>
        <w:ind w:left="4354" w:hanging="428"/>
      </w:pPr>
      <w:rPr>
        <w:rFonts w:hint="default"/>
      </w:rPr>
    </w:lvl>
    <w:lvl w:ilvl="6" w:tplc="FBF6D6B4">
      <w:start w:val="1"/>
      <w:numFmt w:val="bullet"/>
      <w:lvlText w:val="•"/>
      <w:lvlJc w:val="left"/>
      <w:pPr>
        <w:ind w:left="5048" w:hanging="428"/>
      </w:pPr>
      <w:rPr>
        <w:rFonts w:hint="default"/>
      </w:rPr>
    </w:lvl>
    <w:lvl w:ilvl="7" w:tplc="4BD809B2">
      <w:start w:val="1"/>
      <w:numFmt w:val="bullet"/>
      <w:lvlText w:val="•"/>
      <w:lvlJc w:val="left"/>
      <w:pPr>
        <w:ind w:left="5743" w:hanging="428"/>
      </w:pPr>
      <w:rPr>
        <w:rFonts w:hint="default"/>
      </w:rPr>
    </w:lvl>
    <w:lvl w:ilvl="8" w:tplc="3ECA334C">
      <w:start w:val="1"/>
      <w:numFmt w:val="bullet"/>
      <w:lvlText w:val="•"/>
      <w:lvlJc w:val="left"/>
      <w:pPr>
        <w:ind w:left="6438" w:hanging="428"/>
      </w:pPr>
      <w:rPr>
        <w:rFonts w:hint="default"/>
      </w:rPr>
    </w:lvl>
  </w:abstractNum>
  <w:abstractNum w:abstractNumId="24">
    <w:nsid w:val="2682068F"/>
    <w:multiLevelType w:val="hybridMultilevel"/>
    <w:tmpl w:val="BE963094"/>
    <w:lvl w:ilvl="0" w:tplc="F87647AC">
      <w:start w:val="1"/>
      <w:numFmt w:val="bullet"/>
      <w:lvlText w:val=""/>
      <w:lvlJc w:val="left"/>
      <w:pPr>
        <w:ind w:left="2420" w:hanging="228"/>
      </w:pPr>
      <w:rPr>
        <w:rFonts w:ascii="Wingdings" w:eastAsia="Wingdings" w:hAnsi="Wingdings" w:hint="default"/>
        <w:color w:val="348092"/>
        <w:w w:val="99"/>
        <w:sz w:val="20"/>
        <w:szCs w:val="20"/>
      </w:rPr>
    </w:lvl>
    <w:lvl w:ilvl="1" w:tplc="E3FCEDDE">
      <w:start w:val="1"/>
      <w:numFmt w:val="bullet"/>
      <w:lvlText w:val="•"/>
      <w:lvlJc w:val="left"/>
      <w:pPr>
        <w:ind w:left="3148" w:hanging="228"/>
      </w:pPr>
      <w:rPr>
        <w:rFonts w:hint="default"/>
      </w:rPr>
    </w:lvl>
    <w:lvl w:ilvl="2" w:tplc="F7B44962">
      <w:start w:val="1"/>
      <w:numFmt w:val="bullet"/>
      <w:lvlText w:val="•"/>
      <w:lvlJc w:val="left"/>
      <w:pPr>
        <w:ind w:left="3877" w:hanging="228"/>
      </w:pPr>
      <w:rPr>
        <w:rFonts w:hint="default"/>
      </w:rPr>
    </w:lvl>
    <w:lvl w:ilvl="3" w:tplc="BEA8CBBE">
      <w:start w:val="1"/>
      <w:numFmt w:val="bullet"/>
      <w:lvlText w:val="•"/>
      <w:lvlJc w:val="left"/>
      <w:pPr>
        <w:ind w:left="4605" w:hanging="228"/>
      </w:pPr>
      <w:rPr>
        <w:rFonts w:hint="default"/>
      </w:rPr>
    </w:lvl>
    <w:lvl w:ilvl="4" w:tplc="AF3E744A">
      <w:start w:val="1"/>
      <w:numFmt w:val="bullet"/>
      <w:lvlText w:val="•"/>
      <w:lvlJc w:val="left"/>
      <w:pPr>
        <w:ind w:left="5334" w:hanging="228"/>
      </w:pPr>
      <w:rPr>
        <w:rFonts w:hint="default"/>
      </w:rPr>
    </w:lvl>
    <w:lvl w:ilvl="5" w:tplc="BF06F1C0">
      <w:start w:val="1"/>
      <w:numFmt w:val="bullet"/>
      <w:lvlText w:val="•"/>
      <w:lvlJc w:val="left"/>
      <w:pPr>
        <w:ind w:left="6063" w:hanging="228"/>
      </w:pPr>
      <w:rPr>
        <w:rFonts w:hint="default"/>
      </w:rPr>
    </w:lvl>
    <w:lvl w:ilvl="6" w:tplc="0156AF6C">
      <w:start w:val="1"/>
      <w:numFmt w:val="bullet"/>
      <w:lvlText w:val="•"/>
      <w:lvlJc w:val="left"/>
      <w:pPr>
        <w:ind w:left="6791" w:hanging="228"/>
      </w:pPr>
      <w:rPr>
        <w:rFonts w:hint="default"/>
      </w:rPr>
    </w:lvl>
    <w:lvl w:ilvl="7" w:tplc="5A7A7FB0">
      <w:start w:val="1"/>
      <w:numFmt w:val="bullet"/>
      <w:lvlText w:val="•"/>
      <w:lvlJc w:val="left"/>
      <w:pPr>
        <w:ind w:left="7520" w:hanging="228"/>
      </w:pPr>
      <w:rPr>
        <w:rFonts w:hint="default"/>
      </w:rPr>
    </w:lvl>
    <w:lvl w:ilvl="8" w:tplc="1C7C34B2">
      <w:start w:val="1"/>
      <w:numFmt w:val="bullet"/>
      <w:lvlText w:val="•"/>
      <w:lvlJc w:val="left"/>
      <w:pPr>
        <w:ind w:left="8249" w:hanging="228"/>
      </w:pPr>
      <w:rPr>
        <w:rFonts w:hint="default"/>
      </w:rPr>
    </w:lvl>
  </w:abstractNum>
  <w:abstractNum w:abstractNumId="25">
    <w:nsid w:val="2AEA165D"/>
    <w:multiLevelType w:val="hybridMultilevel"/>
    <w:tmpl w:val="40A2D8B2"/>
    <w:lvl w:ilvl="0" w:tplc="E362A224">
      <w:start w:val="1"/>
      <w:numFmt w:val="bullet"/>
      <w:lvlText w:val=""/>
      <w:lvlJc w:val="left"/>
      <w:pPr>
        <w:ind w:left="409" w:hanging="284"/>
      </w:pPr>
      <w:rPr>
        <w:rFonts w:ascii="Wingdings" w:eastAsia="Wingdings" w:hAnsi="Wingdings" w:hint="default"/>
        <w:color w:val="348092"/>
        <w:w w:val="99"/>
        <w:sz w:val="20"/>
        <w:szCs w:val="20"/>
      </w:rPr>
    </w:lvl>
    <w:lvl w:ilvl="1" w:tplc="C756BA26">
      <w:start w:val="1"/>
      <w:numFmt w:val="bullet"/>
      <w:lvlText w:val="•"/>
      <w:lvlJc w:val="left"/>
      <w:pPr>
        <w:ind w:left="899" w:hanging="284"/>
      </w:pPr>
      <w:rPr>
        <w:rFonts w:hint="default"/>
      </w:rPr>
    </w:lvl>
    <w:lvl w:ilvl="2" w:tplc="F5DC960A">
      <w:start w:val="1"/>
      <w:numFmt w:val="bullet"/>
      <w:lvlText w:val="•"/>
      <w:lvlJc w:val="left"/>
      <w:pPr>
        <w:ind w:left="1398" w:hanging="284"/>
      </w:pPr>
      <w:rPr>
        <w:rFonts w:hint="default"/>
      </w:rPr>
    </w:lvl>
    <w:lvl w:ilvl="3" w:tplc="7910DA18">
      <w:start w:val="1"/>
      <w:numFmt w:val="bullet"/>
      <w:lvlText w:val="•"/>
      <w:lvlJc w:val="left"/>
      <w:pPr>
        <w:ind w:left="1898" w:hanging="284"/>
      </w:pPr>
      <w:rPr>
        <w:rFonts w:hint="default"/>
      </w:rPr>
    </w:lvl>
    <w:lvl w:ilvl="4" w:tplc="72ACC8AA">
      <w:start w:val="1"/>
      <w:numFmt w:val="bullet"/>
      <w:lvlText w:val="•"/>
      <w:lvlJc w:val="left"/>
      <w:pPr>
        <w:ind w:left="2397" w:hanging="284"/>
      </w:pPr>
      <w:rPr>
        <w:rFonts w:hint="default"/>
      </w:rPr>
    </w:lvl>
    <w:lvl w:ilvl="5" w:tplc="B5FC3568">
      <w:start w:val="1"/>
      <w:numFmt w:val="bullet"/>
      <w:lvlText w:val="•"/>
      <w:lvlJc w:val="left"/>
      <w:pPr>
        <w:ind w:left="2897" w:hanging="284"/>
      </w:pPr>
      <w:rPr>
        <w:rFonts w:hint="default"/>
      </w:rPr>
    </w:lvl>
    <w:lvl w:ilvl="6" w:tplc="5498A2B4">
      <w:start w:val="1"/>
      <w:numFmt w:val="bullet"/>
      <w:lvlText w:val="•"/>
      <w:lvlJc w:val="left"/>
      <w:pPr>
        <w:ind w:left="3396" w:hanging="284"/>
      </w:pPr>
      <w:rPr>
        <w:rFonts w:hint="default"/>
      </w:rPr>
    </w:lvl>
    <w:lvl w:ilvl="7" w:tplc="82604366">
      <w:start w:val="1"/>
      <w:numFmt w:val="bullet"/>
      <w:lvlText w:val="•"/>
      <w:lvlJc w:val="left"/>
      <w:pPr>
        <w:ind w:left="3896" w:hanging="284"/>
      </w:pPr>
      <w:rPr>
        <w:rFonts w:hint="default"/>
      </w:rPr>
    </w:lvl>
    <w:lvl w:ilvl="8" w:tplc="2D187B04">
      <w:start w:val="1"/>
      <w:numFmt w:val="bullet"/>
      <w:lvlText w:val="•"/>
      <w:lvlJc w:val="left"/>
      <w:pPr>
        <w:ind w:left="4395" w:hanging="284"/>
      </w:pPr>
      <w:rPr>
        <w:rFonts w:hint="default"/>
      </w:rPr>
    </w:lvl>
  </w:abstractNum>
  <w:abstractNum w:abstractNumId="26">
    <w:nsid w:val="2C810274"/>
    <w:multiLevelType w:val="hybridMultilevel"/>
    <w:tmpl w:val="BA0607E8"/>
    <w:lvl w:ilvl="0" w:tplc="A2EA8E0C">
      <w:start w:val="1"/>
      <w:numFmt w:val="lowerLetter"/>
      <w:lvlText w:val="(%1)"/>
      <w:lvlJc w:val="left"/>
      <w:pPr>
        <w:ind w:left="1142" w:hanging="425"/>
        <w:jc w:val="left"/>
      </w:pPr>
      <w:rPr>
        <w:rFonts w:ascii="Cambria" w:eastAsia="Cambria" w:hAnsi="Cambria" w:hint="default"/>
        <w:w w:val="100"/>
        <w:sz w:val="22"/>
        <w:szCs w:val="22"/>
      </w:rPr>
    </w:lvl>
    <w:lvl w:ilvl="1" w:tplc="F0AC8A8A">
      <w:start w:val="1"/>
      <w:numFmt w:val="bullet"/>
      <w:lvlText w:val="•"/>
      <w:lvlJc w:val="left"/>
      <w:pPr>
        <w:ind w:left="1996" w:hanging="425"/>
      </w:pPr>
      <w:rPr>
        <w:rFonts w:hint="default"/>
      </w:rPr>
    </w:lvl>
    <w:lvl w:ilvl="2" w:tplc="68E6D1A6">
      <w:start w:val="1"/>
      <w:numFmt w:val="bullet"/>
      <w:lvlText w:val="•"/>
      <w:lvlJc w:val="left"/>
      <w:pPr>
        <w:ind w:left="2853" w:hanging="425"/>
      </w:pPr>
      <w:rPr>
        <w:rFonts w:hint="default"/>
      </w:rPr>
    </w:lvl>
    <w:lvl w:ilvl="3" w:tplc="728832D8">
      <w:start w:val="1"/>
      <w:numFmt w:val="bullet"/>
      <w:lvlText w:val="•"/>
      <w:lvlJc w:val="left"/>
      <w:pPr>
        <w:ind w:left="3709" w:hanging="425"/>
      </w:pPr>
      <w:rPr>
        <w:rFonts w:hint="default"/>
      </w:rPr>
    </w:lvl>
    <w:lvl w:ilvl="4" w:tplc="1A4AF99A">
      <w:start w:val="1"/>
      <w:numFmt w:val="bullet"/>
      <w:lvlText w:val="•"/>
      <w:lvlJc w:val="left"/>
      <w:pPr>
        <w:ind w:left="4566" w:hanging="425"/>
      </w:pPr>
      <w:rPr>
        <w:rFonts w:hint="default"/>
      </w:rPr>
    </w:lvl>
    <w:lvl w:ilvl="5" w:tplc="1424ED0A">
      <w:start w:val="1"/>
      <w:numFmt w:val="bullet"/>
      <w:lvlText w:val="•"/>
      <w:lvlJc w:val="left"/>
      <w:pPr>
        <w:ind w:left="5423" w:hanging="425"/>
      </w:pPr>
      <w:rPr>
        <w:rFonts w:hint="default"/>
      </w:rPr>
    </w:lvl>
    <w:lvl w:ilvl="6" w:tplc="429A5E2E">
      <w:start w:val="1"/>
      <w:numFmt w:val="bullet"/>
      <w:lvlText w:val="•"/>
      <w:lvlJc w:val="left"/>
      <w:pPr>
        <w:ind w:left="6279" w:hanging="425"/>
      </w:pPr>
      <w:rPr>
        <w:rFonts w:hint="default"/>
      </w:rPr>
    </w:lvl>
    <w:lvl w:ilvl="7" w:tplc="73B44442">
      <w:start w:val="1"/>
      <w:numFmt w:val="bullet"/>
      <w:lvlText w:val="•"/>
      <w:lvlJc w:val="left"/>
      <w:pPr>
        <w:ind w:left="7136" w:hanging="425"/>
      </w:pPr>
      <w:rPr>
        <w:rFonts w:hint="default"/>
      </w:rPr>
    </w:lvl>
    <w:lvl w:ilvl="8" w:tplc="E94EE6F2">
      <w:start w:val="1"/>
      <w:numFmt w:val="bullet"/>
      <w:lvlText w:val="•"/>
      <w:lvlJc w:val="left"/>
      <w:pPr>
        <w:ind w:left="7993" w:hanging="425"/>
      </w:pPr>
      <w:rPr>
        <w:rFonts w:hint="default"/>
      </w:rPr>
    </w:lvl>
  </w:abstractNum>
  <w:abstractNum w:abstractNumId="27">
    <w:nsid w:val="31053F8F"/>
    <w:multiLevelType w:val="hybridMultilevel"/>
    <w:tmpl w:val="380EE3D2"/>
    <w:lvl w:ilvl="0" w:tplc="8628417A">
      <w:start w:val="8"/>
      <w:numFmt w:val="decimal"/>
      <w:lvlText w:val="%1."/>
      <w:lvlJc w:val="left"/>
      <w:pPr>
        <w:ind w:left="929" w:hanging="567"/>
        <w:jc w:val="left"/>
      </w:pPr>
      <w:rPr>
        <w:rFonts w:ascii="Times New Roman" w:eastAsia="Times New Roman" w:hAnsi="Times New Roman" w:hint="default"/>
        <w:w w:val="100"/>
        <w:sz w:val="22"/>
        <w:szCs w:val="22"/>
      </w:rPr>
    </w:lvl>
    <w:lvl w:ilvl="1" w:tplc="75A830D6">
      <w:start w:val="1"/>
      <w:numFmt w:val="bullet"/>
      <w:lvlText w:val="•"/>
      <w:lvlJc w:val="left"/>
      <w:pPr>
        <w:ind w:left="1629" w:hanging="567"/>
      </w:pPr>
      <w:rPr>
        <w:rFonts w:hint="default"/>
      </w:rPr>
    </w:lvl>
    <w:lvl w:ilvl="2" w:tplc="CC486F30">
      <w:start w:val="1"/>
      <w:numFmt w:val="bullet"/>
      <w:lvlText w:val="•"/>
      <w:lvlJc w:val="left"/>
      <w:pPr>
        <w:ind w:left="2339" w:hanging="567"/>
      </w:pPr>
      <w:rPr>
        <w:rFonts w:hint="default"/>
      </w:rPr>
    </w:lvl>
    <w:lvl w:ilvl="3" w:tplc="0102E686">
      <w:start w:val="1"/>
      <w:numFmt w:val="bullet"/>
      <w:lvlText w:val="•"/>
      <w:lvlJc w:val="left"/>
      <w:pPr>
        <w:ind w:left="3049" w:hanging="567"/>
      </w:pPr>
      <w:rPr>
        <w:rFonts w:hint="default"/>
      </w:rPr>
    </w:lvl>
    <w:lvl w:ilvl="4" w:tplc="2DE4F504">
      <w:start w:val="1"/>
      <w:numFmt w:val="bullet"/>
      <w:lvlText w:val="•"/>
      <w:lvlJc w:val="left"/>
      <w:pPr>
        <w:ind w:left="3758" w:hanging="567"/>
      </w:pPr>
      <w:rPr>
        <w:rFonts w:hint="default"/>
      </w:rPr>
    </w:lvl>
    <w:lvl w:ilvl="5" w:tplc="2D708394">
      <w:start w:val="1"/>
      <w:numFmt w:val="bullet"/>
      <w:lvlText w:val="•"/>
      <w:lvlJc w:val="left"/>
      <w:pPr>
        <w:ind w:left="4468" w:hanging="567"/>
      </w:pPr>
      <w:rPr>
        <w:rFonts w:hint="default"/>
      </w:rPr>
    </w:lvl>
    <w:lvl w:ilvl="6" w:tplc="2C4E1F94">
      <w:start w:val="1"/>
      <w:numFmt w:val="bullet"/>
      <w:lvlText w:val="•"/>
      <w:lvlJc w:val="left"/>
      <w:pPr>
        <w:ind w:left="5178" w:hanging="567"/>
      </w:pPr>
      <w:rPr>
        <w:rFonts w:hint="default"/>
      </w:rPr>
    </w:lvl>
    <w:lvl w:ilvl="7" w:tplc="BB202BA0">
      <w:start w:val="1"/>
      <w:numFmt w:val="bullet"/>
      <w:lvlText w:val="•"/>
      <w:lvlJc w:val="left"/>
      <w:pPr>
        <w:ind w:left="5887" w:hanging="567"/>
      </w:pPr>
      <w:rPr>
        <w:rFonts w:hint="default"/>
      </w:rPr>
    </w:lvl>
    <w:lvl w:ilvl="8" w:tplc="01A2E94E">
      <w:start w:val="1"/>
      <w:numFmt w:val="bullet"/>
      <w:lvlText w:val="•"/>
      <w:lvlJc w:val="left"/>
      <w:pPr>
        <w:ind w:left="6597" w:hanging="567"/>
      </w:pPr>
      <w:rPr>
        <w:rFonts w:hint="default"/>
      </w:rPr>
    </w:lvl>
  </w:abstractNum>
  <w:abstractNum w:abstractNumId="28">
    <w:nsid w:val="314E45CF"/>
    <w:multiLevelType w:val="hybridMultilevel"/>
    <w:tmpl w:val="CFB84B24"/>
    <w:lvl w:ilvl="0" w:tplc="16ECAB4A">
      <w:start w:val="1"/>
      <w:numFmt w:val="bullet"/>
      <w:lvlText w:val=""/>
      <w:lvlJc w:val="left"/>
      <w:pPr>
        <w:ind w:left="893" w:hanging="428"/>
      </w:pPr>
      <w:rPr>
        <w:rFonts w:ascii="Wingdings" w:eastAsia="Wingdings" w:hAnsi="Wingdings" w:hint="default"/>
        <w:color w:val="348092"/>
        <w:w w:val="99"/>
        <w:sz w:val="20"/>
        <w:szCs w:val="20"/>
      </w:rPr>
    </w:lvl>
    <w:lvl w:ilvl="1" w:tplc="E3048B04">
      <w:start w:val="1"/>
      <w:numFmt w:val="bullet"/>
      <w:lvlText w:val="•"/>
      <w:lvlJc w:val="left"/>
      <w:pPr>
        <w:ind w:left="1593" w:hanging="428"/>
      </w:pPr>
      <w:rPr>
        <w:rFonts w:hint="default"/>
      </w:rPr>
    </w:lvl>
    <w:lvl w:ilvl="2" w:tplc="82F676AE">
      <w:start w:val="1"/>
      <w:numFmt w:val="bullet"/>
      <w:lvlText w:val="•"/>
      <w:lvlJc w:val="left"/>
      <w:pPr>
        <w:ind w:left="2287" w:hanging="428"/>
      </w:pPr>
      <w:rPr>
        <w:rFonts w:hint="default"/>
      </w:rPr>
    </w:lvl>
    <w:lvl w:ilvl="3" w:tplc="84122B58">
      <w:start w:val="1"/>
      <w:numFmt w:val="bullet"/>
      <w:lvlText w:val="•"/>
      <w:lvlJc w:val="left"/>
      <w:pPr>
        <w:ind w:left="2980" w:hanging="428"/>
      </w:pPr>
      <w:rPr>
        <w:rFonts w:hint="default"/>
      </w:rPr>
    </w:lvl>
    <w:lvl w:ilvl="4" w:tplc="1FECE6B6">
      <w:start w:val="1"/>
      <w:numFmt w:val="bullet"/>
      <w:lvlText w:val="•"/>
      <w:lvlJc w:val="left"/>
      <w:pPr>
        <w:ind w:left="3674" w:hanging="428"/>
      </w:pPr>
      <w:rPr>
        <w:rFonts w:hint="default"/>
      </w:rPr>
    </w:lvl>
    <w:lvl w:ilvl="5" w:tplc="57AE45F4">
      <w:start w:val="1"/>
      <w:numFmt w:val="bullet"/>
      <w:lvlText w:val="•"/>
      <w:lvlJc w:val="left"/>
      <w:pPr>
        <w:ind w:left="4368" w:hanging="428"/>
      </w:pPr>
      <w:rPr>
        <w:rFonts w:hint="default"/>
      </w:rPr>
    </w:lvl>
    <w:lvl w:ilvl="6" w:tplc="1E8E9F8E">
      <w:start w:val="1"/>
      <w:numFmt w:val="bullet"/>
      <w:lvlText w:val="•"/>
      <w:lvlJc w:val="left"/>
      <w:pPr>
        <w:ind w:left="5061" w:hanging="428"/>
      </w:pPr>
      <w:rPr>
        <w:rFonts w:hint="default"/>
      </w:rPr>
    </w:lvl>
    <w:lvl w:ilvl="7" w:tplc="77E2A136">
      <w:start w:val="1"/>
      <w:numFmt w:val="bullet"/>
      <w:lvlText w:val="•"/>
      <w:lvlJc w:val="left"/>
      <w:pPr>
        <w:ind w:left="5755" w:hanging="428"/>
      </w:pPr>
      <w:rPr>
        <w:rFonts w:hint="default"/>
      </w:rPr>
    </w:lvl>
    <w:lvl w:ilvl="8" w:tplc="298C3900">
      <w:start w:val="1"/>
      <w:numFmt w:val="bullet"/>
      <w:lvlText w:val="•"/>
      <w:lvlJc w:val="left"/>
      <w:pPr>
        <w:ind w:left="6449" w:hanging="428"/>
      </w:pPr>
      <w:rPr>
        <w:rFonts w:hint="default"/>
      </w:rPr>
    </w:lvl>
  </w:abstractNum>
  <w:abstractNum w:abstractNumId="29">
    <w:nsid w:val="31E01241"/>
    <w:multiLevelType w:val="hybridMultilevel"/>
    <w:tmpl w:val="D4F2DADA"/>
    <w:lvl w:ilvl="0" w:tplc="9A4CC14C">
      <w:start w:val="1"/>
      <w:numFmt w:val="bullet"/>
      <w:lvlText w:val=""/>
      <w:lvlJc w:val="left"/>
      <w:pPr>
        <w:ind w:left="2420" w:hanging="228"/>
      </w:pPr>
      <w:rPr>
        <w:rFonts w:ascii="Wingdings" w:eastAsia="Wingdings" w:hAnsi="Wingdings" w:hint="default"/>
        <w:color w:val="348092"/>
        <w:w w:val="99"/>
        <w:sz w:val="20"/>
        <w:szCs w:val="20"/>
      </w:rPr>
    </w:lvl>
    <w:lvl w:ilvl="1" w:tplc="269C7778">
      <w:start w:val="1"/>
      <w:numFmt w:val="bullet"/>
      <w:lvlText w:val="•"/>
      <w:lvlJc w:val="left"/>
      <w:pPr>
        <w:ind w:left="3148" w:hanging="228"/>
      </w:pPr>
      <w:rPr>
        <w:rFonts w:hint="default"/>
      </w:rPr>
    </w:lvl>
    <w:lvl w:ilvl="2" w:tplc="C3DE9294">
      <w:start w:val="1"/>
      <w:numFmt w:val="bullet"/>
      <w:lvlText w:val="•"/>
      <w:lvlJc w:val="left"/>
      <w:pPr>
        <w:ind w:left="3877" w:hanging="228"/>
      </w:pPr>
      <w:rPr>
        <w:rFonts w:hint="default"/>
      </w:rPr>
    </w:lvl>
    <w:lvl w:ilvl="3" w:tplc="9DB6F68C">
      <w:start w:val="1"/>
      <w:numFmt w:val="bullet"/>
      <w:lvlText w:val="•"/>
      <w:lvlJc w:val="left"/>
      <w:pPr>
        <w:ind w:left="4605" w:hanging="228"/>
      </w:pPr>
      <w:rPr>
        <w:rFonts w:hint="default"/>
      </w:rPr>
    </w:lvl>
    <w:lvl w:ilvl="4" w:tplc="24067AD0">
      <w:start w:val="1"/>
      <w:numFmt w:val="bullet"/>
      <w:lvlText w:val="•"/>
      <w:lvlJc w:val="left"/>
      <w:pPr>
        <w:ind w:left="5334" w:hanging="228"/>
      </w:pPr>
      <w:rPr>
        <w:rFonts w:hint="default"/>
      </w:rPr>
    </w:lvl>
    <w:lvl w:ilvl="5" w:tplc="DF7AD840">
      <w:start w:val="1"/>
      <w:numFmt w:val="bullet"/>
      <w:lvlText w:val="•"/>
      <w:lvlJc w:val="left"/>
      <w:pPr>
        <w:ind w:left="6063" w:hanging="228"/>
      </w:pPr>
      <w:rPr>
        <w:rFonts w:hint="default"/>
      </w:rPr>
    </w:lvl>
    <w:lvl w:ilvl="6" w:tplc="B0F88836">
      <w:start w:val="1"/>
      <w:numFmt w:val="bullet"/>
      <w:lvlText w:val="•"/>
      <w:lvlJc w:val="left"/>
      <w:pPr>
        <w:ind w:left="6791" w:hanging="228"/>
      </w:pPr>
      <w:rPr>
        <w:rFonts w:hint="default"/>
      </w:rPr>
    </w:lvl>
    <w:lvl w:ilvl="7" w:tplc="2A22D23E">
      <w:start w:val="1"/>
      <w:numFmt w:val="bullet"/>
      <w:lvlText w:val="•"/>
      <w:lvlJc w:val="left"/>
      <w:pPr>
        <w:ind w:left="7520" w:hanging="228"/>
      </w:pPr>
      <w:rPr>
        <w:rFonts w:hint="default"/>
      </w:rPr>
    </w:lvl>
    <w:lvl w:ilvl="8" w:tplc="13A27FDE">
      <w:start w:val="1"/>
      <w:numFmt w:val="bullet"/>
      <w:lvlText w:val="•"/>
      <w:lvlJc w:val="left"/>
      <w:pPr>
        <w:ind w:left="8249" w:hanging="228"/>
      </w:pPr>
      <w:rPr>
        <w:rFonts w:hint="default"/>
      </w:rPr>
    </w:lvl>
  </w:abstractNum>
  <w:abstractNum w:abstractNumId="30">
    <w:nsid w:val="348331AE"/>
    <w:multiLevelType w:val="hybridMultilevel"/>
    <w:tmpl w:val="17BCCCAC"/>
    <w:lvl w:ilvl="0" w:tplc="7D522E00">
      <w:start w:val="3"/>
      <w:numFmt w:val="decimal"/>
      <w:lvlText w:val="%1."/>
      <w:lvlJc w:val="left"/>
      <w:pPr>
        <w:ind w:left="714" w:hanging="567"/>
        <w:jc w:val="left"/>
      </w:pPr>
      <w:rPr>
        <w:rFonts w:ascii="Calibri" w:eastAsia="Calibri" w:hAnsi="Calibri" w:hint="default"/>
        <w:b/>
        <w:bCs/>
        <w:color w:val="348092"/>
        <w:sz w:val="24"/>
        <w:szCs w:val="24"/>
      </w:rPr>
    </w:lvl>
    <w:lvl w:ilvl="1" w:tplc="3E887BC8">
      <w:start w:val="1"/>
      <w:numFmt w:val="lowerLetter"/>
      <w:lvlText w:val="(%2)"/>
      <w:lvlJc w:val="left"/>
      <w:pPr>
        <w:ind w:left="1424" w:hanging="540"/>
        <w:jc w:val="left"/>
      </w:pPr>
      <w:rPr>
        <w:rFonts w:ascii="Cambria" w:eastAsia="Cambria" w:hAnsi="Cambria" w:hint="default"/>
        <w:w w:val="100"/>
        <w:sz w:val="22"/>
        <w:szCs w:val="22"/>
      </w:rPr>
    </w:lvl>
    <w:lvl w:ilvl="2" w:tplc="3ED62B52">
      <w:start w:val="1"/>
      <w:numFmt w:val="bullet"/>
      <w:lvlText w:val=""/>
      <w:lvlJc w:val="left"/>
      <w:pPr>
        <w:ind w:left="1991" w:hanging="567"/>
      </w:pPr>
      <w:rPr>
        <w:rFonts w:ascii="Wingdings" w:eastAsia="Wingdings" w:hAnsi="Wingdings" w:hint="default"/>
        <w:color w:val="348092"/>
        <w:w w:val="99"/>
        <w:sz w:val="20"/>
        <w:szCs w:val="20"/>
      </w:rPr>
    </w:lvl>
    <w:lvl w:ilvl="3" w:tplc="5BAAFF0A">
      <w:start w:val="1"/>
      <w:numFmt w:val="bullet"/>
      <w:lvlText w:val="•"/>
      <w:lvlJc w:val="left"/>
      <w:pPr>
        <w:ind w:left="2963" w:hanging="567"/>
      </w:pPr>
      <w:rPr>
        <w:rFonts w:hint="default"/>
      </w:rPr>
    </w:lvl>
    <w:lvl w:ilvl="4" w:tplc="EA9AA4A4">
      <w:start w:val="1"/>
      <w:numFmt w:val="bullet"/>
      <w:lvlText w:val="•"/>
      <w:lvlJc w:val="left"/>
      <w:pPr>
        <w:ind w:left="3926" w:hanging="567"/>
      </w:pPr>
      <w:rPr>
        <w:rFonts w:hint="default"/>
      </w:rPr>
    </w:lvl>
    <w:lvl w:ilvl="5" w:tplc="D5780FDC">
      <w:start w:val="1"/>
      <w:numFmt w:val="bullet"/>
      <w:lvlText w:val="•"/>
      <w:lvlJc w:val="left"/>
      <w:pPr>
        <w:ind w:left="4889" w:hanging="567"/>
      </w:pPr>
      <w:rPr>
        <w:rFonts w:hint="default"/>
      </w:rPr>
    </w:lvl>
    <w:lvl w:ilvl="6" w:tplc="A98A8C60">
      <w:start w:val="1"/>
      <w:numFmt w:val="bullet"/>
      <w:lvlText w:val="•"/>
      <w:lvlJc w:val="left"/>
      <w:pPr>
        <w:ind w:left="5853" w:hanging="567"/>
      </w:pPr>
      <w:rPr>
        <w:rFonts w:hint="default"/>
      </w:rPr>
    </w:lvl>
    <w:lvl w:ilvl="7" w:tplc="E96430D2">
      <w:start w:val="1"/>
      <w:numFmt w:val="bullet"/>
      <w:lvlText w:val="•"/>
      <w:lvlJc w:val="left"/>
      <w:pPr>
        <w:ind w:left="6816" w:hanging="567"/>
      </w:pPr>
      <w:rPr>
        <w:rFonts w:hint="default"/>
      </w:rPr>
    </w:lvl>
    <w:lvl w:ilvl="8" w:tplc="6E9CE0CE">
      <w:start w:val="1"/>
      <w:numFmt w:val="bullet"/>
      <w:lvlText w:val="•"/>
      <w:lvlJc w:val="left"/>
      <w:pPr>
        <w:ind w:left="7779" w:hanging="567"/>
      </w:pPr>
      <w:rPr>
        <w:rFonts w:hint="default"/>
      </w:rPr>
    </w:lvl>
  </w:abstractNum>
  <w:abstractNum w:abstractNumId="31">
    <w:nsid w:val="34C11382"/>
    <w:multiLevelType w:val="hybridMultilevel"/>
    <w:tmpl w:val="120CB32E"/>
    <w:lvl w:ilvl="0" w:tplc="5F1AC12A">
      <w:start w:val="3"/>
      <w:numFmt w:val="decimal"/>
      <w:lvlText w:val="%1."/>
      <w:lvlJc w:val="left"/>
      <w:pPr>
        <w:ind w:left="714" w:hanging="567"/>
        <w:jc w:val="right"/>
      </w:pPr>
      <w:rPr>
        <w:rFonts w:ascii="Cambria" w:eastAsia="Cambria" w:hAnsi="Cambria" w:hint="default"/>
        <w:w w:val="100"/>
        <w:sz w:val="22"/>
        <w:szCs w:val="22"/>
      </w:rPr>
    </w:lvl>
    <w:lvl w:ilvl="1" w:tplc="003C5C3C">
      <w:start w:val="1"/>
      <w:numFmt w:val="lowerLetter"/>
      <w:lvlText w:val="(%2)"/>
      <w:lvlJc w:val="left"/>
      <w:pPr>
        <w:ind w:left="1424" w:hanging="682"/>
        <w:jc w:val="left"/>
      </w:pPr>
      <w:rPr>
        <w:rFonts w:ascii="Cambria" w:eastAsia="Cambria" w:hAnsi="Cambria" w:hint="default"/>
        <w:w w:val="100"/>
        <w:sz w:val="22"/>
        <w:szCs w:val="22"/>
      </w:rPr>
    </w:lvl>
    <w:lvl w:ilvl="2" w:tplc="F14C8424">
      <w:start w:val="1"/>
      <w:numFmt w:val="bullet"/>
      <w:lvlText w:val="•"/>
      <w:lvlJc w:val="left"/>
      <w:pPr>
        <w:ind w:left="1500" w:hanging="682"/>
      </w:pPr>
      <w:rPr>
        <w:rFonts w:hint="default"/>
      </w:rPr>
    </w:lvl>
    <w:lvl w:ilvl="3" w:tplc="CC52138C">
      <w:start w:val="1"/>
      <w:numFmt w:val="bullet"/>
      <w:lvlText w:val="•"/>
      <w:lvlJc w:val="left"/>
      <w:pPr>
        <w:ind w:left="2525" w:hanging="682"/>
      </w:pPr>
      <w:rPr>
        <w:rFonts w:hint="default"/>
      </w:rPr>
    </w:lvl>
    <w:lvl w:ilvl="4" w:tplc="2D94DC1A">
      <w:start w:val="1"/>
      <w:numFmt w:val="bullet"/>
      <w:lvlText w:val="•"/>
      <w:lvlJc w:val="left"/>
      <w:pPr>
        <w:ind w:left="3551" w:hanging="682"/>
      </w:pPr>
      <w:rPr>
        <w:rFonts w:hint="default"/>
      </w:rPr>
    </w:lvl>
    <w:lvl w:ilvl="5" w:tplc="9404F72C">
      <w:start w:val="1"/>
      <w:numFmt w:val="bullet"/>
      <w:lvlText w:val="•"/>
      <w:lvlJc w:val="left"/>
      <w:pPr>
        <w:ind w:left="4577" w:hanging="682"/>
      </w:pPr>
      <w:rPr>
        <w:rFonts w:hint="default"/>
      </w:rPr>
    </w:lvl>
    <w:lvl w:ilvl="6" w:tplc="FA567D04">
      <w:start w:val="1"/>
      <w:numFmt w:val="bullet"/>
      <w:lvlText w:val="•"/>
      <w:lvlJc w:val="left"/>
      <w:pPr>
        <w:ind w:left="5603" w:hanging="682"/>
      </w:pPr>
      <w:rPr>
        <w:rFonts w:hint="default"/>
      </w:rPr>
    </w:lvl>
    <w:lvl w:ilvl="7" w:tplc="8028E22C">
      <w:start w:val="1"/>
      <w:numFmt w:val="bullet"/>
      <w:lvlText w:val="•"/>
      <w:lvlJc w:val="left"/>
      <w:pPr>
        <w:ind w:left="6629" w:hanging="682"/>
      </w:pPr>
      <w:rPr>
        <w:rFonts w:hint="default"/>
      </w:rPr>
    </w:lvl>
    <w:lvl w:ilvl="8" w:tplc="7556F8FA">
      <w:start w:val="1"/>
      <w:numFmt w:val="bullet"/>
      <w:lvlText w:val="•"/>
      <w:lvlJc w:val="left"/>
      <w:pPr>
        <w:ind w:left="7654" w:hanging="682"/>
      </w:pPr>
      <w:rPr>
        <w:rFonts w:hint="default"/>
      </w:rPr>
    </w:lvl>
  </w:abstractNum>
  <w:abstractNum w:abstractNumId="32">
    <w:nsid w:val="3589753E"/>
    <w:multiLevelType w:val="hybridMultilevel"/>
    <w:tmpl w:val="19088EA0"/>
    <w:lvl w:ilvl="0" w:tplc="3AF2C902">
      <w:start w:val="1"/>
      <w:numFmt w:val="upperLetter"/>
      <w:lvlText w:val="%1."/>
      <w:lvlJc w:val="left"/>
      <w:pPr>
        <w:ind w:left="714" w:hanging="567"/>
        <w:jc w:val="left"/>
      </w:pPr>
      <w:rPr>
        <w:rFonts w:ascii="Calibri" w:eastAsia="Calibri" w:hAnsi="Calibri" w:hint="default"/>
        <w:b/>
        <w:bCs/>
        <w:color w:val="348092"/>
        <w:sz w:val="24"/>
        <w:szCs w:val="24"/>
      </w:rPr>
    </w:lvl>
    <w:lvl w:ilvl="1" w:tplc="FA9030F6">
      <w:start w:val="1"/>
      <w:numFmt w:val="decimal"/>
      <w:lvlText w:val="%2."/>
      <w:lvlJc w:val="left"/>
      <w:pPr>
        <w:ind w:left="714" w:hanging="567"/>
        <w:jc w:val="left"/>
      </w:pPr>
      <w:rPr>
        <w:rFonts w:ascii="Cambria" w:eastAsia="Cambria" w:hAnsi="Cambria" w:hint="default"/>
        <w:w w:val="100"/>
        <w:sz w:val="22"/>
        <w:szCs w:val="22"/>
      </w:rPr>
    </w:lvl>
    <w:lvl w:ilvl="2" w:tplc="B78E3B28">
      <w:start w:val="1"/>
      <w:numFmt w:val="bullet"/>
      <w:lvlText w:val="•"/>
      <w:lvlJc w:val="left"/>
      <w:pPr>
        <w:ind w:left="2517" w:hanging="567"/>
      </w:pPr>
      <w:rPr>
        <w:rFonts w:hint="default"/>
      </w:rPr>
    </w:lvl>
    <w:lvl w:ilvl="3" w:tplc="E9309EAC">
      <w:start w:val="1"/>
      <w:numFmt w:val="bullet"/>
      <w:lvlText w:val="•"/>
      <w:lvlJc w:val="left"/>
      <w:pPr>
        <w:ind w:left="3415" w:hanging="567"/>
      </w:pPr>
      <w:rPr>
        <w:rFonts w:hint="default"/>
      </w:rPr>
    </w:lvl>
    <w:lvl w:ilvl="4" w:tplc="D8A85510">
      <w:start w:val="1"/>
      <w:numFmt w:val="bullet"/>
      <w:lvlText w:val="•"/>
      <w:lvlJc w:val="left"/>
      <w:pPr>
        <w:ind w:left="4314" w:hanging="567"/>
      </w:pPr>
      <w:rPr>
        <w:rFonts w:hint="default"/>
      </w:rPr>
    </w:lvl>
    <w:lvl w:ilvl="5" w:tplc="9BCED1FC">
      <w:start w:val="1"/>
      <w:numFmt w:val="bullet"/>
      <w:lvlText w:val="•"/>
      <w:lvlJc w:val="left"/>
      <w:pPr>
        <w:ind w:left="5213" w:hanging="567"/>
      </w:pPr>
      <w:rPr>
        <w:rFonts w:hint="default"/>
      </w:rPr>
    </w:lvl>
    <w:lvl w:ilvl="6" w:tplc="5DB0BA52">
      <w:start w:val="1"/>
      <w:numFmt w:val="bullet"/>
      <w:lvlText w:val="•"/>
      <w:lvlJc w:val="left"/>
      <w:pPr>
        <w:ind w:left="6111" w:hanging="567"/>
      </w:pPr>
      <w:rPr>
        <w:rFonts w:hint="default"/>
      </w:rPr>
    </w:lvl>
    <w:lvl w:ilvl="7" w:tplc="770EE4EC">
      <w:start w:val="1"/>
      <w:numFmt w:val="bullet"/>
      <w:lvlText w:val="•"/>
      <w:lvlJc w:val="left"/>
      <w:pPr>
        <w:ind w:left="7010" w:hanging="567"/>
      </w:pPr>
      <w:rPr>
        <w:rFonts w:hint="default"/>
      </w:rPr>
    </w:lvl>
    <w:lvl w:ilvl="8" w:tplc="C0B2F1B8">
      <w:start w:val="1"/>
      <w:numFmt w:val="bullet"/>
      <w:lvlText w:val="•"/>
      <w:lvlJc w:val="left"/>
      <w:pPr>
        <w:ind w:left="7909" w:hanging="567"/>
      </w:pPr>
      <w:rPr>
        <w:rFonts w:hint="default"/>
      </w:rPr>
    </w:lvl>
  </w:abstractNum>
  <w:abstractNum w:abstractNumId="33">
    <w:nsid w:val="35AF3034"/>
    <w:multiLevelType w:val="hybridMultilevel"/>
    <w:tmpl w:val="D15AFD98"/>
    <w:lvl w:ilvl="0" w:tplc="767CF1A4">
      <w:start w:val="1"/>
      <w:numFmt w:val="bullet"/>
      <w:lvlText w:val=""/>
      <w:lvlJc w:val="left"/>
      <w:pPr>
        <w:ind w:left="2420" w:hanging="228"/>
      </w:pPr>
      <w:rPr>
        <w:rFonts w:ascii="Wingdings" w:eastAsia="Wingdings" w:hAnsi="Wingdings" w:hint="default"/>
        <w:color w:val="348092"/>
        <w:w w:val="99"/>
        <w:sz w:val="20"/>
        <w:szCs w:val="20"/>
      </w:rPr>
    </w:lvl>
    <w:lvl w:ilvl="1" w:tplc="B2063CFE">
      <w:start w:val="1"/>
      <w:numFmt w:val="bullet"/>
      <w:lvlText w:val="•"/>
      <w:lvlJc w:val="left"/>
      <w:pPr>
        <w:ind w:left="3148" w:hanging="228"/>
      </w:pPr>
      <w:rPr>
        <w:rFonts w:hint="default"/>
      </w:rPr>
    </w:lvl>
    <w:lvl w:ilvl="2" w:tplc="4A6ED57E">
      <w:start w:val="1"/>
      <w:numFmt w:val="bullet"/>
      <w:lvlText w:val="•"/>
      <w:lvlJc w:val="left"/>
      <w:pPr>
        <w:ind w:left="3877" w:hanging="228"/>
      </w:pPr>
      <w:rPr>
        <w:rFonts w:hint="default"/>
      </w:rPr>
    </w:lvl>
    <w:lvl w:ilvl="3" w:tplc="FF167C00">
      <w:start w:val="1"/>
      <w:numFmt w:val="bullet"/>
      <w:lvlText w:val="•"/>
      <w:lvlJc w:val="left"/>
      <w:pPr>
        <w:ind w:left="4605" w:hanging="228"/>
      </w:pPr>
      <w:rPr>
        <w:rFonts w:hint="default"/>
      </w:rPr>
    </w:lvl>
    <w:lvl w:ilvl="4" w:tplc="9B080F84">
      <w:start w:val="1"/>
      <w:numFmt w:val="bullet"/>
      <w:lvlText w:val="•"/>
      <w:lvlJc w:val="left"/>
      <w:pPr>
        <w:ind w:left="5334" w:hanging="228"/>
      </w:pPr>
      <w:rPr>
        <w:rFonts w:hint="default"/>
      </w:rPr>
    </w:lvl>
    <w:lvl w:ilvl="5" w:tplc="A21EEFB4">
      <w:start w:val="1"/>
      <w:numFmt w:val="bullet"/>
      <w:lvlText w:val="•"/>
      <w:lvlJc w:val="left"/>
      <w:pPr>
        <w:ind w:left="6063" w:hanging="228"/>
      </w:pPr>
      <w:rPr>
        <w:rFonts w:hint="default"/>
      </w:rPr>
    </w:lvl>
    <w:lvl w:ilvl="6" w:tplc="4A5C2E52">
      <w:start w:val="1"/>
      <w:numFmt w:val="bullet"/>
      <w:lvlText w:val="•"/>
      <w:lvlJc w:val="left"/>
      <w:pPr>
        <w:ind w:left="6791" w:hanging="228"/>
      </w:pPr>
      <w:rPr>
        <w:rFonts w:hint="default"/>
      </w:rPr>
    </w:lvl>
    <w:lvl w:ilvl="7" w:tplc="7F1E45D2">
      <w:start w:val="1"/>
      <w:numFmt w:val="bullet"/>
      <w:lvlText w:val="•"/>
      <w:lvlJc w:val="left"/>
      <w:pPr>
        <w:ind w:left="7520" w:hanging="228"/>
      </w:pPr>
      <w:rPr>
        <w:rFonts w:hint="default"/>
      </w:rPr>
    </w:lvl>
    <w:lvl w:ilvl="8" w:tplc="0D20D196">
      <w:start w:val="1"/>
      <w:numFmt w:val="bullet"/>
      <w:lvlText w:val="•"/>
      <w:lvlJc w:val="left"/>
      <w:pPr>
        <w:ind w:left="8249" w:hanging="228"/>
      </w:pPr>
      <w:rPr>
        <w:rFonts w:hint="default"/>
      </w:rPr>
    </w:lvl>
  </w:abstractNum>
  <w:abstractNum w:abstractNumId="34">
    <w:nsid w:val="3AFF0C58"/>
    <w:multiLevelType w:val="hybridMultilevel"/>
    <w:tmpl w:val="89E237BE"/>
    <w:lvl w:ilvl="0" w:tplc="D91216D2">
      <w:start w:val="1"/>
      <w:numFmt w:val="decimal"/>
      <w:lvlText w:val="%1."/>
      <w:lvlJc w:val="left"/>
      <w:pPr>
        <w:ind w:left="714" w:hanging="567"/>
        <w:jc w:val="left"/>
      </w:pPr>
      <w:rPr>
        <w:rFonts w:ascii="Cambria" w:eastAsia="Cambria" w:hAnsi="Cambria" w:hint="default"/>
        <w:w w:val="100"/>
        <w:sz w:val="22"/>
        <w:szCs w:val="22"/>
      </w:rPr>
    </w:lvl>
    <w:lvl w:ilvl="1" w:tplc="B420A53C">
      <w:start w:val="1"/>
      <w:numFmt w:val="bullet"/>
      <w:lvlText w:val="•"/>
      <w:lvlJc w:val="left"/>
      <w:pPr>
        <w:ind w:left="1618" w:hanging="567"/>
      </w:pPr>
      <w:rPr>
        <w:rFonts w:hint="default"/>
      </w:rPr>
    </w:lvl>
    <w:lvl w:ilvl="2" w:tplc="6DB05434">
      <w:start w:val="1"/>
      <w:numFmt w:val="bullet"/>
      <w:lvlText w:val="•"/>
      <w:lvlJc w:val="left"/>
      <w:pPr>
        <w:ind w:left="2517" w:hanging="567"/>
      </w:pPr>
      <w:rPr>
        <w:rFonts w:hint="default"/>
      </w:rPr>
    </w:lvl>
    <w:lvl w:ilvl="3" w:tplc="CC36CF70">
      <w:start w:val="1"/>
      <w:numFmt w:val="bullet"/>
      <w:lvlText w:val="•"/>
      <w:lvlJc w:val="left"/>
      <w:pPr>
        <w:ind w:left="3415" w:hanging="567"/>
      </w:pPr>
      <w:rPr>
        <w:rFonts w:hint="default"/>
      </w:rPr>
    </w:lvl>
    <w:lvl w:ilvl="4" w:tplc="8A1CC706">
      <w:start w:val="1"/>
      <w:numFmt w:val="bullet"/>
      <w:lvlText w:val="•"/>
      <w:lvlJc w:val="left"/>
      <w:pPr>
        <w:ind w:left="4314" w:hanging="567"/>
      </w:pPr>
      <w:rPr>
        <w:rFonts w:hint="default"/>
      </w:rPr>
    </w:lvl>
    <w:lvl w:ilvl="5" w:tplc="E37CD064">
      <w:start w:val="1"/>
      <w:numFmt w:val="bullet"/>
      <w:lvlText w:val="•"/>
      <w:lvlJc w:val="left"/>
      <w:pPr>
        <w:ind w:left="5213" w:hanging="567"/>
      </w:pPr>
      <w:rPr>
        <w:rFonts w:hint="default"/>
      </w:rPr>
    </w:lvl>
    <w:lvl w:ilvl="6" w:tplc="122C9174">
      <w:start w:val="1"/>
      <w:numFmt w:val="bullet"/>
      <w:lvlText w:val="•"/>
      <w:lvlJc w:val="left"/>
      <w:pPr>
        <w:ind w:left="6111" w:hanging="567"/>
      </w:pPr>
      <w:rPr>
        <w:rFonts w:hint="default"/>
      </w:rPr>
    </w:lvl>
    <w:lvl w:ilvl="7" w:tplc="98B61DD2">
      <w:start w:val="1"/>
      <w:numFmt w:val="bullet"/>
      <w:lvlText w:val="•"/>
      <w:lvlJc w:val="left"/>
      <w:pPr>
        <w:ind w:left="7010" w:hanging="567"/>
      </w:pPr>
      <w:rPr>
        <w:rFonts w:hint="default"/>
      </w:rPr>
    </w:lvl>
    <w:lvl w:ilvl="8" w:tplc="5A2A7A76">
      <w:start w:val="1"/>
      <w:numFmt w:val="bullet"/>
      <w:lvlText w:val="•"/>
      <w:lvlJc w:val="left"/>
      <w:pPr>
        <w:ind w:left="7909" w:hanging="567"/>
      </w:pPr>
      <w:rPr>
        <w:rFonts w:hint="default"/>
      </w:rPr>
    </w:lvl>
  </w:abstractNum>
  <w:abstractNum w:abstractNumId="35">
    <w:nsid w:val="3D0A6AAA"/>
    <w:multiLevelType w:val="hybridMultilevel"/>
    <w:tmpl w:val="7584A856"/>
    <w:lvl w:ilvl="0" w:tplc="7F42A3F2">
      <w:start w:val="1"/>
      <w:numFmt w:val="upperLetter"/>
      <w:lvlText w:val="%1."/>
      <w:lvlJc w:val="left"/>
      <w:pPr>
        <w:ind w:left="714" w:hanging="624"/>
        <w:jc w:val="right"/>
      </w:pPr>
      <w:rPr>
        <w:rFonts w:ascii="Calibri" w:eastAsia="Calibri" w:hAnsi="Calibri" w:hint="default"/>
        <w:b/>
        <w:bCs/>
        <w:color w:val="348092"/>
        <w:sz w:val="24"/>
        <w:szCs w:val="24"/>
      </w:rPr>
    </w:lvl>
    <w:lvl w:ilvl="1" w:tplc="E954B7DC">
      <w:start w:val="1"/>
      <w:numFmt w:val="decimal"/>
      <w:lvlText w:val="%2."/>
      <w:lvlJc w:val="left"/>
      <w:pPr>
        <w:ind w:left="1094" w:hanging="567"/>
        <w:jc w:val="left"/>
      </w:pPr>
      <w:rPr>
        <w:rFonts w:ascii="Cambria" w:eastAsia="Cambria" w:hAnsi="Cambria" w:hint="default"/>
        <w:w w:val="100"/>
        <w:sz w:val="22"/>
        <w:szCs w:val="22"/>
      </w:rPr>
    </w:lvl>
    <w:lvl w:ilvl="2" w:tplc="16FE54E6">
      <w:start w:val="1"/>
      <w:numFmt w:val="bullet"/>
      <w:lvlText w:val="•"/>
      <w:lvlJc w:val="left"/>
      <w:pPr>
        <w:ind w:left="2098" w:hanging="567"/>
      </w:pPr>
      <w:rPr>
        <w:rFonts w:hint="default"/>
      </w:rPr>
    </w:lvl>
    <w:lvl w:ilvl="3" w:tplc="886C0B2A">
      <w:start w:val="1"/>
      <w:numFmt w:val="bullet"/>
      <w:lvlText w:val="•"/>
      <w:lvlJc w:val="left"/>
      <w:pPr>
        <w:ind w:left="3096" w:hanging="567"/>
      </w:pPr>
      <w:rPr>
        <w:rFonts w:hint="default"/>
      </w:rPr>
    </w:lvl>
    <w:lvl w:ilvl="4" w:tplc="8592CF36">
      <w:start w:val="1"/>
      <w:numFmt w:val="bullet"/>
      <w:lvlText w:val="•"/>
      <w:lvlJc w:val="left"/>
      <w:pPr>
        <w:ind w:left="4095" w:hanging="567"/>
      </w:pPr>
      <w:rPr>
        <w:rFonts w:hint="default"/>
      </w:rPr>
    </w:lvl>
    <w:lvl w:ilvl="5" w:tplc="F808CD88">
      <w:start w:val="1"/>
      <w:numFmt w:val="bullet"/>
      <w:lvlText w:val="•"/>
      <w:lvlJc w:val="left"/>
      <w:pPr>
        <w:ind w:left="5093" w:hanging="567"/>
      </w:pPr>
      <w:rPr>
        <w:rFonts w:hint="default"/>
      </w:rPr>
    </w:lvl>
    <w:lvl w:ilvl="6" w:tplc="960E357A">
      <w:start w:val="1"/>
      <w:numFmt w:val="bullet"/>
      <w:lvlText w:val="•"/>
      <w:lvlJc w:val="left"/>
      <w:pPr>
        <w:ind w:left="6092" w:hanging="567"/>
      </w:pPr>
      <w:rPr>
        <w:rFonts w:hint="default"/>
      </w:rPr>
    </w:lvl>
    <w:lvl w:ilvl="7" w:tplc="1406AEC6">
      <w:start w:val="1"/>
      <w:numFmt w:val="bullet"/>
      <w:lvlText w:val="•"/>
      <w:lvlJc w:val="left"/>
      <w:pPr>
        <w:ind w:left="7090" w:hanging="567"/>
      </w:pPr>
      <w:rPr>
        <w:rFonts w:hint="default"/>
      </w:rPr>
    </w:lvl>
    <w:lvl w:ilvl="8" w:tplc="54EE8E36">
      <w:start w:val="1"/>
      <w:numFmt w:val="bullet"/>
      <w:lvlText w:val="•"/>
      <w:lvlJc w:val="left"/>
      <w:pPr>
        <w:ind w:left="8089" w:hanging="567"/>
      </w:pPr>
      <w:rPr>
        <w:rFonts w:hint="default"/>
      </w:rPr>
    </w:lvl>
  </w:abstractNum>
  <w:abstractNum w:abstractNumId="36">
    <w:nsid w:val="3E2833F8"/>
    <w:multiLevelType w:val="hybridMultilevel"/>
    <w:tmpl w:val="CE3A47A2"/>
    <w:lvl w:ilvl="0" w:tplc="7FAE9FA6">
      <w:start w:val="4"/>
      <w:numFmt w:val="decimal"/>
      <w:lvlText w:val="%1."/>
      <w:lvlJc w:val="left"/>
      <w:pPr>
        <w:ind w:left="714" w:hanging="567"/>
        <w:jc w:val="left"/>
      </w:pPr>
      <w:rPr>
        <w:rFonts w:ascii="Cambria" w:eastAsia="Cambria" w:hAnsi="Cambria" w:hint="default"/>
        <w:w w:val="100"/>
        <w:sz w:val="22"/>
        <w:szCs w:val="22"/>
      </w:rPr>
    </w:lvl>
    <w:lvl w:ilvl="1" w:tplc="343092EA">
      <w:start w:val="1"/>
      <w:numFmt w:val="lowerLetter"/>
      <w:lvlText w:val="(%2)"/>
      <w:lvlJc w:val="left"/>
      <w:pPr>
        <w:ind w:left="1424" w:hanging="682"/>
        <w:jc w:val="left"/>
      </w:pPr>
      <w:rPr>
        <w:rFonts w:ascii="Cambria" w:eastAsia="Cambria" w:hAnsi="Cambria" w:hint="default"/>
        <w:w w:val="100"/>
        <w:sz w:val="22"/>
        <w:szCs w:val="22"/>
      </w:rPr>
    </w:lvl>
    <w:lvl w:ilvl="2" w:tplc="9958419E">
      <w:start w:val="1"/>
      <w:numFmt w:val="lowerRoman"/>
      <w:lvlText w:val="(%3)"/>
      <w:lvlJc w:val="left"/>
      <w:pPr>
        <w:ind w:left="1991" w:hanging="567"/>
        <w:jc w:val="left"/>
      </w:pPr>
      <w:rPr>
        <w:rFonts w:ascii="Cambria" w:eastAsia="Cambria" w:hAnsi="Cambria" w:hint="default"/>
        <w:w w:val="100"/>
        <w:sz w:val="22"/>
        <w:szCs w:val="22"/>
      </w:rPr>
    </w:lvl>
    <w:lvl w:ilvl="3" w:tplc="DE54CA06">
      <w:start w:val="1"/>
      <w:numFmt w:val="bullet"/>
      <w:lvlText w:val="•"/>
      <w:lvlJc w:val="left"/>
      <w:pPr>
        <w:ind w:left="2000" w:hanging="567"/>
      </w:pPr>
      <w:rPr>
        <w:rFonts w:hint="default"/>
      </w:rPr>
    </w:lvl>
    <w:lvl w:ilvl="4" w:tplc="C69AB89C">
      <w:start w:val="1"/>
      <w:numFmt w:val="bullet"/>
      <w:lvlText w:val="•"/>
      <w:lvlJc w:val="left"/>
      <w:pPr>
        <w:ind w:left="3100" w:hanging="567"/>
      </w:pPr>
      <w:rPr>
        <w:rFonts w:hint="default"/>
      </w:rPr>
    </w:lvl>
    <w:lvl w:ilvl="5" w:tplc="C974FAC0">
      <w:start w:val="1"/>
      <w:numFmt w:val="bullet"/>
      <w:lvlText w:val="•"/>
      <w:lvlJc w:val="left"/>
      <w:pPr>
        <w:ind w:left="4201" w:hanging="567"/>
      </w:pPr>
      <w:rPr>
        <w:rFonts w:hint="default"/>
      </w:rPr>
    </w:lvl>
    <w:lvl w:ilvl="6" w:tplc="4B069398">
      <w:start w:val="1"/>
      <w:numFmt w:val="bullet"/>
      <w:lvlText w:val="•"/>
      <w:lvlJc w:val="left"/>
      <w:pPr>
        <w:ind w:left="5302" w:hanging="567"/>
      </w:pPr>
      <w:rPr>
        <w:rFonts w:hint="default"/>
      </w:rPr>
    </w:lvl>
    <w:lvl w:ilvl="7" w:tplc="AD260DA4">
      <w:start w:val="1"/>
      <w:numFmt w:val="bullet"/>
      <w:lvlText w:val="•"/>
      <w:lvlJc w:val="left"/>
      <w:pPr>
        <w:ind w:left="6403" w:hanging="567"/>
      </w:pPr>
      <w:rPr>
        <w:rFonts w:hint="default"/>
      </w:rPr>
    </w:lvl>
    <w:lvl w:ilvl="8" w:tplc="BEC4FDE4">
      <w:start w:val="1"/>
      <w:numFmt w:val="bullet"/>
      <w:lvlText w:val="•"/>
      <w:lvlJc w:val="left"/>
      <w:pPr>
        <w:ind w:left="7504" w:hanging="567"/>
      </w:pPr>
      <w:rPr>
        <w:rFonts w:hint="default"/>
      </w:rPr>
    </w:lvl>
  </w:abstractNum>
  <w:abstractNum w:abstractNumId="37">
    <w:nsid w:val="40442EEB"/>
    <w:multiLevelType w:val="hybridMultilevel"/>
    <w:tmpl w:val="42344ED0"/>
    <w:lvl w:ilvl="0" w:tplc="DF1499FA">
      <w:start w:val="1"/>
      <w:numFmt w:val="upperLetter"/>
      <w:lvlText w:val="%1."/>
      <w:lvlJc w:val="left"/>
      <w:pPr>
        <w:ind w:left="714" w:hanging="567"/>
        <w:jc w:val="left"/>
      </w:pPr>
      <w:rPr>
        <w:rFonts w:ascii="Calibri" w:eastAsia="Calibri" w:hAnsi="Calibri" w:hint="default"/>
        <w:b/>
        <w:bCs/>
        <w:color w:val="348092"/>
        <w:sz w:val="24"/>
        <w:szCs w:val="24"/>
      </w:rPr>
    </w:lvl>
    <w:lvl w:ilvl="1" w:tplc="99CE20E6">
      <w:start w:val="1"/>
      <w:numFmt w:val="decimal"/>
      <w:lvlText w:val="%2."/>
      <w:lvlJc w:val="left"/>
      <w:pPr>
        <w:ind w:left="714" w:hanging="567"/>
        <w:jc w:val="left"/>
      </w:pPr>
      <w:rPr>
        <w:rFonts w:ascii="Cambria" w:eastAsia="Cambria" w:hAnsi="Cambria" w:hint="default"/>
        <w:w w:val="100"/>
        <w:sz w:val="22"/>
        <w:szCs w:val="22"/>
      </w:rPr>
    </w:lvl>
    <w:lvl w:ilvl="2" w:tplc="5E2E97EA">
      <w:start w:val="1"/>
      <w:numFmt w:val="bullet"/>
      <w:lvlText w:val="•"/>
      <w:lvlJc w:val="left"/>
      <w:pPr>
        <w:ind w:left="2517" w:hanging="567"/>
      </w:pPr>
      <w:rPr>
        <w:rFonts w:hint="default"/>
      </w:rPr>
    </w:lvl>
    <w:lvl w:ilvl="3" w:tplc="68F056EC">
      <w:start w:val="1"/>
      <w:numFmt w:val="bullet"/>
      <w:lvlText w:val="•"/>
      <w:lvlJc w:val="left"/>
      <w:pPr>
        <w:ind w:left="3415" w:hanging="567"/>
      </w:pPr>
      <w:rPr>
        <w:rFonts w:hint="default"/>
      </w:rPr>
    </w:lvl>
    <w:lvl w:ilvl="4" w:tplc="21DAEBAA">
      <w:start w:val="1"/>
      <w:numFmt w:val="bullet"/>
      <w:lvlText w:val="•"/>
      <w:lvlJc w:val="left"/>
      <w:pPr>
        <w:ind w:left="4314" w:hanging="567"/>
      </w:pPr>
      <w:rPr>
        <w:rFonts w:hint="default"/>
      </w:rPr>
    </w:lvl>
    <w:lvl w:ilvl="5" w:tplc="A2005CCE">
      <w:start w:val="1"/>
      <w:numFmt w:val="bullet"/>
      <w:lvlText w:val="•"/>
      <w:lvlJc w:val="left"/>
      <w:pPr>
        <w:ind w:left="5213" w:hanging="567"/>
      </w:pPr>
      <w:rPr>
        <w:rFonts w:hint="default"/>
      </w:rPr>
    </w:lvl>
    <w:lvl w:ilvl="6" w:tplc="A6AA6C7C">
      <w:start w:val="1"/>
      <w:numFmt w:val="bullet"/>
      <w:lvlText w:val="•"/>
      <w:lvlJc w:val="left"/>
      <w:pPr>
        <w:ind w:left="6111" w:hanging="567"/>
      </w:pPr>
      <w:rPr>
        <w:rFonts w:hint="default"/>
      </w:rPr>
    </w:lvl>
    <w:lvl w:ilvl="7" w:tplc="73EA738E">
      <w:start w:val="1"/>
      <w:numFmt w:val="bullet"/>
      <w:lvlText w:val="•"/>
      <w:lvlJc w:val="left"/>
      <w:pPr>
        <w:ind w:left="7010" w:hanging="567"/>
      </w:pPr>
      <w:rPr>
        <w:rFonts w:hint="default"/>
      </w:rPr>
    </w:lvl>
    <w:lvl w:ilvl="8" w:tplc="89A62910">
      <w:start w:val="1"/>
      <w:numFmt w:val="bullet"/>
      <w:lvlText w:val="•"/>
      <w:lvlJc w:val="left"/>
      <w:pPr>
        <w:ind w:left="7909" w:hanging="567"/>
      </w:pPr>
      <w:rPr>
        <w:rFonts w:hint="default"/>
      </w:rPr>
    </w:lvl>
  </w:abstractNum>
  <w:abstractNum w:abstractNumId="38">
    <w:nsid w:val="420A4A50"/>
    <w:multiLevelType w:val="hybridMultilevel"/>
    <w:tmpl w:val="4410AFF8"/>
    <w:lvl w:ilvl="0" w:tplc="538A418E">
      <w:start w:val="1"/>
      <w:numFmt w:val="lowerRoman"/>
      <w:lvlText w:val="(%1)"/>
      <w:lvlJc w:val="left"/>
      <w:pPr>
        <w:ind w:left="1043" w:hanging="569"/>
        <w:jc w:val="left"/>
      </w:pPr>
      <w:rPr>
        <w:rFonts w:ascii="Cambria" w:eastAsia="Cambria" w:hAnsi="Cambria" w:hint="default"/>
        <w:w w:val="100"/>
        <w:sz w:val="22"/>
        <w:szCs w:val="22"/>
      </w:rPr>
    </w:lvl>
    <w:lvl w:ilvl="1" w:tplc="6100D7A4">
      <w:start w:val="1"/>
      <w:numFmt w:val="bullet"/>
      <w:lvlText w:val="•"/>
      <w:lvlJc w:val="left"/>
      <w:pPr>
        <w:ind w:left="1720" w:hanging="569"/>
      </w:pPr>
      <w:rPr>
        <w:rFonts w:hint="default"/>
      </w:rPr>
    </w:lvl>
    <w:lvl w:ilvl="2" w:tplc="62BE87E6">
      <w:start w:val="1"/>
      <w:numFmt w:val="bullet"/>
      <w:lvlText w:val="•"/>
      <w:lvlJc w:val="left"/>
      <w:pPr>
        <w:ind w:left="2400" w:hanging="569"/>
      </w:pPr>
      <w:rPr>
        <w:rFonts w:hint="default"/>
      </w:rPr>
    </w:lvl>
    <w:lvl w:ilvl="3" w:tplc="E21E59AE">
      <w:start w:val="1"/>
      <w:numFmt w:val="bullet"/>
      <w:lvlText w:val="•"/>
      <w:lvlJc w:val="left"/>
      <w:pPr>
        <w:ind w:left="3081" w:hanging="569"/>
      </w:pPr>
      <w:rPr>
        <w:rFonts w:hint="default"/>
      </w:rPr>
    </w:lvl>
    <w:lvl w:ilvl="4" w:tplc="D8B079FA">
      <w:start w:val="1"/>
      <w:numFmt w:val="bullet"/>
      <w:lvlText w:val="•"/>
      <w:lvlJc w:val="left"/>
      <w:pPr>
        <w:ind w:left="3761" w:hanging="569"/>
      </w:pPr>
      <w:rPr>
        <w:rFonts w:hint="default"/>
      </w:rPr>
    </w:lvl>
    <w:lvl w:ilvl="5" w:tplc="057A6DE0">
      <w:start w:val="1"/>
      <w:numFmt w:val="bullet"/>
      <w:lvlText w:val="•"/>
      <w:lvlJc w:val="left"/>
      <w:pPr>
        <w:ind w:left="4442" w:hanging="569"/>
      </w:pPr>
      <w:rPr>
        <w:rFonts w:hint="default"/>
      </w:rPr>
    </w:lvl>
    <w:lvl w:ilvl="6" w:tplc="B284F1E4">
      <w:start w:val="1"/>
      <w:numFmt w:val="bullet"/>
      <w:lvlText w:val="•"/>
      <w:lvlJc w:val="left"/>
      <w:pPr>
        <w:ind w:left="5122" w:hanging="569"/>
      </w:pPr>
      <w:rPr>
        <w:rFonts w:hint="default"/>
      </w:rPr>
    </w:lvl>
    <w:lvl w:ilvl="7" w:tplc="69D0CF1A">
      <w:start w:val="1"/>
      <w:numFmt w:val="bullet"/>
      <w:lvlText w:val="•"/>
      <w:lvlJc w:val="left"/>
      <w:pPr>
        <w:ind w:left="5803" w:hanging="569"/>
      </w:pPr>
      <w:rPr>
        <w:rFonts w:hint="default"/>
      </w:rPr>
    </w:lvl>
    <w:lvl w:ilvl="8" w:tplc="9B5824D2">
      <w:start w:val="1"/>
      <w:numFmt w:val="bullet"/>
      <w:lvlText w:val="•"/>
      <w:lvlJc w:val="left"/>
      <w:pPr>
        <w:ind w:left="6483" w:hanging="569"/>
      </w:pPr>
      <w:rPr>
        <w:rFonts w:hint="default"/>
      </w:rPr>
    </w:lvl>
  </w:abstractNum>
  <w:abstractNum w:abstractNumId="39">
    <w:nsid w:val="448B4A50"/>
    <w:multiLevelType w:val="hybridMultilevel"/>
    <w:tmpl w:val="2DBABE96"/>
    <w:lvl w:ilvl="0" w:tplc="32740506">
      <w:start w:val="1"/>
      <w:numFmt w:val="upperLetter"/>
      <w:lvlText w:val="%1."/>
      <w:lvlJc w:val="left"/>
      <w:pPr>
        <w:ind w:left="148" w:hanging="567"/>
        <w:jc w:val="left"/>
      </w:pPr>
      <w:rPr>
        <w:rFonts w:ascii="Calibri" w:eastAsia="Calibri" w:hAnsi="Calibri" w:hint="default"/>
        <w:b/>
        <w:bCs/>
        <w:color w:val="348092"/>
        <w:sz w:val="24"/>
        <w:szCs w:val="24"/>
      </w:rPr>
    </w:lvl>
    <w:lvl w:ilvl="1" w:tplc="F18E8DC4">
      <w:start w:val="1"/>
      <w:numFmt w:val="bullet"/>
      <w:lvlText w:val="•"/>
      <w:lvlJc w:val="left"/>
      <w:pPr>
        <w:ind w:left="1096" w:hanging="567"/>
      </w:pPr>
      <w:rPr>
        <w:rFonts w:hint="default"/>
      </w:rPr>
    </w:lvl>
    <w:lvl w:ilvl="2" w:tplc="280A7242">
      <w:start w:val="1"/>
      <w:numFmt w:val="bullet"/>
      <w:lvlText w:val="•"/>
      <w:lvlJc w:val="left"/>
      <w:pPr>
        <w:ind w:left="2053" w:hanging="567"/>
      </w:pPr>
      <w:rPr>
        <w:rFonts w:hint="default"/>
      </w:rPr>
    </w:lvl>
    <w:lvl w:ilvl="3" w:tplc="B5DE9BBC">
      <w:start w:val="1"/>
      <w:numFmt w:val="bullet"/>
      <w:lvlText w:val="•"/>
      <w:lvlJc w:val="left"/>
      <w:pPr>
        <w:ind w:left="3009" w:hanging="567"/>
      </w:pPr>
      <w:rPr>
        <w:rFonts w:hint="default"/>
      </w:rPr>
    </w:lvl>
    <w:lvl w:ilvl="4" w:tplc="1F848892">
      <w:start w:val="1"/>
      <w:numFmt w:val="bullet"/>
      <w:lvlText w:val="•"/>
      <w:lvlJc w:val="left"/>
      <w:pPr>
        <w:ind w:left="3966" w:hanging="567"/>
      </w:pPr>
      <w:rPr>
        <w:rFonts w:hint="default"/>
      </w:rPr>
    </w:lvl>
    <w:lvl w:ilvl="5" w:tplc="AD2CEF48">
      <w:start w:val="1"/>
      <w:numFmt w:val="bullet"/>
      <w:lvlText w:val="•"/>
      <w:lvlJc w:val="left"/>
      <w:pPr>
        <w:ind w:left="4923" w:hanging="567"/>
      </w:pPr>
      <w:rPr>
        <w:rFonts w:hint="default"/>
      </w:rPr>
    </w:lvl>
    <w:lvl w:ilvl="6" w:tplc="53B48A52">
      <w:start w:val="1"/>
      <w:numFmt w:val="bullet"/>
      <w:lvlText w:val="•"/>
      <w:lvlJc w:val="left"/>
      <w:pPr>
        <w:ind w:left="5879" w:hanging="567"/>
      </w:pPr>
      <w:rPr>
        <w:rFonts w:hint="default"/>
      </w:rPr>
    </w:lvl>
    <w:lvl w:ilvl="7" w:tplc="0A164BAC">
      <w:start w:val="1"/>
      <w:numFmt w:val="bullet"/>
      <w:lvlText w:val="•"/>
      <w:lvlJc w:val="left"/>
      <w:pPr>
        <w:ind w:left="6836" w:hanging="567"/>
      </w:pPr>
      <w:rPr>
        <w:rFonts w:hint="default"/>
      </w:rPr>
    </w:lvl>
    <w:lvl w:ilvl="8" w:tplc="9B520D90">
      <w:start w:val="1"/>
      <w:numFmt w:val="bullet"/>
      <w:lvlText w:val="•"/>
      <w:lvlJc w:val="left"/>
      <w:pPr>
        <w:ind w:left="7793" w:hanging="567"/>
      </w:pPr>
      <w:rPr>
        <w:rFonts w:hint="default"/>
      </w:rPr>
    </w:lvl>
  </w:abstractNum>
  <w:abstractNum w:abstractNumId="40">
    <w:nsid w:val="45796384"/>
    <w:multiLevelType w:val="hybridMultilevel"/>
    <w:tmpl w:val="0AB65E0E"/>
    <w:lvl w:ilvl="0" w:tplc="D1AEB6C2">
      <w:start w:val="2"/>
      <w:numFmt w:val="decimal"/>
      <w:lvlText w:val="%1."/>
      <w:lvlJc w:val="left"/>
      <w:pPr>
        <w:ind w:left="714" w:hanging="567"/>
        <w:jc w:val="left"/>
      </w:pPr>
      <w:rPr>
        <w:rFonts w:ascii="Cambria" w:eastAsia="Cambria" w:hAnsi="Cambria" w:hint="default"/>
        <w:w w:val="100"/>
        <w:sz w:val="22"/>
        <w:szCs w:val="22"/>
      </w:rPr>
    </w:lvl>
    <w:lvl w:ilvl="1" w:tplc="DCB45DF8">
      <w:start w:val="1"/>
      <w:numFmt w:val="bullet"/>
      <w:lvlText w:val=""/>
      <w:lvlJc w:val="left"/>
      <w:pPr>
        <w:ind w:left="2420" w:hanging="228"/>
      </w:pPr>
      <w:rPr>
        <w:rFonts w:ascii="Wingdings" w:eastAsia="Wingdings" w:hAnsi="Wingdings" w:hint="default"/>
        <w:color w:val="348092"/>
        <w:w w:val="99"/>
        <w:sz w:val="20"/>
        <w:szCs w:val="20"/>
      </w:rPr>
    </w:lvl>
    <w:lvl w:ilvl="2" w:tplc="5E60F292">
      <w:start w:val="1"/>
      <w:numFmt w:val="bullet"/>
      <w:lvlText w:val="•"/>
      <w:lvlJc w:val="left"/>
      <w:pPr>
        <w:ind w:left="3229" w:hanging="228"/>
      </w:pPr>
      <w:rPr>
        <w:rFonts w:hint="default"/>
      </w:rPr>
    </w:lvl>
    <w:lvl w:ilvl="3" w:tplc="8F38CC3E">
      <w:start w:val="1"/>
      <w:numFmt w:val="bullet"/>
      <w:lvlText w:val="•"/>
      <w:lvlJc w:val="left"/>
      <w:pPr>
        <w:ind w:left="4039" w:hanging="228"/>
      </w:pPr>
      <w:rPr>
        <w:rFonts w:hint="default"/>
      </w:rPr>
    </w:lvl>
    <w:lvl w:ilvl="4" w:tplc="FC7CC302">
      <w:start w:val="1"/>
      <w:numFmt w:val="bullet"/>
      <w:lvlText w:val="•"/>
      <w:lvlJc w:val="left"/>
      <w:pPr>
        <w:ind w:left="4848" w:hanging="228"/>
      </w:pPr>
      <w:rPr>
        <w:rFonts w:hint="default"/>
      </w:rPr>
    </w:lvl>
    <w:lvl w:ilvl="5" w:tplc="C14E7236">
      <w:start w:val="1"/>
      <w:numFmt w:val="bullet"/>
      <w:lvlText w:val="•"/>
      <w:lvlJc w:val="left"/>
      <w:pPr>
        <w:ind w:left="5658" w:hanging="228"/>
      </w:pPr>
      <w:rPr>
        <w:rFonts w:hint="default"/>
      </w:rPr>
    </w:lvl>
    <w:lvl w:ilvl="6" w:tplc="0944C030">
      <w:start w:val="1"/>
      <w:numFmt w:val="bullet"/>
      <w:lvlText w:val="•"/>
      <w:lvlJc w:val="left"/>
      <w:pPr>
        <w:ind w:left="6468" w:hanging="228"/>
      </w:pPr>
      <w:rPr>
        <w:rFonts w:hint="default"/>
      </w:rPr>
    </w:lvl>
    <w:lvl w:ilvl="7" w:tplc="AB1C0656">
      <w:start w:val="1"/>
      <w:numFmt w:val="bullet"/>
      <w:lvlText w:val="•"/>
      <w:lvlJc w:val="left"/>
      <w:pPr>
        <w:ind w:left="7277" w:hanging="228"/>
      </w:pPr>
      <w:rPr>
        <w:rFonts w:hint="default"/>
      </w:rPr>
    </w:lvl>
    <w:lvl w:ilvl="8" w:tplc="6F080946">
      <w:start w:val="1"/>
      <w:numFmt w:val="bullet"/>
      <w:lvlText w:val="•"/>
      <w:lvlJc w:val="left"/>
      <w:pPr>
        <w:ind w:left="8087" w:hanging="228"/>
      </w:pPr>
      <w:rPr>
        <w:rFonts w:hint="default"/>
      </w:rPr>
    </w:lvl>
  </w:abstractNum>
  <w:abstractNum w:abstractNumId="41">
    <w:nsid w:val="45FD511D"/>
    <w:multiLevelType w:val="hybridMultilevel"/>
    <w:tmpl w:val="F2C2AF42"/>
    <w:lvl w:ilvl="0" w:tplc="F3548698">
      <w:start w:val="1"/>
      <w:numFmt w:val="decimal"/>
      <w:lvlText w:val="%1."/>
      <w:lvlJc w:val="left"/>
      <w:pPr>
        <w:ind w:left="714" w:hanging="567"/>
        <w:jc w:val="left"/>
      </w:pPr>
      <w:rPr>
        <w:rFonts w:ascii="Cambria" w:eastAsia="Cambria" w:hAnsi="Cambria" w:hint="default"/>
        <w:w w:val="100"/>
        <w:sz w:val="22"/>
        <w:szCs w:val="22"/>
      </w:rPr>
    </w:lvl>
    <w:lvl w:ilvl="1" w:tplc="14EACF60">
      <w:start w:val="1"/>
      <w:numFmt w:val="bullet"/>
      <w:lvlText w:val="•"/>
      <w:lvlJc w:val="left"/>
      <w:pPr>
        <w:ind w:left="1618" w:hanging="567"/>
      </w:pPr>
      <w:rPr>
        <w:rFonts w:hint="default"/>
      </w:rPr>
    </w:lvl>
    <w:lvl w:ilvl="2" w:tplc="40EC15D0">
      <w:start w:val="1"/>
      <w:numFmt w:val="bullet"/>
      <w:lvlText w:val="•"/>
      <w:lvlJc w:val="left"/>
      <w:pPr>
        <w:ind w:left="2517" w:hanging="567"/>
      </w:pPr>
      <w:rPr>
        <w:rFonts w:hint="default"/>
      </w:rPr>
    </w:lvl>
    <w:lvl w:ilvl="3" w:tplc="258EFBEA">
      <w:start w:val="1"/>
      <w:numFmt w:val="bullet"/>
      <w:lvlText w:val="•"/>
      <w:lvlJc w:val="left"/>
      <w:pPr>
        <w:ind w:left="3415" w:hanging="567"/>
      </w:pPr>
      <w:rPr>
        <w:rFonts w:hint="default"/>
      </w:rPr>
    </w:lvl>
    <w:lvl w:ilvl="4" w:tplc="EABA64B8">
      <w:start w:val="1"/>
      <w:numFmt w:val="bullet"/>
      <w:lvlText w:val="•"/>
      <w:lvlJc w:val="left"/>
      <w:pPr>
        <w:ind w:left="4314" w:hanging="567"/>
      </w:pPr>
      <w:rPr>
        <w:rFonts w:hint="default"/>
      </w:rPr>
    </w:lvl>
    <w:lvl w:ilvl="5" w:tplc="78D60884">
      <w:start w:val="1"/>
      <w:numFmt w:val="bullet"/>
      <w:lvlText w:val="•"/>
      <w:lvlJc w:val="left"/>
      <w:pPr>
        <w:ind w:left="5213" w:hanging="567"/>
      </w:pPr>
      <w:rPr>
        <w:rFonts w:hint="default"/>
      </w:rPr>
    </w:lvl>
    <w:lvl w:ilvl="6" w:tplc="22BCE9BE">
      <w:start w:val="1"/>
      <w:numFmt w:val="bullet"/>
      <w:lvlText w:val="•"/>
      <w:lvlJc w:val="left"/>
      <w:pPr>
        <w:ind w:left="6111" w:hanging="567"/>
      </w:pPr>
      <w:rPr>
        <w:rFonts w:hint="default"/>
      </w:rPr>
    </w:lvl>
    <w:lvl w:ilvl="7" w:tplc="DD3854C0">
      <w:start w:val="1"/>
      <w:numFmt w:val="bullet"/>
      <w:lvlText w:val="•"/>
      <w:lvlJc w:val="left"/>
      <w:pPr>
        <w:ind w:left="7010" w:hanging="567"/>
      </w:pPr>
      <w:rPr>
        <w:rFonts w:hint="default"/>
      </w:rPr>
    </w:lvl>
    <w:lvl w:ilvl="8" w:tplc="D048D8A6">
      <w:start w:val="1"/>
      <w:numFmt w:val="bullet"/>
      <w:lvlText w:val="•"/>
      <w:lvlJc w:val="left"/>
      <w:pPr>
        <w:ind w:left="7909" w:hanging="567"/>
      </w:pPr>
      <w:rPr>
        <w:rFonts w:hint="default"/>
      </w:rPr>
    </w:lvl>
  </w:abstractNum>
  <w:abstractNum w:abstractNumId="42">
    <w:nsid w:val="49C41763"/>
    <w:multiLevelType w:val="hybridMultilevel"/>
    <w:tmpl w:val="C93ED6B0"/>
    <w:lvl w:ilvl="0" w:tplc="A9F0F26A">
      <w:start w:val="1"/>
      <w:numFmt w:val="bullet"/>
      <w:lvlText w:val=""/>
      <w:lvlJc w:val="left"/>
      <w:pPr>
        <w:ind w:left="409" w:hanging="284"/>
      </w:pPr>
      <w:rPr>
        <w:rFonts w:ascii="Wingdings" w:eastAsia="Wingdings" w:hAnsi="Wingdings" w:hint="default"/>
        <w:color w:val="348092"/>
        <w:w w:val="99"/>
        <w:sz w:val="20"/>
        <w:szCs w:val="20"/>
      </w:rPr>
    </w:lvl>
    <w:lvl w:ilvl="1" w:tplc="63146974">
      <w:start w:val="1"/>
      <w:numFmt w:val="bullet"/>
      <w:lvlText w:val="•"/>
      <w:lvlJc w:val="left"/>
      <w:pPr>
        <w:ind w:left="899" w:hanging="284"/>
      </w:pPr>
      <w:rPr>
        <w:rFonts w:hint="default"/>
      </w:rPr>
    </w:lvl>
    <w:lvl w:ilvl="2" w:tplc="1EFCFB02">
      <w:start w:val="1"/>
      <w:numFmt w:val="bullet"/>
      <w:lvlText w:val="•"/>
      <w:lvlJc w:val="left"/>
      <w:pPr>
        <w:ind w:left="1398" w:hanging="284"/>
      </w:pPr>
      <w:rPr>
        <w:rFonts w:hint="default"/>
      </w:rPr>
    </w:lvl>
    <w:lvl w:ilvl="3" w:tplc="0D80399A">
      <w:start w:val="1"/>
      <w:numFmt w:val="bullet"/>
      <w:lvlText w:val="•"/>
      <w:lvlJc w:val="left"/>
      <w:pPr>
        <w:ind w:left="1898" w:hanging="284"/>
      </w:pPr>
      <w:rPr>
        <w:rFonts w:hint="default"/>
      </w:rPr>
    </w:lvl>
    <w:lvl w:ilvl="4" w:tplc="4DFAE8AA">
      <w:start w:val="1"/>
      <w:numFmt w:val="bullet"/>
      <w:lvlText w:val="•"/>
      <w:lvlJc w:val="left"/>
      <w:pPr>
        <w:ind w:left="2397" w:hanging="284"/>
      </w:pPr>
      <w:rPr>
        <w:rFonts w:hint="default"/>
      </w:rPr>
    </w:lvl>
    <w:lvl w:ilvl="5" w:tplc="45040304">
      <w:start w:val="1"/>
      <w:numFmt w:val="bullet"/>
      <w:lvlText w:val="•"/>
      <w:lvlJc w:val="left"/>
      <w:pPr>
        <w:ind w:left="2897" w:hanging="284"/>
      </w:pPr>
      <w:rPr>
        <w:rFonts w:hint="default"/>
      </w:rPr>
    </w:lvl>
    <w:lvl w:ilvl="6" w:tplc="FC40B9F6">
      <w:start w:val="1"/>
      <w:numFmt w:val="bullet"/>
      <w:lvlText w:val="•"/>
      <w:lvlJc w:val="left"/>
      <w:pPr>
        <w:ind w:left="3396" w:hanging="284"/>
      </w:pPr>
      <w:rPr>
        <w:rFonts w:hint="default"/>
      </w:rPr>
    </w:lvl>
    <w:lvl w:ilvl="7" w:tplc="B9A81AD8">
      <w:start w:val="1"/>
      <w:numFmt w:val="bullet"/>
      <w:lvlText w:val="•"/>
      <w:lvlJc w:val="left"/>
      <w:pPr>
        <w:ind w:left="3896" w:hanging="284"/>
      </w:pPr>
      <w:rPr>
        <w:rFonts w:hint="default"/>
      </w:rPr>
    </w:lvl>
    <w:lvl w:ilvl="8" w:tplc="4FA0070A">
      <w:start w:val="1"/>
      <w:numFmt w:val="bullet"/>
      <w:lvlText w:val="•"/>
      <w:lvlJc w:val="left"/>
      <w:pPr>
        <w:ind w:left="4395" w:hanging="284"/>
      </w:pPr>
      <w:rPr>
        <w:rFonts w:hint="default"/>
      </w:rPr>
    </w:lvl>
  </w:abstractNum>
  <w:abstractNum w:abstractNumId="43">
    <w:nsid w:val="4A6A13D0"/>
    <w:multiLevelType w:val="hybridMultilevel"/>
    <w:tmpl w:val="A20053B8"/>
    <w:lvl w:ilvl="0" w:tplc="1090CB7A">
      <w:start w:val="1"/>
      <w:numFmt w:val="decimal"/>
      <w:lvlText w:val="%1."/>
      <w:lvlJc w:val="left"/>
      <w:pPr>
        <w:ind w:left="867" w:hanging="361"/>
        <w:jc w:val="left"/>
      </w:pPr>
      <w:rPr>
        <w:rFonts w:ascii="Cambria" w:eastAsia="Cambria" w:hAnsi="Cambria" w:hint="default"/>
        <w:w w:val="100"/>
        <w:sz w:val="22"/>
        <w:szCs w:val="22"/>
      </w:rPr>
    </w:lvl>
    <w:lvl w:ilvl="1" w:tplc="A544A686">
      <w:start w:val="1"/>
      <w:numFmt w:val="bullet"/>
      <w:lvlText w:val="•"/>
      <w:lvlJc w:val="left"/>
      <w:pPr>
        <w:ind w:left="1744" w:hanging="361"/>
      </w:pPr>
      <w:rPr>
        <w:rFonts w:hint="default"/>
      </w:rPr>
    </w:lvl>
    <w:lvl w:ilvl="2" w:tplc="0EB6BECC">
      <w:start w:val="1"/>
      <w:numFmt w:val="bullet"/>
      <w:lvlText w:val="•"/>
      <w:lvlJc w:val="left"/>
      <w:pPr>
        <w:ind w:left="2629" w:hanging="361"/>
      </w:pPr>
      <w:rPr>
        <w:rFonts w:hint="default"/>
      </w:rPr>
    </w:lvl>
    <w:lvl w:ilvl="3" w:tplc="21809810">
      <w:start w:val="1"/>
      <w:numFmt w:val="bullet"/>
      <w:lvlText w:val="•"/>
      <w:lvlJc w:val="left"/>
      <w:pPr>
        <w:ind w:left="3513" w:hanging="361"/>
      </w:pPr>
      <w:rPr>
        <w:rFonts w:hint="default"/>
      </w:rPr>
    </w:lvl>
    <w:lvl w:ilvl="4" w:tplc="07D2755E">
      <w:start w:val="1"/>
      <w:numFmt w:val="bullet"/>
      <w:lvlText w:val="•"/>
      <w:lvlJc w:val="left"/>
      <w:pPr>
        <w:ind w:left="4398" w:hanging="361"/>
      </w:pPr>
      <w:rPr>
        <w:rFonts w:hint="default"/>
      </w:rPr>
    </w:lvl>
    <w:lvl w:ilvl="5" w:tplc="FD400834">
      <w:start w:val="1"/>
      <w:numFmt w:val="bullet"/>
      <w:lvlText w:val="•"/>
      <w:lvlJc w:val="left"/>
      <w:pPr>
        <w:ind w:left="5283" w:hanging="361"/>
      </w:pPr>
      <w:rPr>
        <w:rFonts w:hint="default"/>
      </w:rPr>
    </w:lvl>
    <w:lvl w:ilvl="6" w:tplc="2C9A7340">
      <w:start w:val="1"/>
      <w:numFmt w:val="bullet"/>
      <w:lvlText w:val="•"/>
      <w:lvlJc w:val="left"/>
      <w:pPr>
        <w:ind w:left="6167" w:hanging="361"/>
      </w:pPr>
      <w:rPr>
        <w:rFonts w:hint="default"/>
      </w:rPr>
    </w:lvl>
    <w:lvl w:ilvl="7" w:tplc="E7646AFA">
      <w:start w:val="1"/>
      <w:numFmt w:val="bullet"/>
      <w:lvlText w:val="•"/>
      <w:lvlJc w:val="left"/>
      <w:pPr>
        <w:ind w:left="7052" w:hanging="361"/>
      </w:pPr>
      <w:rPr>
        <w:rFonts w:hint="default"/>
      </w:rPr>
    </w:lvl>
    <w:lvl w:ilvl="8" w:tplc="8FE6E020">
      <w:start w:val="1"/>
      <w:numFmt w:val="bullet"/>
      <w:lvlText w:val="•"/>
      <w:lvlJc w:val="left"/>
      <w:pPr>
        <w:ind w:left="7937" w:hanging="361"/>
      </w:pPr>
      <w:rPr>
        <w:rFonts w:hint="default"/>
      </w:rPr>
    </w:lvl>
  </w:abstractNum>
  <w:abstractNum w:abstractNumId="44">
    <w:nsid w:val="4A8C3270"/>
    <w:multiLevelType w:val="hybridMultilevel"/>
    <w:tmpl w:val="3C68DDA0"/>
    <w:lvl w:ilvl="0" w:tplc="FD74D208">
      <w:start w:val="1"/>
      <w:numFmt w:val="decimal"/>
      <w:lvlText w:val="%1."/>
      <w:lvlJc w:val="left"/>
      <w:pPr>
        <w:ind w:left="714" w:hanging="567"/>
        <w:jc w:val="left"/>
      </w:pPr>
      <w:rPr>
        <w:rFonts w:ascii="Cambria" w:eastAsia="Cambria" w:hAnsi="Cambria" w:hint="default"/>
        <w:w w:val="100"/>
        <w:sz w:val="22"/>
        <w:szCs w:val="22"/>
      </w:rPr>
    </w:lvl>
    <w:lvl w:ilvl="1" w:tplc="F24AB73E">
      <w:start w:val="1"/>
      <w:numFmt w:val="upperLetter"/>
      <w:lvlText w:val="%2."/>
      <w:lvlJc w:val="left"/>
      <w:pPr>
        <w:ind w:left="714" w:hanging="567"/>
        <w:jc w:val="left"/>
      </w:pPr>
      <w:rPr>
        <w:rFonts w:ascii="Calibri" w:eastAsia="Calibri" w:hAnsi="Calibri" w:hint="default"/>
        <w:b/>
        <w:bCs/>
        <w:color w:val="348092"/>
        <w:sz w:val="24"/>
        <w:szCs w:val="24"/>
      </w:rPr>
    </w:lvl>
    <w:lvl w:ilvl="2" w:tplc="7B643D6C">
      <w:start w:val="1"/>
      <w:numFmt w:val="bullet"/>
      <w:lvlText w:val="•"/>
      <w:lvlJc w:val="left"/>
      <w:pPr>
        <w:ind w:left="2517" w:hanging="567"/>
      </w:pPr>
      <w:rPr>
        <w:rFonts w:hint="default"/>
      </w:rPr>
    </w:lvl>
    <w:lvl w:ilvl="3" w:tplc="BD96D2CC">
      <w:start w:val="1"/>
      <w:numFmt w:val="bullet"/>
      <w:lvlText w:val="•"/>
      <w:lvlJc w:val="left"/>
      <w:pPr>
        <w:ind w:left="3415" w:hanging="567"/>
      </w:pPr>
      <w:rPr>
        <w:rFonts w:hint="default"/>
      </w:rPr>
    </w:lvl>
    <w:lvl w:ilvl="4" w:tplc="9D925A90">
      <w:start w:val="1"/>
      <w:numFmt w:val="bullet"/>
      <w:lvlText w:val="•"/>
      <w:lvlJc w:val="left"/>
      <w:pPr>
        <w:ind w:left="4314" w:hanging="567"/>
      </w:pPr>
      <w:rPr>
        <w:rFonts w:hint="default"/>
      </w:rPr>
    </w:lvl>
    <w:lvl w:ilvl="5" w:tplc="A2529E54">
      <w:start w:val="1"/>
      <w:numFmt w:val="bullet"/>
      <w:lvlText w:val="•"/>
      <w:lvlJc w:val="left"/>
      <w:pPr>
        <w:ind w:left="5213" w:hanging="567"/>
      </w:pPr>
      <w:rPr>
        <w:rFonts w:hint="default"/>
      </w:rPr>
    </w:lvl>
    <w:lvl w:ilvl="6" w:tplc="6F860916">
      <w:start w:val="1"/>
      <w:numFmt w:val="bullet"/>
      <w:lvlText w:val="•"/>
      <w:lvlJc w:val="left"/>
      <w:pPr>
        <w:ind w:left="6111" w:hanging="567"/>
      </w:pPr>
      <w:rPr>
        <w:rFonts w:hint="default"/>
      </w:rPr>
    </w:lvl>
    <w:lvl w:ilvl="7" w:tplc="E1226054">
      <w:start w:val="1"/>
      <w:numFmt w:val="bullet"/>
      <w:lvlText w:val="•"/>
      <w:lvlJc w:val="left"/>
      <w:pPr>
        <w:ind w:left="7010" w:hanging="567"/>
      </w:pPr>
      <w:rPr>
        <w:rFonts w:hint="default"/>
      </w:rPr>
    </w:lvl>
    <w:lvl w:ilvl="8" w:tplc="E32A6F16">
      <w:start w:val="1"/>
      <w:numFmt w:val="bullet"/>
      <w:lvlText w:val="•"/>
      <w:lvlJc w:val="left"/>
      <w:pPr>
        <w:ind w:left="7909" w:hanging="567"/>
      </w:pPr>
      <w:rPr>
        <w:rFonts w:hint="default"/>
      </w:rPr>
    </w:lvl>
  </w:abstractNum>
  <w:abstractNum w:abstractNumId="45">
    <w:nsid w:val="4CCB5688"/>
    <w:multiLevelType w:val="hybridMultilevel"/>
    <w:tmpl w:val="D9D2D0F0"/>
    <w:lvl w:ilvl="0" w:tplc="201654D0">
      <w:start w:val="1"/>
      <w:numFmt w:val="decimal"/>
      <w:lvlText w:val="%1."/>
      <w:lvlJc w:val="left"/>
      <w:pPr>
        <w:ind w:left="714" w:hanging="567"/>
        <w:jc w:val="left"/>
      </w:pPr>
      <w:rPr>
        <w:rFonts w:ascii="Cambria" w:eastAsia="Cambria" w:hAnsi="Cambria" w:hint="default"/>
        <w:w w:val="100"/>
        <w:sz w:val="22"/>
        <w:szCs w:val="22"/>
      </w:rPr>
    </w:lvl>
    <w:lvl w:ilvl="1" w:tplc="0EB8EAA8">
      <w:start w:val="1"/>
      <w:numFmt w:val="bullet"/>
      <w:lvlText w:val="•"/>
      <w:lvlJc w:val="left"/>
      <w:pPr>
        <w:ind w:left="1618" w:hanging="567"/>
      </w:pPr>
      <w:rPr>
        <w:rFonts w:hint="default"/>
      </w:rPr>
    </w:lvl>
    <w:lvl w:ilvl="2" w:tplc="B1627FD8">
      <w:start w:val="1"/>
      <w:numFmt w:val="bullet"/>
      <w:lvlText w:val="•"/>
      <w:lvlJc w:val="left"/>
      <w:pPr>
        <w:ind w:left="2517" w:hanging="567"/>
      </w:pPr>
      <w:rPr>
        <w:rFonts w:hint="default"/>
      </w:rPr>
    </w:lvl>
    <w:lvl w:ilvl="3" w:tplc="EA787FA6">
      <w:start w:val="1"/>
      <w:numFmt w:val="bullet"/>
      <w:lvlText w:val="•"/>
      <w:lvlJc w:val="left"/>
      <w:pPr>
        <w:ind w:left="3415" w:hanging="567"/>
      </w:pPr>
      <w:rPr>
        <w:rFonts w:hint="default"/>
      </w:rPr>
    </w:lvl>
    <w:lvl w:ilvl="4" w:tplc="6CC8BDAE">
      <w:start w:val="1"/>
      <w:numFmt w:val="bullet"/>
      <w:lvlText w:val="•"/>
      <w:lvlJc w:val="left"/>
      <w:pPr>
        <w:ind w:left="4314" w:hanging="567"/>
      </w:pPr>
      <w:rPr>
        <w:rFonts w:hint="default"/>
      </w:rPr>
    </w:lvl>
    <w:lvl w:ilvl="5" w:tplc="33B280FC">
      <w:start w:val="1"/>
      <w:numFmt w:val="bullet"/>
      <w:lvlText w:val="•"/>
      <w:lvlJc w:val="left"/>
      <w:pPr>
        <w:ind w:left="5213" w:hanging="567"/>
      </w:pPr>
      <w:rPr>
        <w:rFonts w:hint="default"/>
      </w:rPr>
    </w:lvl>
    <w:lvl w:ilvl="6" w:tplc="D870E5D2">
      <w:start w:val="1"/>
      <w:numFmt w:val="bullet"/>
      <w:lvlText w:val="•"/>
      <w:lvlJc w:val="left"/>
      <w:pPr>
        <w:ind w:left="6111" w:hanging="567"/>
      </w:pPr>
      <w:rPr>
        <w:rFonts w:hint="default"/>
      </w:rPr>
    </w:lvl>
    <w:lvl w:ilvl="7" w:tplc="480680C6">
      <w:start w:val="1"/>
      <w:numFmt w:val="bullet"/>
      <w:lvlText w:val="•"/>
      <w:lvlJc w:val="left"/>
      <w:pPr>
        <w:ind w:left="7010" w:hanging="567"/>
      </w:pPr>
      <w:rPr>
        <w:rFonts w:hint="default"/>
      </w:rPr>
    </w:lvl>
    <w:lvl w:ilvl="8" w:tplc="D4DEFD28">
      <w:start w:val="1"/>
      <w:numFmt w:val="bullet"/>
      <w:lvlText w:val="•"/>
      <w:lvlJc w:val="left"/>
      <w:pPr>
        <w:ind w:left="7909" w:hanging="567"/>
      </w:pPr>
      <w:rPr>
        <w:rFonts w:hint="default"/>
      </w:rPr>
    </w:lvl>
  </w:abstractNum>
  <w:abstractNum w:abstractNumId="46">
    <w:nsid w:val="50B276CC"/>
    <w:multiLevelType w:val="hybridMultilevel"/>
    <w:tmpl w:val="A2201334"/>
    <w:lvl w:ilvl="0" w:tplc="FF54D2F8">
      <w:start w:val="1"/>
      <w:numFmt w:val="upperLetter"/>
      <w:lvlText w:val="%1."/>
      <w:lvlJc w:val="left"/>
      <w:pPr>
        <w:ind w:left="714" w:hanging="567"/>
        <w:jc w:val="left"/>
      </w:pPr>
      <w:rPr>
        <w:rFonts w:ascii="Calibri" w:eastAsia="Calibri" w:hAnsi="Calibri" w:hint="default"/>
        <w:b/>
        <w:bCs/>
        <w:color w:val="348092"/>
        <w:sz w:val="24"/>
        <w:szCs w:val="24"/>
      </w:rPr>
    </w:lvl>
    <w:lvl w:ilvl="1" w:tplc="F370CABC">
      <w:start w:val="1"/>
      <w:numFmt w:val="decimal"/>
      <w:lvlText w:val="%2."/>
      <w:lvlJc w:val="left"/>
      <w:pPr>
        <w:ind w:left="714" w:hanging="567"/>
        <w:jc w:val="left"/>
      </w:pPr>
      <w:rPr>
        <w:rFonts w:ascii="Cambria" w:eastAsia="Cambria" w:hAnsi="Cambria" w:hint="default"/>
        <w:w w:val="100"/>
        <w:sz w:val="22"/>
        <w:szCs w:val="22"/>
      </w:rPr>
    </w:lvl>
    <w:lvl w:ilvl="2" w:tplc="1DDAA102">
      <w:start w:val="1"/>
      <w:numFmt w:val="lowerLetter"/>
      <w:lvlText w:val="(%3)"/>
      <w:lvlJc w:val="left"/>
      <w:pPr>
        <w:ind w:left="1424" w:hanging="682"/>
        <w:jc w:val="left"/>
      </w:pPr>
      <w:rPr>
        <w:rFonts w:ascii="Cambria" w:eastAsia="Cambria" w:hAnsi="Cambria" w:hint="default"/>
        <w:w w:val="100"/>
        <w:sz w:val="22"/>
        <w:szCs w:val="22"/>
      </w:rPr>
    </w:lvl>
    <w:lvl w:ilvl="3" w:tplc="5EA07986">
      <w:start w:val="1"/>
      <w:numFmt w:val="bullet"/>
      <w:lvlText w:val="•"/>
      <w:lvlJc w:val="left"/>
      <w:pPr>
        <w:ind w:left="3261" w:hanging="682"/>
      </w:pPr>
      <w:rPr>
        <w:rFonts w:hint="default"/>
      </w:rPr>
    </w:lvl>
    <w:lvl w:ilvl="4" w:tplc="805831EA">
      <w:start w:val="1"/>
      <w:numFmt w:val="bullet"/>
      <w:lvlText w:val="•"/>
      <w:lvlJc w:val="left"/>
      <w:pPr>
        <w:ind w:left="4182" w:hanging="682"/>
      </w:pPr>
      <w:rPr>
        <w:rFonts w:hint="default"/>
      </w:rPr>
    </w:lvl>
    <w:lvl w:ilvl="5" w:tplc="29B2045A">
      <w:start w:val="1"/>
      <w:numFmt w:val="bullet"/>
      <w:lvlText w:val="•"/>
      <w:lvlJc w:val="left"/>
      <w:pPr>
        <w:ind w:left="5102" w:hanging="682"/>
      </w:pPr>
      <w:rPr>
        <w:rFonts w:hint="default"/>
      </w:rPr>
    </w:lvl>
    <w:lvl w:ilvl="6" w:tplc="2C8A1AEC">
      <w:start w:val="1"/>
      <w:numFmt w:val="bullet"/>
      <w:lvlText w:val="•"/>
      <w:lvlJc w:val="left"/>
      <w:pPr>
        <w:ind w:left="6023" w:hanging="682"/>
      </w:pPr>
      <w:rPr>
        <w:rFonts w:hint="default"/>
      </w:rPr>
    </w:lvl>
    <w:lvl w:ilvl="7" w:tplc="141CEBEC">
      <w:start w:val="1"/>
      <w:numFmt w:val="bullet"/>
      <w:lvlText w:val="•"/>
      <w:lvlJc w:val="left"/>
      <w:pPr>
        <w:ind w:left="6944" w:hanging="682"/>
      </w:pPr>
      <w:rPr>
        <w:rFonts w:hint="default"/>
      </w:rPr>
    </w:lvl>
    <w:lvl w:ilvl="8" w:tplc="7260544A">
      <w:start w:val="1"/>
      <w:numFmt w:val="bullet"/>
      <w:lvlText w:val="•"/>
      <w:lvlJc w:val="left"/>
      <w:pPr>
        <w:ind w:left="7864" w:hanging="682"/>
      </w:pPr>
      <w:rPr>
        <w:rFonts w:hint="default"/>
      </w:rPr>
    </w:lvl>
  </w:abstractNum>
  <w:abstractNum w:abstractNumId="47">
    <w:nsid w:val="523B77CC"/>
    <w:multiLevelType w:val="hybridMultilevel"/>
    <w:tmpl w:val="46267860"/>
    <w:lvl w:ilvl="0" w:tplc="7DD02DDC">
      <w:start w:val="1"/>
      <w:numFmt w:val="lowerLetter"/>
      <w:lvlText w:val="(%1)"/>
      <w:lvlJc w:val="left"/>
      <w:pPr>
        <w:ind w:left="1424" w:hanging="682"/>
        <w:jc w:val="left"/>
      </w:pPr>
      <w:rPr>
        <w:rFonts w:ascii="Cambria" w:eastAsia="Cambria" w:hAnsi="Cambria" w:hint="default"/>
        <w:w w:val="100"/>
        <w:sz w:val="22"/>
        <w:szCs w:val="22"/>
      </w:rPr>
    </w:lvl>
    <w:lvl w:ilvl="1" w:tplc="A14A2E70">
      <w:start w:val="1"/>
      <w:numFmt w:val="bullet"/>
      <w:lvlText w:val="•"/>
      <w:lvlJc w:val="left"/>
      <w:pPr>
        <w:ind w:left="2248" w:hanging="682"/>
      </w:pPr>
      <w:rPr>
        <w:rFonts w:hint="default"/>
      </w:rPr>
    </w:lvl>
    <w:lvl w:ilvl="2" w:tplc="D5EAF658">
      <w:start w:val="1"/>
      <w:numFmt w:val="bullet"/>
      <w:lvlText w:val="•"/>
      <w:lvlJc w:val="left"/>
      <w:pPr>
        <w:ind w:left="3077" w:hanging="682"/>
      </w:pPr>
      <w:rPr>
        <w:rFonts w:hint="default"/>
      </w:rPr>
    </w:lvl>
    <w:lvl w:ilvl="3" w:tplc="248EE432">
      <w:start w:val="1"/>
      <w:numFmt w:val="bullet"/>
      <w:lvlText w:val="•"/>
      <w:lvlJc w:val="left"/>
      <w:pPr>
        <w:ind w:left="3905" w:hanging="682"/>
      </w:pPr>
      <w:rPr>
        <w:rFonts w:hint="default"/>
      </w:rPr>
    </w:lvl>
    <w:lvl w:ilvl="4" w:tplc="D248BA5A">
      <w:start w:val="1"/>
      <w:numFmt w:val="bullet"/>
      <w:lvlText w:val="•"/>
      <w:lvlJc w:val="left"/>
      <w:pPr>
        <w:ind w:left="4734" w:hanging="682"/>
      </w:pPr>
      <w:rPr>
        <w:rFonts w:hint="default"/>
      </w:rPr>
    </w:lvl>
    <w:lvl w:ilvl="5" w:tplc="AF2A6BC0">
      <w:start w:val="1"/>
      <w:numFmt w:val="bullet"/>
      <w:lvlText w:val="•"/>
      <w:lvlJc w:val="left"/>
      <w:pPr>
        <w:ind w:left="5563" w:hanging="682"/>
      </w:pPr>
      <w:rPr>
        <w:rFonts w:hint="default"/>
      </w:rPr>
    </w:lvl>
    <w:lvl w:ilvl="6" w:tplc="4216A6D0">
      <w:start w:val="1"/>
      <w:numFmt w:val="bullet"/>
      <w:lvlText w:val="•"/>
      <w:lvlJc w:val="left"/>
      <w:pPr>
        <w:ind w:left="6391" w:hanging="682"/>
      </w:pPr>
      <w:rPr>
        <w:rFonts w:hint="default"/>
      </w:rPr>
    </w:lvl>
    <w:lvl w:ilvl="7" w:tplc="0D9ED690">
      <w:start w:val="1"/>
      <w:numFmt w:val="bullet"/>
      <w:lvlText w:val="•"/>
      <w:lvlJc w:val="left"/>
      <w:pPr>
        <w:ind w:left="7220" w:hanging="682"/>
      </w:pPr>
      <w:rPr>
        <w:rFonts w:hint="default"/>
      </w:rPr>
    </w:lvl>
    <w:lvl w:ilvl="8" w:tplc="DDB652E6">
      <w:start w:val="1"/>
      <w:numFmt w:val="bullet"/>
      <w:lvlText w:val="•"/>
      <w:lvlJc w:val="left"/>
      <w:pPr>
        <w:ind w:left="8049" w:hanging="682"/>
      </w:pPr>
      <w:rPr>
        <w:rFonts w:hint="default"/>
      </w:rPr>
    </w:lvl>
  </w:abstractNum>
  <w:abstractNum w:abstractNumId="48">
    <w:nsid w:val="52EC5F5F"/>
    <w:multiLevelType w:val="hybridMultilevel"/>
    <w:tmpl w:val="EFAA0636"/>
    <w:lvl w:ilvl="0" w:tplc="AD96EFC6">
      <w:start w:val="1"/>
      <w:numFmt w:val="lowerRoman"/>
      <w:lvlText w:val="(%1)"/>
      <w:lvlJc w:val="left"/>
      <w:pPr>
        <w:ind w:left="1425" w:hanging="541"/>
        <w:jc w:val="left"/>
      </w:pPr>
      <w:rPr>
        <w:rFonts w:ascii="Cambria" w:eastAsia="Cambria" w:hAnsi="Cambria" w:hint="default"/>
        <w:w w:val="100"/>
        <w:sz w:val="22"/>
        <w:szCs w:val="22"/>
      </w:rPr>
    </w:lvl>
    <w:lvl w:ilvl="1" w:tplc="3E0EF7E6">
      <w:start w:val="1"/>
      <w:numFmt w:val="bullet"/>
      <w:lvlText w:val="•"/>
      <w:lvlJc w:val="left"/>
      <w:pPr>
        <w:ind w:left="2248" w:hanging="541"/>
      </w:pPr>
      <w:rPr>
        <w:rFonts w:hint="default"/>
      </w:rPr>
    </w:lvl>
    <w:lvl w:ilvl="2" w:tplc="D9D0A770">
      <w:start w:val="1"/>
      <w:numFmt w:val="bullet"/>
      <w:lvlText w:val="•"/>
      <w:lvlJc w:val="left"/>
      <w:pPr>
        <w:ind w:left="3077" w:hanging="541"/>
      </w:pPr>
      <w:rPr>
        <w:rFonts w:hint="default"/>
      </w:rPr>
    </w:lvl>
    <w:lvl w:ilvl="3" w:tplc="14102B1A">
      <w:start w:val="1"/>
      <w:numFmt w:val="bullet"/>
      <w:lvlText w:val="•"/>
      <w:lvlJc w:val="left"/>
      <w:pPr>
        <w:ind w:left="3905" w:hanging="541"/>
      </w:pPr>
      <w:rPr>
        <w:rFonts w:hint="default"/>
      </w:rPr>
    </w:lvl>
    <w:lvl w:ilvl="4" w:tplc="CA70A5F0">
      <w:start w:val="1"/>
      <w:numFmt w:val="bullet"/>
      <w:lvlText w:val="•"/>
      <w:lvlJc w:val="left"/>
      <w:pPr>
        <w:ind w:left="4734" w:hanging="541"/>
      </w:pPr>
      <w:rPr>
        <w:rFonts w:hint="default"/>
      </w:rPr>
    </w:lvl>
    <w:lvl w:ilvl="5" w:tplc="75304850">
      <w:start w:val="1"/>
      <w:numFmt w:val="bullet"/>
      <w:lvlText w:val="•"/>
      <w:lvlJc w:val="left"/>
      <w:pPr>
        <w:ind w:left="5563" w:hanging="541"/>
      </w:pPr>
      <w:rPr>
        <w:rFonts w:hint="default"/>
      </w:rPr>
    </w:lvl>
    <w:lvl w:ilvl="6" w:tplc="91D0842E">
      <w:start w:val="1"/>
      <w:numFmt w:val="bullet"/>
      <w:lvlText w:val="•"/>
      <w:lvlJc w:val="left"/>
      <w:pPr>
        <w:ind w:left="6391" w:hanging="541"/>
      </w:pPr>
      <w:rPr>
        <w:rFonts w:hint="default"/>
      </w:rPr>
    </w:lvl>
    <w:lvl w:ilvl="7" w:tplc="527A722A">
      <w:start w:val="1"/>
      <w:numFmt w:val="bullet"/>
      <w:lvlText w:val="•"/>
      <w:lvlJc w:val="left"/>
      <w:pPr>
        <w:ind w:left="7220" w:hanging="541"/>
      </w:pPr>
      <w:rPr>
        <w:rFonts w:hint="default"/>
      </w:rPr>
    </w:lvl>
    <w:lvl w:ilvl="8" w:tplc="2AE87AEE">
      <w:start w:val="1"/>
      <w:numFmt w:val="bullet"/>
      <w:lvlText w:val="•"/>
      <w:lvlJc w:val="left"/>
      <w:pPr>
        <w:ind w:left="8049" w:hanging="541"/>
      </w:pPr>
      <w:rPr>
        <w:rFonts w:hint="default"/>
      </w:rPr>
    </w:lvl>
  </w:abstractNum>
  <w:abstractNum w:abstractNumId="49">
    <w:nsid w:val="536F0958"/>
    <w:multiLevelType w:val="hybridMultilevel"/>
    <w:tmpl w:val="5E7658C0"/>
    <w:lvl w:ilvl="0" w:tplc="39B403BA">
      <w:start w:val="1"/>
      <w:numFmt w:val="decimal"/>
      <w:lvlText w:val="%1."/>
      <w:lvlJc w:val="left"/>
      <w:pPr>
        <w:ind w:left="714" w:hanging="567"/>
        <w:jc w:val="left"/>
      </w:pPr>
      <w:rPr>
        <w:rFonts w:ascii="Cambria" w:eastAsia="Cambria" w:hAnsi="Cambria" w:hint="default"/>
        <w:w w:val="100"/>
        <w:sz w:val="22"/>
        <w:szCs w:val="22"/>
      </w:rPr>
    </w:lvl>
    <w:lvl w:ilvl="1" w:tplc="429E1458">
      <w:start w:val="1"/>
      <w:numFmt w:val="lowerLetter"/>
      <w:lvlText w:val="(%2)"/>
      <w:lvlJc w:val="left"/>
      <w:pPr>
        <w:ind w:left="1424" w:hanging="682"/>
        <w:jc w:val="left"/>
      </w:pPr>
      <w:rPr>
        <w:rFonts w:ascii="Cambria" w:eastAsia="Cambria" w:hAnsi="Cambria" w:hint="default"/>
        <w:w w:val="100"/>
        <w:sz w:val="22"/>
        <w:szCs w:val="22"/>
      </w:rPr>
    </w:lvl>
    <w:lvl w:ilvl="2" w:tplc="C1B610CC">
      <w:start w:val="1"/>
      <w:numFmt w:val="lowerRoman"/>
      <w:lvlText w:val="(%3)"/>
      <w:lvlJc w:val="left"/>
      <w:pPr>
        <w:ind w:left="1991" w:hanging="567"/>
        <w:jc w:val="left"/>
      </w:pPr>
      <w:rPr>
        <w:rFonts w:ascii="Cambria" w:eastAsia="Cambria" w:hAnsi="Cambria" w:hint="default"/>
        <w:w w:val="100"/>
        <w:sz w:val="22"/>
        <w:szCs w:val="22"/>
      </w:rPr>
    </w:lvl>
    <w:lvl w:ilvl="3" w:tplc="CCD6B7D2">
      <w:start w:val="1"/>
      <w:numFmt w:val="bullet"/>
      <w:lvlText w:val="•"/>
      <w:lvlJc w:val="left"/>
      <w:pPr>
        <w:ind w:left="2963" w:hanging="567"/>
      </w:pPr>
      <w:rPr>
        <w:rFonts w:hint="default"/>
      </w:rPr>
    </w:lvl>
    <w:lvl w:ilvl="4" w:tplc="6652DC06">
      <w:start w:val="1"/>
      <w:numFmt w:val="bullet"/>
      <w:lvlText w:val="•"/>
      <w:lvlJc w:val="left"/>
      <w:pPr>
        <w:ind w:left="3926" w:hanging="567"/>
      </w:pPr>
      <w:rPr>
        <w:rFonts w:hint="default"/>
      </w:rPr>
    </w:lvl>
    <w:lvl w:ilvl="5" w:tplc="509A84C2">
      <w:start w:val="1"/>
      <w:numFmt w:val="bullet"/>
      <w:lvlText w:val="•"/>
      <w:lvlJc w:val="left"/>
      <w:pPr>
        <w:ind w:left="4889" w:hanging="567"/>
      </w:pPr>
      <w:rPr>
        <w:rFonts w:hint="default"/>
      </w:rPr>
    </w:lvl>
    <w:lvl w:ilvl="6" w:tplc="88662B7E">
      <w:start w:val="1"/>
      <w:numFmt w:val="bullet"/>
      <w:lvlText w:val="•"/>
      <w:lvlJc w:val="left"/>
      <w:pPr>
        <w:ind w:left="5853" w:hanging="567"/>
      </w:pPr>
      <w:rPr>
        <w:rFonts w:hint="default"/>
      </w:rPr>
    </w:lvl>
    <w:lvl w:ilvl="7" w:tplc="FD24F754">
      <w:start w:val="1"/>
      <w:numFmt w:val="bullet"/>
      <w:lvlText w:val="•"/>
      <w:lvlJc w:val="left"/>
      <w:pPr>
        <w:ind w:left="6816" w:hanging="567"/>
      </w:pPr>
      <w:rPr>
        <w:rFonts w:hint="default"/>
      </w:rPr>
    </w:lvl>
    <w:lvl w:ilvl="8" w:tplc="115EA4EE">
      <w:start w:val="1"/>
      <w:numFmt w:val="bullet"/>
      <w:lvlText w:val="•"/>
      <w:lvlJc w:val="left"/>
      <w:pPr>
        <w:ind w:left="7779" w:hanging="567"/>
      </w:pPr>
      <w:rPr>
        <w:rFonts w:hint="default"/>
      </w:rPr>
    </w:lvl>
  </w:abstractNum>
  <w:abstractNum w:abstractNumId="50">
    <w:nsid w:val="539543D1"/>
    <w:multiLevelType w:val="hybridMultilevel"/>
    <w:tmpl w:val="E134350A"/>
    <w:lvl w:ilvl="0" w:tplc="201C2C00">
      <w:start w:val="1"/>
      <w:numFmt w:val="lowerLetter"/>
      <w:lvlText w:val="%1)"/>
      <w:lvlJc w:val="left"/>
      <w:pPr>
        <w:ind w:left="1424" w:hanging="682"/>
        <w:jc w:val="left"/>
      </w:pPr>
      <w:rPr>
        <w:rFonts w:ascii="Cambria" w:eastAsia="Cambria" w:hAnsi="Cambria" w:hint="default"/>
        <w:w w:val="100"/>
        <w:sz w:val="22"/>
        <w:szCs w:val="22"/>
      </w:rPr>
    </w:lvl>
    <w:lvl w:ilvl="1" w:tplc="7A0ED27C">
      <w:start w:val="1"/>
      <w:numFmt w:val="bullet"/>
      <w:lvlText w:val="•"/>
      <w:lvlJc w:val="left"/>
      <w:pPr>
        <w:ind w:left="2248" w:hanging="682"/>
      </w:pPr>
      <w:rPr>
        <w:rFonts w:hint="default"/>
      </w:rPr>
    </w:lvl>
    <w:lvl w:ilvl="2" w:tplc="555C07E0">
      <w:start w:val="1"/>
      <w:numFmt w:val="bullet"/>
      <w:lvlText w:val="•"/>
      <w:lvlJc w:val="left"/>
      <w:pPr>
        <w:ind w:left="3077" w:hanging="682"/>
      </w:pPr>
      <w:rPr>
        <w:rFonts w:hint="default"/>
      </w:rPr>
    </w:lvl>
    <w:lvl w:ilvl="3" w:tplc="675A3EC6">
      <w:start w:val="1"/>
      <w:numFmt w:val="bullet"/>
      <w:lvlText w:val="•"/>
      <w:lvlJc w:val="left"/>
      <w:pPr>
        <w:ind w:left="3905" w:hanging="682"/>
      </w:pPr>
      <w:rPr>
        <w:rFonts w:hint="default"/>
      </w:rPr>
    </w:lvl>
    <w:lvl w:ilvl="4" w:tplc="7C1809A4">
      <w:start w:val="1"/>
      <w:numFmt w:val="bullet"/>
      <w:lvlText w:val="•"/>
      <w:lvlJc w:val="left"/>
      <w:pPr>
        <w:ind w:left="4734" w:hanging="682"/>
      </w:pPr>
      <w:rPr>
        <w:rFonts w:hint="default"/>
      </w:rPr>
    </w:lvl>
    <w:lvl w:ilvl="5" w:tplc="1E4CCC28">
      <w:start w:val="1"/>
      <w:numFmt w:val="bullet"/>
      <w:lvlText w:val="•"/>
      <w:lvlJc w:val="left"/>
      <w:pPr>
        <w:ind w:left="5563" w:hanging="682"/>
      </w:pPr>
      <w:rPr>
        <w:rFonts w:hint="default"/>
      </w:rPr>
    </w:lvl>
    <w:lvl w:ilvl="6" w:tplc="BA62B0D6">
      <w:start w:val="1"/>
      <w:numFmt w:val="bullet"/>
      <w:lvlText w:val="•"/>
      <w:lvlJc w:val="left"/>
      <w:pPr>
        <w:ind w:left="6391" w:hanging="682"/>
      </w:pPr>
      <w:rPr>
        <w:rFonts w:hint="default"/>
      </w:rPr>
    </w:lvl>
    <w:lvl w:ilvl="7" w:tplc="71C2B408">
      <w:start w:val="1"/>
      <w:numFmt w:val="bullet"/>
      <w:lvlText w:val="•"/>
      <w:lvlJc w:val="left"/>
      <w:pPr>
        <w:ind w:left="7220" w:hanging="682"/>
      </w:pPr>
      <w:rPr>
        <w:rFonts w:hint="default"/>
      </w:rPr>
    </w:lvl>
    <w:lvl w:ilvl="8" w:tplc="14B83A4E">
      <w:start w:val="1"/>
      <w:numFmt w:val="bullet"/>
      <w:lvlText w:val="•"/>
      <w:lvlJc w:val="left"/>
      <w:pPr>
        <w:ind w:left="8049" w:hanging="682"/>
      </w:pPr>
      <w:rPr>
        <w:rFonts w:hint="default"/>
      </w:rPr>
    </w:lvl>
  </w:abstractNum>
  <w:abstractNum w:abstractNumId="51">
    <w:nsid w:val="54DA741F"/>
    <w:multiLevelType w:val="hybridMultilevel"/>
    <w:tmpl w:val="43A8144E"/>
    <w:lvl w:ilvl="0" w:tplc="3C862B58">
      <w:start w:val="1"/>
      <w:numFmt w:val="bullet"/>
      <w:lvlText w:val=""/>
      <w:lvlJc w:val="left"/>
      <w:pPr>
        <w:ind w:left="2420" w:hanging="228"/>
      </w:pPr>
      <w:rPr>
        <w:rFonts w:ascii="Wingdings" w:eastAsia="Wingdings" w:hAnsi="Wingdings" w:hint="default"/>
        <w:color w:val="348092"/>
        <w:w w:val="99"/>
        <w:sz w:val="20"/>
        <w:szCs w:val="20"/>
      </w:rPr>
    </w:lvl>
    <w:lvl w:ilvl="1" w:tplc="32CC400A">
      <w:start w:val="1"/>
      <w:numFmt w:val="bullet"/>
      <w:lvlText w:val="•"/>
      <w:lvlJc w:val="left"/>
      <w:pPr>
        <w:ind w:left="3148" w:hanging="228"/>
      </w:pPr>
      <w:rPr>
        <w:rFonts w:hint="default"/>
      </w:rPr>
    </w:lvl>
    <w:lvl w:ilvl="2" w:tplc="1B0E3D7C">
      <w:start w:val="1"/>
      <w:numFmt w:val="bullet"/>
      <w:lvlText w:val="•"/>
      <w:lvlJc w:val="left"/>
      <w:pPr>
        <w:ind w:left="3877" w:hanging="228"/>
      </w:pPr>
      <w:rPr>
        <w:rFonts w:hint="default"/>
      </w:rPr>
    </w:lvl>
    <w:lvl w:ilvl="3" w:tplc="16FE56EC">
      <w:start w:val="1"/>
      <w:numFmt w:val="bullet"/>
      <w:lvlText w:val="•"/>
      <w:lvlJc w:val="left"/>
      <w:pPr>
        <w:ind w:left="4605" w:hanging="228"/>
      </w:pPr>
      <w:rPr>
        <w:rFonts w:hint="default"/>
      </w:rPr>
    </w:lvl>
    <w:lvl w:ilvl="4" w:tplc="0248E164">
      <w:start w:val="1"/>
      <w:numFmt w:val="bullet"/>
      <w:lvlText w:val="•"/>
      <w:lvlJc w:val="left"/>
      <w:pPr>
        <w:ind w:left="5334" w:hanging="228"/>
      </w:pPr>
      <w:rPr>
        <w:rFonts w:hint="default"/>
      </w:rPr>
    </w:lvl>
    <w:lvl w:ilvl="5" w:tplc="391E9F4A">
      <w:start w:val="1"/>
      <w:numFmt w:val="bullet"/>
      <w:lvlText w:val="•"/>
      <w:lvlJc w:val="left"/>
      <w:pPr>
        <w:ind w:left="6063" w:hanging="228"/>
      </w:pPr>
      <w:rPr>
        <w:rFonts w:hint="default"/>
      </w:rPr>
    </w:lvl>
    <w:lvl w:ilvl="6" w:tplc="493C0A4A">
      <w:start w:val="1"/>
      <w:numFmt w:val="bullet"/>
      <w:lvlText w:val="•"/>
      <w:lvlJc w:val="left"/>
      <w:pPr>
        <w:ind w:left="6791" w:hanging="228"/>
      </w:pPr>
      <w:rPr>
        <w:rFonts w:hint="default"/>
      </w:rPr>
    </w:lvl>
    <w:lvl w:ilvl="7" w:tplc="F3D4BBAE">
      <w:start w:val="1"/>
      <w:numFmt w:val="bullet"/>
      <w:lvlText w:val="•"/>
      <w:lvlJc w:val="left"/>
      <w:pPr>
        <w:ind w:left="7520" w:hanging="228"/>
      </w:pPr>
      <w:rPr>
        <w:rFonts w:hint="default"/>
      </w:rPr>
    </w:lvl>
    <w:lvl w:ilvl="8" w:tplc="7C4A99F2">
      <w:start w:val="1"/>
      <w:numFmt w:val="bullet"/>
      <w:lvlText w:val="•"/>
      <w:lvlJc w:val="left"/>
      <w:pPr>
        <w:ind w:left="8249" w:hanging="228"/>
      </w:pPr>
      <w:rPr>
        <w:rFonts w:hint="default"/>
      </w:rPr>
    </w:lvl>
  </w:abstractNum>
  <w:abstractNum w:abstractNumId="52">
    <w:nsid w:val="59F01966"/>
    <w:multiLevelType w:val="hybridMultilevel"/>
    <w:tmpl w:val="29B0B358"/>
    <w:lvl w:ilvl="0" w:tplc="BDE21716">
      <w:start w:val="1"/>
      <w:numFmt w:val="bullet"/>
      <w:lvlText w:val=""/>
      <w:lvlJc w:val="left"/>
      <w:pPr>
        <w:ind w:left="409" w:hanging="284"/>
      </w:pPr>
      <w:rPr>
        <w:rFonts w:ascii="Wingdings" w:eastAsia="Wingdings" w:hAnsi="Wingdings" w:hint="default"/>
        <w:color w:val="348092"/>
        <w:w w:val="99"/>
        <w:sz w:val="20"/>
        <w:szCs w:val="20"/>
      </w:rPr>
    </w:lvl>
    <w:lvl w:ilvl="1" w:tplc="0E9A76E8">
      <w:start w:val="1"/>
      <w:numFmt w:val="bullet"/>
      <w:lvlText w:val="•"/>
      <w:lvlJc w:val="left"/>
      <w:pPr>
        <w:ind w:left="899" w:hanging="284"/>
      </w:pPr>
      <w:rPr>
        <w:rFonts w:hint="default"/>
      </w:rPr>
    </w:lvl>
    <w:lvl w:ilvl="2" w:tplc="22824950">
      <w:start w:val="1"/>
      <w:numFmt w:val="bullet"/>
      <w:lvlText w:val="•"/>
      <w:lvlJc w:val="left"/>
      <w:pPr>
        <w:ind w:left="1398" w:hanging="284"/>
      </w:pPr>
      <w:rPr>
        <w:rFonts w:hint="default"/>
      </w:rPr>
    </w:lvl>
    <w:lvl w:ilvl="3" w:tplc="1622658C">
      <w:start w:val="1"/>
      <w:numFmt w:val="bullet"/>
      <w:lvlText w:val="•"/>
      <w:lvlJc w:val="left"/>
      <w:pPr>
        <w:ind w:left="1898" w:hanging="284"/>
      </w:pPr>
      <w:rPr>
        <w:rFonts w:hint="default"/>
      </w:rPr>
    </w:lvl>
    <w:lvl w:ilvl="4" w:tplc="1D8AB9FE">
      <w:start w:val="1"/>
      <w:numFmt w:val="bullet"/>
      <w:lvlText w:val="•"/>
      <w:lvlJc w:val="left"/>
      <w:pPr>
        <w:ind w:left="2397" w:hanging="284"/>
      </w:pPr>
      <w:rPr>
        <w:rFonts w:hint="default"/>
      </w:rPr>
    </w:lvl>
    <w:lvl w:ilvl="5" w:tplc="D71CD188">
      <w:start w:val="1"/>
      <w:numFmt w:val="bullet"/>
      <w:lvlText w:val="•"/>
      <w:lvlJc w:val="left"/>
      <w:pPr>
        <w:ind w:left="2897" w:hanging="284"/>
      </w:pPr>
      <w:rPr>
        <w:rFonts w:hint="default"/>
      </w:rPr>
    </w:lvl>
    <w:lvl w:ilvl="6" w:tplc="081A289A">
      <w:start w:val="1"/>
      <w:numFmt w:val="bullet"/>
      <w:lvlText w:val="•"/>
      <w:lvlJc w:val="left"/>
      <w:pPr>
        <w:ind w:left="3396" w:hanging="284"/>
      </w:pPr>
      <w:rPr>
        <w:rFonts w:hint="default"/>
      </w:rPr>
    </w:lvl>
    <w:lvl w:ilvl="7" w:tplc="27846F94">
      <w:start w:val="1"/>
      <w:numFmt w:val="bullet"/>
      <w:lvlText w:val="•"/>
      <w:lvlJc w:val="left"/>
      <w:pPr>
        <w:ind w:left="3895" w:hanging="284"/>
      </w:pPr>
      <w:rPr>
        <w:rFonts w:hint="default"/>
      </w:rPr>
    </w:lvl>
    <w:lvl w:ilvl="8" w:tplc="21507F74">
      <w:start w:val="1"/>
      <w:numFmt w:val="bullet"/>
      <w:lvlText w:val="•"/>
      <w:lvlJc w:val="left"/>
      <w:pPr>
        <w:ind w:left="4395" w:hanging="284"/>
      </w:pPr>
      <w:rPr>
        <w:rFonts w:hint="default"/>
      </w:rPr>
    </w:lvl>
  </w:abstractNum>
  <w:abstractNum w:abstractNumId="53">
    <w:nsid w:val="5A7926C7"/>
    <w:multiLevelType w:val="hybridMultilevel"/>
    <w:tmpl w:val="AF9ED9FE"/>
    <w:lvl w:ilvl="0" w:tplc="9BA0C65E">
      <w:start w:val="1"/>
      <w:numFmt w:val="lowerLetter"/>
      <w:lvlText w:val="%1)"/>
      <w:lvlJc w:val="left"/>
      <w:pPr>
        <w:ind w:left="860" w:hanging="361"/>
        <w:jc w:val="left"/>
      </w:pPr>
      <w:rPr>
        <w:rFonts w:ascii="Times New Roman" w:eastAsia="Times New Roman" w:hAnsi="Times New Roman" w:hint="default"/>
        <w:w w:val="100"/>
        <w:sz w:val="22"/>
        <w:szCs w:val="22"/>
      </w:rPr>
    </w:lvl>
    <w:lvl w:ilvl="1" w:tplc="A95C9A38">
      <w:start w:val="1"/>
      <w:numFmt w:val="bullet"/>
      <w:lvlText w:val="•"/>
      <w:lvlJc w:val="left"/>
      <w:pPr>
        <w:ind w:left="1556" w:hanging="361"/>
      </w:pPr>
      <w:rPr>
        <w:rFonts w:hint="default"/>
      </w:rPr>
    </w:lvl>
    <w:lvl w:ilvl="2" w:tplc="F9B8BBAA">
      <w:start w:val="1"/>
      <w:numFmt w:val="bullet"/>
      <w:lvlText w:val="•"/>
      <w:lvlJc w:val="left"/>
      <w:pPr>
        <w:ind w:left="2253" w:hanging="361"/>
      </w:pPr>
      <w:rPr>
        <w:rFonts w:hint="default"/>
      </w:rPr>
    </w:lvl>
    <w:lvl w:ilvl="3" w:tplc="F8162B08">
      <w:start w:val="1"/>
      <w:numFmt w:val="bullet"/>
      <w:lvlText w:val="•"/>
      <w:lvlJc w:val="left"/>
      <w:pPr>
        <w:ind w:left="2950" w:hanging="361"/>
      </w:pPr>
      <w:rPr>
        <w:rFonts w:hint="default"/>
      </w:rPr>
    </w:lvl>
    <w:lvl w:ilvl="4" w:tplc="1BF278F2">
      <w:start w:val="1"/>
      <w:numFmt w:val="bullet"/>
      <w:lvlText w:val="•"/>
      <w:lvlJc w:val="left"/>
      <w:pPr>
        <w:ind w:left="3647" w:hanging="361"/>
      </w:pPr>
      <w:rPr>
        <w:rFonts w:hint="default"/>
      </w:rPr>
    </w:lvl>
    <w:lvl w:ilvl="5" w:tplc="4EF8FA1C">
      <w:start w:val="1"/>
      <w:numFmt w:val="bullet"/>
      <w:lvlText w:val="•"/>
      <w:lvlJc w:val="left"/>
      <w:pPr>
        <w:ind w:left="4344" w:hanging="361"/>
      </w:pPr>
      <w:rPr>
        <w:rFonts w:hint="default"/>
      </w:rPr>
    </w:lvl>
    <w:lvl w:ilvl="6" w:tplc="B68471A4">
      <w:start w:val="1"/>
      <w:numFmt w:val="bullet"/>
      <w:lvlText w:val="•"/>
      <w:lvlJc w:val="left"/>
      <w:pPr>
        <w:ind w:left="5040" w:hanging="361"/>
      </w:pPr>
      <w:rPr>
        <w:rFonts w:hint="default"/>
      </w:rPr>
    </w:lvl>
    <w:lvl w:ilvl="7" w:tplc="0B2E2590">
      <w:start w:val="1"/>
      <w:numFmt w:val="bullet"/>
      <w:lvlText w:val="•"/>
      <w:lvlJc w:val="left"/>
      <w:pPr>
        <w:ind w:left="5737" w:hanging="361"/>
      </w:pPr>
      <w:rPr>
        <w:rFonts w:hint="default"/>
      </w:rPr>
    </w:lvl>
    <w:lvl w:ilvl="8" w:tplc="51466B42">
      <w:start w:val="1"/>
      <w:numFmt w:val="bullet"/>
      <w:lvlText w:val="•"/>
      <w:lvlJc w:val="left"/>
      <w:pPr>
        <w:ind w:left="6434" w:hanging="361"/>
      </w:pPr>
      <w:rPr>
        <w:rFonts w:hint="default"/>
      </w:rPr>
    </w:lvl>
  </w:abstractNum>
  <w:abstractNum w:abstractNumId="54">
    <w:nsid w:val="5B9F1AEB"/>
    <w:multiLevelType w:val="hybridMultilevel"/>
    <w:tmpl w:val="B532E656"/>
    <w:lvl w:ilvl="0" w:tplc="18060DA6">
      <w:start w:val="1"/>
      <w:numFmt w:val="decimal"/>
      <w:lvlText w:val="%1."/>
      <w:lvlJc w:val="left"/>
      <w:pPr>
        <w:ind w:left="714" w:hanging="567"/>
        <w:jc w:val="left"/>
      </w:pPr>
      <w:rPr>
        <w:rFonts w:ascii="Cambria" w:eastAsia="Cambria" w:hAnsi="Cambria" w:hint="default"/>
        <w:w w:val="100"/>
        <w:sz w:val="22"/>
        <w:szCs w:val="22"/>
      </w:rPr>
    </w:lvl>
    <w:lvl w:ilvl="1" w:tplc="15CA465E">
      <w:start w:val="1"/>
      <w:numFmt w:val="lowerLetter"/>
      <w:lvlText w:val="(%2)"/>
      <w:lvlJc w:val="left"/>
      <w:pPr>
        <w:ind w:left="1424" w:hanging="682"/>
        <w:jc w:val="left"/>
      </w:pPr>
      <w:rPr>
        <w:rFonts w:ascii="Cambria" w:eastAsia="Cambria" w:hAnsi="Cambria" w:hint="default"/>
        <w:w w:val="100"/>
        <w:sz w:val="22"/>
        <w:szCs w:val="22"/>
      </w:rPr>
    </w:lvl>
    <w:lvl w:ilvl="2" w:tplc="D18ECCB2">
      <w:start w:val="1"/>
      <w:numFmt w:val="bullet"/>
      <w:lvlText w:val="•"/>
      <w:lvlJc w:val="left"/>
      <w:pPr>
        <w:ind w:left="2340" w:hanging="682"/>
      </w:pPr>
      <w:rPr>
        <w:rFonts w:hint="default"/>
      </w:rPr>
    </w:lvl>
    <w:lvl w:ilvl="3" w:tplc="7C80CA98">
      <w:start w:val="1"/>
      <w:numFmt w:val="bullet"/>
      <w:lvlText w:val="•"/>
      <w:lvlJc w:val="left"/>
      <w:pPr>
        <w:ind w:left="3261" w:hanging="682"/>
      </w:pPr>
      <w:rPr>
        <w:rFonts w:hint="default"/>
      </w:rPr>
    </w:lvl>
    <w:lvl w:ilvl="4" w:tplc="AF780396">
      <w:start w:val="1"/>
      <w:numFmt w:val="bullet"/>
      <w:lvlText w:val="•"/>
      <w:lvlJc w:val="left"/>
      <w:pPr>
        <w:ind w:left="4182" w:hanging="682"/>
      </w:pPr>
      <w:rPr>
        <w:rFonts w:hint="default"/>
      </w:rPr>
    </w:lvl>
    <w:lvl w:ilvl="5" w:tplc="F4A06130">
      <w:start w:val="1"/>
      <w:numFmt w:val="bullet"/>
      <w:lvlText w:val="•"/>
      <w:lvlJc w:val="left"/>
      <w:pPr>
        <w:ind w:left="5102" w:hanging="682"/>
      </w:pPr>
      <w:rPr>
        <w:rFonts w:hint="default"/>
      </w:rPr>
    </w:lvl>
    <w:lvl w:ilvl="6" w:tplc="EBDE36EE">
      <w:start w:val="1"/>
      <w:numFmt w:val="bullet"/>
      <w:lvlText w:val="•"/>
      <w:lvlJc w:val="left"/>
      <w:pPr>
        <w:ind w:left="6023" w:hanging="682"/>
      </w:pPr>
      <w:rPr>
        <w:rFonts w:hint="default"/>
      </w:rPr>
    </w:lvl>
    <w:lvl w:ilvl="7" w:tplc="B2AE6F94">
      <w:start w:val="1"/>
      <w:numFmt w:val="bullet"/>
      <w:lvlText w:val="•"/>
      <w:lvlJc w:val="left"/>
      <w:pPr>
        <w:ind w:left="6944" w:hanging="682"/>
      </w:pPr>
      <w:rPr>
        <w:rFonts w:hint="default"/>
      </w:rPr>
    </w:lvl>
    <w:lvl w:ilvl="8" w:tplc="ECC4B864">
      <w:start w:val="1"/>
      <w:numFmt w:val="bullet"/>
      <w:lvlText w:val="•"/>
      <w:lvlJc w:val="left"/>
      <w:pPr>
        <w:ind w:left="7864" w:hanging="682"/>
      </w:pPr>
      <w:rPr>
        <w:rFonts w:hint="default"/>
      </w:rPr>
    </w:lvl>
  </w:abstractNum>
  <w:abstractNum w:abstractNumId="55">
    <w:nsid w:val="5C131B82"/>
    <w:multiLevelType w:val="hybridMultilevel"/>
    <w:tmpl w:val="EED4E5E4"/>
    <w:lvl w:ilvl="0" w:tplc="E39A269C">
      <w:start w:val="1"/>
      <w:numFmt w:val="decimal"/>
      <w:lvlText w:val="%1."/>
      <w:lvlJc w:val="left"/>
      <w:pPr>
        <w:ind w:left="714" w:hanging="567"/>
        <w:jc w:val="left"/>
      </w:pPr>
      <w:rPr>
        <w:rFonts w:ascii="Cambria" w:eastAsia="Cambria" w:hAnsi="Cambria" w:hint="default"/>
        <w:w w:val="100"/>
        <w:sz w:val="22"/>
        <w:szCs w:val="22"/>
      </w:rPr>
    </w:lvl>
    <w:lvl w:ilvl="1" w:tplc="79BE005C">
      <w:start w:val="1"/>
      <w:numFmt w:val="lowerLetter"/>
      <w:lvlText w:val="(%2)"/>
      <w:lvlJc w:val="left"/>
      <w:pPr>
        <w:ind w:left="1424" w:hanging="682"/>
        <w:jc w:val="left"/>
      </w:pPr>
      <w:rPr>
        <w:rFonts w:ascii="Cambria" w:eastAsia="Cambria" w:hAnsi="Cambria" w:hint="default"/>
        <w:w w:val="100"/>
        <w:sz w:val="22"/>
        <w:szCs w:val="22"/>
      </w:rPr>
    </w:lvl>
    <w:lvl w:ilvl="2" w:tplc="235029FE">
      <w:start w:val="1"/>
      <w:numFmt w:val="bullet"/>
      <w:lvlText w:val="•"/>
      <w:lvlJc w:val="left"/>
      <w:pPr>
        <w:ind w:left="2340" w:hanging="682"/>
      </w:pPr>
      <w:rPr>
        <w:rFonts w:hint="default"/>
      </w:rPr>
    </w:lvl>
    <w:lvl w:ilvl="3" w:tplc="5CA81FF6">
      <w:start w:val="1"/>
      <w:numFmt w:val="bullet"/>
      <w:lvlText w:val="•"/>
      <w:lvlJc w:val="left"/>
      <w:pPr>
        <w:ind w:left="3261" w:hanging="682"/>
      </w:pPr>
      <w:rPr>
        <w:rFonts w:hint="default"/>
      </w:rPr>
    </w:lvl>
    <w:lvl w:ilvl="4" w:tplc="7C9E5A02">
      <w:start w:val="1"/>
      <w:numFmt w:val="bullet"/>
      <w:lvlText w:val="•"/>
      <w:lvlJc w:val="left"/>
      <w:pPr>
        <w:ind w:left="4182" w:hanging="682"/>
      </w:pPr>
      <w:rPr>
        <w:rFonts w:hint="default"/>
      </w:rPr>
    </w:lvl>
    <w:lvl w:ilvl="5" w:tplc="8F7CF42C">
      <w:start w:val="1"/>
      <w:numFmt w:val="bullet"/>
      <w:lvlText w:val="•"/>
      <w:lvlJc w:val="left"/>
      <w:pPr>
        <w:ind w:left="5102" w:hanging="682"/>
      </w:pPr>
      <w:rPr>
        <w:rFonts w:hint="default"/>
      </w:rPr>
    </w:lvl>
    <w:lvl w:ilvl="6" w:tplc="F454FAB8">
      <w:start w:val="1"/>
      <w:numFmt w:val="bullet"/>
      <w:lvlText w:val="•"/>
      <w:lvlJc w:val="left"/>
      <w:pPr>
        <w:ind w:left="6023" w:hanging="682"/>
      </w:pPr>
      <w:rPr>
        <w:rFonts w:hint="default"/>
      </w:rPr>
    </w:lvl>
    <w:lvl w:ilvl="7" w:tplc="2FA8B73A">
      <w:start w:val="1"/>
      <w:numFmt w:val="bullet"/>
      <w:lvlText w:val="•"/>
      <w:lvlJc w:val="left"/>
      <w:pPr>
        <w:ind w:left="6944" w:hanging="682"/>
      </w:pPr>
      <w:rPr>
        <w:rFonts w:hint="default"/>
      </w:rPr>
    </w:lvl>
    <w:lvl w:ilvl="8" w:tplc="C80AC3A0">
      <w:start w:val="1"/>
      <w:numFmt w:val="bullet"/>
      <w:lvlText w:val="•"/>
      <w:lvlJc w:val="left"/>
      <w:pPr>
        <w:ind w:left="7864" w:hanging="682"/>
      </w:pPr>
      <w:rPr>
        <w:rFonts w:hint="default"/>
      </w:rPr>
    </w:lvl>
  </w:abstractNum>
  <w:abstractNum w:abstractNumId="56">
    <w:nsid w:val="5D19540B"/>
    <w:multiLevelType w:val="hybridMultilevel"/>
    <w:tmpl w:val="07C0C7F6"/>
    <w:lvl w:ilvl="0" w:tplc="B3F679F4">
      <w:start w:val="1"/>
      <w:numFmt w:val="decimal"/>
      <w:lvlText w:val="%1."/>
      <w:lvlJc w:val="left"/>
      <w:pPr>
        <w:ind w:left="714" w:hanging="567"/>
        <w:jc w:val="left"/>
      </w:pPr>
      <w:rPr>
        <w:rFonts w:ascii="Cambria" w:eastAsia="Cambria" w:hAnsi="Cambria" w:hint="default"/>
        <w:w w:val="100"/>
        <w:sz w:val="22"/>
        <w:szCs w:val="22"/>
      </w:rPr>
    </w:lvl>
    <w:lvl w:ilvl="1" w:tplc="E3DE58F6">
      <w:start w:val="1"/>
      <w:numFmt w:val="bullet"/>
      <w:lvlText w:val="•"/>
      <w:lvlJc w:val="left"/>
      <w:pPr>
        <w:ind w:left="1618" w:hanging="567"/>
      </w:pPr>
      <w:rPr>
        <w:rFonts w:hint="default"/>
      </w:rPr>
    </w:lvl>
    <w:lvl w:ilvl="2" w:tplc="54AA4E20">
      <w:start w:val="1"/>
      <w:numFmt w:val="bullet"/>
      <w:lvlText w:val="•"/>
      <w:lvlJc w:val="left"/>
      <w:pPr>
        <w:ind w:left="2517" w:hanging="567"/>
      </w:pPr>
      <w:rPr>
        <w:rFonts w:hint="default"/>
      </w:rPr>
    </w:lvl>
    <w:lvl w:ilvl="3" w:tplc="B19E9D62">
      <w:start w:val="1"/>
      <w:numFmt w:val="bullet"/>
      <w:lvlText w:val="•"/>
      <w:lvlJc w:val="left"/>
      <w:pPr>
        <w:ind w:left="3415" w:hanging="567"/>
      </w:pPr>
      <w:rPr>
        <w:rFonts w:hint="default"/>
      </w:rPr>
    </w:lvl>
    <w:lvl w:ilvl="4" w:tplc="6A5002AE">
      <w:start w:val="1"/>
      <w:numFmt w:val="bullet"/>
      <w:lvlText w:val="•"/>
      <w:lvlJc w:val="left"/>
      <w:pPr>
        <w:ind w:left="4314" w:hanging="567"/>
      </w:pPr>
      <w:rPr>
        <w:rFonts w:hint="default"/>
      </w:rPr>
    </w:lvl>
    <w:lvl w:ilvl="5" w:tplc="36CEC66A">
      <w:start w:val="1"/>
      <w:numFmt w:val="bullet"/>
      <w:lvlText w:val="•"/>
      <w:lvlJc w:val="left"/>
      <w:pPr>
        <w:ind w:left="5213" w:hanging="567"/>
      </w:pPr>
      <w:rPr>
        <w:rFonts w:hint="default"/>
      </w:rPr>
    </w:lvl>
    <w:lvl w:ilvl="6" w:tplc="71346C3C">
      <w:start w:val="1"/>
      <w:numFmt w:val="bullet"/>
      <w:lvlText w:val="•"/>
      <w:lvlJc w:val="left"/>
      <w:pPr>
        <w:ind w:left="6111" w:hanging="567"/>
      </w:pPr>
      <w:rPr>
        <w:rFonts w:hint="default"/>
      </w:rPr>
    </w:lvl>
    <w:lvl w:ilvl="7" w:tplc="D590B324">
      <w:start w:val="1"/>
      <w:numFmt w:val="bullet"/>
      <w:lvlText w:val="•"/>
      <w:lvlJc w:val="left"/>
      <w:pPr>
        <w:ind w:left="7010" w:hanging="567"/>
      </w:pPr>
      <w:rPr>
        <w:rFonts w:hint="default"/>
      </w:rPr>
    </w:lvl>
    <w:lvl w:ilvl="8" w:tplc="10141C4E">
      <w:start w:val="1"/>
      <w:numFmt w:val="bullet"/>
      <w:lvlText w:val="•"/>
      <w:lvlJc w:val="left"/>
      <w:pPr>
        <w:ind w:left="7909" w:hanging="567"/>
      </w:pPr>
      <w:rPr>
        <w:rFonts w:hint="default"/>
      </w:rPr>
    </w:lvl>
  </w:abstractNum>
  <w:abstractNum w:abstractNumId="57">
    <w:nsid w:val="5DC22CDB"/>
    <w:multiLevelType w:val="hybridMultilevel"/>
    <w:tmpl w:val="F1864A56"/>
    <w:lvl w:ilvl="0" w:tplc="1B9688AE">
      <w:start w:val="1"/>
      <w:numFmt w:val="decimal"/>
      <w:lvlText w:val="%1."/>
      <w:lvlJc w:val="left"/>
      <w:pPr>
        <w:ind w:left="714" w:hanging="567"/>
        <w:jc w:val="left"/>
      </w:pPr>
      <w:rPr>
        <w:rFonts w:ascii="Cambria" w:eastAsia="Cambria" w:hAnsi="Cambria" w:hint="default"/>
        <w:w w:val="100"/>
        <w:sz w:val="22"/>
        <w:szCs w:val="22"/>
      </w:rPr>
    </w:lvl>
    <w:lvl w:ilvl="1" w:tplc="0F5815AC">
      <w:start w:val="1"/>
      <w:numFmt w:val="bullet"/>
      <w:lvlText w:val="•"/>
      <w:lvlJc w:val="left"/>
      <w:pPr>
        <w:ind w:left="1618" w:hanging="567"/>
      </w:pPr>
      <w:rPr>
        <w:rFonts w:hint="default"/>
      </w:rPr>
    </w:lvl>
    <w:lvl w:ilvl="2" w:tplc="E4264A32">
      <w:start w:val="1"/>
      <w:numFmt w:val="bullet"/>
      <w:lvlText w:val="•"/>
      <w:lvlJc w:val="left"/>
      <w:pPr>
        <w:ind w:left="2517" w:hanging="567"/>
      </w:pPr>
      <w:rPr>
        <w:rFonts w:hint="default"/>
      </w:rPr>
    </w:lvl>
    <w:lvl w:ilvl="3" w:tplc="CDACBDA4">
      <w:start w:val="1"/>
      <w:numFmt w:val="bullet"/>
      <w:lvlText w:val="•"/>
      <w:lvlJc w:val="left"/>
      <w:pPr>
        <w:ind w:left="3415" w:hanging="567"/>
      </w:pPr>
      <w:rPr>
        <w:rFonts w:hint="default"/>
      </w:rPr>
    </w:lvl>
    <w:lvl w:ilvl="4" w:tplc="D14600D0">
      <w:start w:val="1"/>
      <w:numFmt w:val="bullet"/>
      <w:lvlText w:val="•"/>
      <w:lvlJc w:val="left"/>
      <w:pPr>
        <w:ind w:left="4314" w:hanging="567"/>
      </w:pPr>
      <w:rPr>
        <w:rFonts w:hint="default"/>
      </w:rPr>
    </w:lvl>
    <w:lvl w:ilvl="5" w:tplc="A288DA02">
      <w:start w:val="1"/>
      <w:numFmt w:val="bullet"/>
      <w:lvlText w:val="•"/>
      <w:lvlJc w:val="left"/>
      <w:pPr>
        <w:ind w:left="5213" w:hanging="567"/>
      </w:pPr>
      <w:rPr>
        <w:rFonts w:hint="default"/>
      </w:rPr>
    </w:lvl>
    <w:lvl w:ilvl="6" w:tplc="40AC74F4">
      <w:start w:val="1"/>
      <w:numFmt w:val="bullet"/>
      <w:lvlText w:val="•"/>
      <w:lvlJc w:val="left"/>
      <w:pPr>
        <w:ind w:left="6111" w:hanging="567"/>
      </w:pPr>
      <w:rPr>
        <w:rFonts w:hint="default"/>
      </w:rPr>
    </w:lvl>
    <w:lvl w:ilvl="7" w:tplc="4CDAD1A6">
      <w:start w:val="1"/>
      <w:numFmt w:val="bullet"/>
      <w:lvlText w:val="•"/>
      <w:lvlJc w:val="left"/>
      <w:pPr>
        <w:ind w:left="7010" w:hanging="567"/>
      </w:pPr>
      <w:rPr>
        <w:rFonts w:hint="default"/>
      </w:rPr>
    </w:lvl>
    <w:lvl w:ilvl="8" w:tplc="534613AA">
      <w:start w:val="1"/>
      <w:numFmt w:val="bullet"/>
      <w:lvlText w:val="•"/>
      <w:lvlJc w:val="left"/>
      <w:pPr>
        <w:ind w:left="7909" w:hanging="567"/>
      </w:pPr>
      <w:rPr>
        <w:rFonts w:hint="default"/>
      </w:rPr>
    </w:lvl>
  </w:abstractNum>
  <w:abstractNum w:abstractNumId="58">
    <w:nsid w:val="5E81423B"/>
    <w:multiLevelType w:val="hybridMultilevel"/>
    <w:tmpl w:val="3B86D4EE"/>
    <w:lvl w:ilvl="0" w:tplc="36BC5160">
      <w:start w:val="1"/>
      <w:numFmt w:val="decimal"/>
      <w:lvlText w:val="%1."/>
      <w:lvlJc w:val="left"/>
      <w:pPr>
        <w:ind w:left="714" w:hanging="567"/>
        <w:jc w:val="left"/>
      </w:pPr>
      <w:rPr>
        <w:rFonts w:ascii="Cambria" w:eastAsia="Cambria" w:hAnsi="Cambria" w:hint="default"/>
        <w:w w:val="100"/>
        <w:sz w:val="22"/>
        <w:szCs w:val="22"/>
      </w:rPr>
    </w:lvl>
    <w:lvl w:ilvl="1" w:tplc="546AD896">
      <w:start w:val="1"/>
      <w:numFmt w:val="lowerLetter"/>
      <w:lvlText w:val="(%2)"/>
      <w:lvlJc w:val="left"/>
      <w:pPr>
        <w:ind w:left="1424" w:hanging="682"/>
        <w:jc w:val="left"/>
      </w:pPr>
      <w:rPr>
        <w:rFonts w:ascii="Cambria" w:eastAsia="Cambria" w:hAnsi="Cambria" w:hint="default"/>
        <w:w w:val="100"/>
        <w:sz w:val="22"/>
        <w:szCs w:val="22"/>
      </w:rPr>
    </w:lvl>
    <w:lvl w:ilvl="2" w:tplc="8A12370E">
      <w:start w:val="1"/>
      <w:numFmt w:val="bullet"/>
      <w:lvlText w:val="•"/>
      <w:lvlJc w:val="left"/>
      <w:pPr>
        <w:ind w:left="2340" w:hanging="682"/>
      </w:pPr>
      <w:rPr>
        <w:rFonts w:hint="default"/>
      </w:rPr>
    </w:lvl>
    <w:lvl w:ilvl="3" w:tplc="A024ECBA">
      <w:start w:val="1"/>
      <w:numFmt w:val="bullet"/>
      <w:lvlText w:val="•"/>
      <w:lvlJc w:val="left"/>
      <w:pPr>
        <w:ind w:left="3261" w:hanging="682"/>
      </w:pPr>
      <w:rPr>
        <w:rFonts w:hint="default"/>
      </w:rPr>
    </w:lvl>
    <w:lvl w:ilvl="4" w:tplc="1C4CF93E">
      <w:start w:val="1"/>
      <w:numFmt w:val="bullet"/>
      <w:lvlText w:val="•"/>
      <w:lvlJc w:val="left"/>
      <w:pPr>
        <w:ind w:left="4182" w:hanging="682"/>
      </w:pPr>
      <w:rPr>
        <w:rFonts w:hint="default"/>
      </w:rPr>
    </w:lvl>
    <w:lvl w:ilvl="5" w:tplc="5EDEF39E">
      <w:start w:val="1"/>
      <w:numFmt w:val="bullet"/>
      <w:lvlText w:val="•"/>
      <w:lvlJc w:val="left"/>
      <w:pPr>
        <w:ind w:left="5102" w:hanging="682"/>
      </w:pPr>
      <w:rPr>
        <w:rFonts w:hint="default"/>
      </w:rPr>
    </w:lvl>
    <w:lvl w:ilvl="6" w:tplc="768C705E">
      <w:start w:val="1"/>
      <w:numFmt w:val="bullet"/>
      <w:lvlText w:val="•"/>
      <w:lvlJc w:val="left"/>
      <w:pPr>
        <w:ind w:left="6023" w:hanging="682"/>
      </w:pPr>
      <w:rPr>
        <w:rFonts w:hint="default"/>
      </w:rPr>
    </w:lvl>
    <w:lvl w:ilvl="7" w:tplc="58FA09FA">
      <w:start w:val="1"/>
      <w:numFmt w:val="bullet"/>
      <w:lvlText w:val="•"/>
      <w:lvlJc w:val="left"/>
      <w:pPr>
        <w:ind w:left="6944" w:hanging="682"/>
      </w:pPr>
      <w:rPr>
        <w:rFonts w:hint="default"/>
      </w:rPr>
    </w:lvl>
    <w:lvl w:ilvl="8" w:tplc="21F412FC">
      <w:start w:val="1"/>
      <w:numFmt w:val="bullet"/>
      <w:lvlText w:val="•"/>
      <w:lvlJc w:val="left"/>
      <w:pPr>
        <w:ind w:left="7864" w:hanging="682"/>
      </w:pPr>
      <w:rPr>
        <w:rFonts w:hint="default"/>
      </w:rPr>
    </w:lvl>
  </w:abstractNum>
  <w:abstractNum w:abstractNumId="59">
    <w:nsid w:val="607F3C09"/>
    <w:multiLevelType w:val="hybridMultilevel"/>
    <w:tmpl w:val="BF4EA310"/>
    <w:lvl w:ilvl="0" w:tplc="170ED730">
      <w:start w:val="1"/>
      <w:numFmt w:val="bullet"/>
      <w:lvlText w:val=""/>
      <w:lvlJc w:val="left"/>
      <w:pPr>
        <w:ind w:left="2420" w:hanging="228"/>
      </w:pPr>
      <w:rPr>
        <w:rFonts w:ascii="Wingdings" w:eastAsia="Wingdings" w:hAnsi="Wingdings" w:hint="default"/>
        <w:color w:val="348092"/>
        <w:w w:val="99"/>
        <w:sz w:val="20"/>
        <w:szCs w:val="20"/>
      </w:rPr>
    </w:lvl>
    <w:lvl w:ilvl="1" w:tplc="06706936">
      <w:start w:val="1"/>
      <w:numFmt w:val="bullet"/>
      <w:lvlText w:val="•"/>
      <w:lvlJc w:val="left"/>
      <w:pPr>
        <w:ind w:left="3148" w:hanging="228"/>
      </w:pPr>
      <w:rPr>
        <w:rFonts w:hint="default"/>
      </w:rPr>
    </w:lvl>
    <w:lvl w:ilvl="2" w:tplc="D486A078">
      <w:start w:val="1"/>
      <w:numFmt w:val="bullet"/>
      <w:lvlText w:val="•"/>
      <w:lvlJc w:val="left"/>
      <w:pPr>
        <w:ind w:left="3877" w:hanging="228"/>
      </w:pPr>
      <w:rPr>
        <w:rFonts w:hint="default"/>
      </w:rPr>
    </w:lvl>
    <w:lvl w:ilvl="3" w:tplc="B1F22BF0">
      <w:start w:val="1"/>
      <w:numFmt w:val="bullet"/>
      <w:lvlText w:val="•"/>
      <w:lvlJc w:val="left"/>
      <w:pPr>
        <w:ind w:left="4605" w:hanging="228"/>
      </w:pPr>
      <w:rPr>
        <w:rFonts w:hint="default"/>
      </w:rPr>
    </w:lvl>
    <w:lvl w:ilvl="4" w:tplc="1F28C1C0">
      <w:start w:val="1"/>
      <w:numFmt w:val="bullet"/>
      <w:lvlText w:val="•"/>
      <w:lvlJc w:val="left"/>
      <w:pPr>
        <w:ind w:left="5334" w:hanging="228"/>
      </w:pPr>
      <w:rPr>
        <w:rFonts w:hint="default"/>
      </w:rPr>
    </w:lvl>
    <w:lvl w:ilvl="5" w:tplc="6A6ACB5A">
      <w:start w:val="1"/>
      <w:numFmt w:val="bullet"/>
      <w:lvlText w:val="•"/>
      <w:lvlJc w:val="left"/>
      <w:pPr>
        <w:ind w:left="6063" w:hanging="228"/>
      </w:pPr>
      <w:rPr>
        <w:rFonts w:hint="default"/>
      </w:rPr>
    </w:lvl>
    <w:lvl w:ilvl="6" w:tplc="EE7816D0">
      <w:start w:val="1"/>
      <w:numFmt w:val="bullet"/>
      <w:lvlText w:val="•"/>
      <w:lvlJc w:val="left"/>
      <w:pPr>
        <w:ind w:left="6791" w:hanging="228"/>
      </w:pPr>
      <w:rPr>
        <w:rFonts w:hint="default"/>
      </w:rPr>
    </w:lvl>
    <w:lvl w:ilvl="7" w:tplc="A70031C8">
      <w:start w:val="1"/>
      <w:numFmt w:val="bullet"/>
      <w:lvlText w:val="•"/>
      <w:lvlJc w:val="left"/>
      <w:pPr>
        <w:ind w:left="7520" w:hanging="228"/>
      </w:pPr>
      <w:rPr>
        <w:rFonts w:hint="default"/>
      </w:rPr>
    </w:lvl>
    <w:lvl w:ilvl="8" w:tplc="341EC848">
      <w:start w:val="1"/>
      <w:numFmt w:val="bullet"/>
      <w:lvlText w:val="•"/>
      <w:lvlJc w:val="left"/>
      <w:pPr>
        <w:ind w:left="8249" w:hanging="228"/>
      </w:pPr>
      <w:rPr>
        <w:rFonts w:hint="default"/>
      </w:rPr>
    </w:lvl>
  </w:abstractNum>
  <w:abstractNum w:abstractNumId="60">
    <w:nsid w:val="62897AF0"/>
    <w:multiLevelType w:val="hybridMultilevel"/>
    <w:tmpl w:val="363E3AB6"/>
    <w:lvl w:ilvl="0" w:tplc="AAC86524">
      <w:start w:val="2"/>
      <w:numFmt w:val="decimal"/>
      <w:lvlText w:val="%1."/>
      <w:lvlJc w:val="left"/>
      <w:pPr>
        <w:ind w:left="714" w:hanging="567"/>
        <w:jc w:val="right"/>
      </w:pPr>
      <w:rPr>
        <w:rFonts w:ascii="Cambria" w:eastAsia="Cambria" w:hAnsi="Cambria" w:hint="default"/>
        <w:w w:val="100"/>
        <w:sz w:val="22"/>
        <w:szCs w:val="22"/>
      </w:rPr>
    </w:lvl>
    <w:lvl w:ilvl="1" w:tplc="8FC04A30">
      <w:start w:val="1"/>
      <w:numFmt w:val="lowerLetter"/>
      <w:lvlText w:val="(%2)"/>
      <w:lvlJc w:val="left"/>
      <w:pPr>
        <w:ind w:left="1424" w:hanging="682"/>
        <w:jc w:val="left"/>
      </w:pPr>
      <w:rPr>
        <w:rFonts w:ascii="Cambria" w:eastAsia="Cambria" w:hAnsi="Cambria" w:hint="default"/>
        <w:w w:val="100"/>
        <w:sz w:val="22"/>
        <w:szCs w:val="22"/>
      </w:rPr>
    </w:lvl>
    <w:lvl w:ilvl="2" w:tplc="60889CAA">
      <w:start w:val="1"/>
      <w:numFmt w:val="bullet"/>
      <w:lvlText w:val="•"/>
      <w:lvlJc w:val="left"/>
      <w:pPr>
        <w:ind w:left="2340" w:hanging="682"/>
      </w:pPr>
      <w:rPr>
        <w:rFonts w:hint="default"/>
      </w:rPr>
    </w:lvl>
    <w:lvl w:ilvl="3" w:tplc="990E3C9A">
      <w:start w:val="1"/>
      <w:numFmt w:val="bullet"/>
      <w:lvlText w:val="•"/>
      <w:lvlJc w:val="left"/>
      <w:pPr>
        <w:ind w:left="3261" w:hanging="682"/>
      </w:pPr>
      <w:rPr>
        <w:rFonts w:hint="default"/>
      </w:rPr>
    </w:lvl>
    <w:lvl w:ilvl="4" w:tplc="2B582EDC">
      <w:start w:val="1"/>
      <w:numFmt w:val="bullet"/>
      <w:lvlText w:val="•"/>
      <w:lvlJc w:val="left"/>
      <w:pPr>
        <w:ind w:left="4182" w:hanging="682"/>
      </w:pPr>
      <w:rPr>
        <w:rFonts w:hint="default"/>
      </w:rPr>
    </w:lvl>
    <w:lvl w:ilvl="5" w:tplc="1C60D7DC">
      <w:start w:val="1"/>
      <w:numFmt w:val="bullet"/>
      <w:lvlText w:val="•"/>
      <w:lvlJc w:val="left"/>
      <w:pPr>
        <w:ind w:left="5102" w:hanging="682"/>
      </w:pPr>
      <w:rPr>
        <w:rFonts w:hint="default"/>
      </w:rPr>
    </w:lvl>
    <w:lvl w:ilvl="6" w:tplc="B8EE2142">
      <w:start w:val="1"/>
      <w:numFmt w:val="bullet"/>
      <w:lvlText w:val="•"/>
      <w:lvlJc w:val="left"/>
      <w:pPr>
        <w:ind w:left="6023" w:hanging="682"/>
      </w:pPr>
      <w:rPr>
        <w:rFonts w:hint="default"/>
      </w:rPr>
    </w:lvl>
    <w:lvl w:ilvl="7" w:tplc="4ECC5B4A">
      <w:start w:val="1"/>
      <w:numFmt w:val="bullet"/>
      <w:lvlText w:val="•"/>
      <w:lvlJc w:val="left"/>
      <w:pPr>
        <w:ind w:left="6944" w:hanging="682"/>
      </w:pPr>
      <w:rPr>
        <w:rFonts w:hint="default"/>
      </w:rPr>
    </w:lvl>
    <w:lvl w:ilvl="8" w:tplc="8758C214">
      <w:start w:val="1"/>
      <w:numFmt w:val="bullet"/>
      <w:lvlText w:val="•"/>
      <w:lvlJc w:val="left"/>
      <w:pPr>
        <w:ind w:left="7864" w:hanging="682"/>
      </w:pPr>
      <w:rPr>
        <w:rFonts w:hint="default"/>
      </w:rPr>
    </w:lvl>
  </w:abstractNum>
  <w:abstractNum w:abstractNumId="61">
    <w:nsid w:val="6544243F"/>
    <w:multiLevelType w:val="hybridMultilevel"/>
    <w:tmpl w:val="5F107330"/>
    <w:lvl w:ilvl="0" w:tplc="88326BA0">
      <w:start w:val="1"/>
      <w:numFmt w:val="bullet"/>
      <w:lvlText w:val=""/>
      <w:lvlJc w:val="left"/>
      <w:pPr>
        <w:ind w:left="409" w:hanging="284"/>
      </w:pPr>
      <w:rPr>
        <w:rFonts w:ascii="Wingdings" w:eastAsia="Wingdings" w:hAnsi="Wingdings" w:hint="default"/>
        <w:color w:val="348092"/>
        <w:w w:val="99"/>
        <w:sz w:val="20"/>
        <w:szCs w:val="20"/>
      </w:rPr>
    </w:lvl>
    <w:lvl w:ilvl="1" w:tplc="436CD1AE">
      <w:start w:val="1"/>
      <w:numFmt w:val="bullet"/>
      <w:lvlText w:val="•"/>
      <w:lvlJc w:val="left"/>
      <w:pPr>
        <w:ind w:left="899" w:hanging="284"/>
      </w:pPr>
      <w:rPr>
        <w:rFonts w:hint="default"/>
      </w:rPr>
    </w:lvl>
    <w:lvl w:ilvl="2" w:tplc="7A0C9B06">
      <w:start w:val="1"/>
      <w:numFmt w:val="bullet"/>
      <w:lvlText w:val="•"/>
      <w:lvlJc w:val="left"/>
      <w:pPr>
        <w:ind w:left="1398" w:hanging="284"/>
      </w:pPr>
      <w:rPr>
        <w:rFonts w:hint="default"/>
      </w:rPr>
    </w:lvl>
    <w:lvl w:ilvl="3" w:tplc="DFF6A06C">
      <w:start w:val="1"/>
      <w:numFmt w:val="bullet"/>
      <w:lvlText w:val="•"/>
      <w:lvlJc w:val="left"/>
      <w:pPr>
        <w:ind w:left="1898" w:hanging="284"/>
      </w:pPr>
      <w:rPr>
        <w:rFonts w:hint="default"/>
      </w:rPr>
    </w:lvl>
    <w:lvl w:ilvl="4" w:tplc="F04E7C94">
      <w:start w:val="1"/>
      <w:numFmt w:val="bullet"/>
      <w:lvlText w:val="•"/>
      <w:lvlJc w:val="left"/>
      <w:pPr>
        <w:ind w:left="2397" w:hanging="284"/>
      </w:pPr>
      <w:rPr>
        <w:rFonts w:hint="default"/>
      </w:rPr>
    </w:lvl>
    <w:lvl w:ilvl="5" w:tplc="CEC639B0">
      <w:start w:val="1"/>
      <w:numFmt w:val="bullet"/>
      <w:lvlText w:val="•"/>
      <w:lvlJc w:val="left"/>
      <w:pPr>
        <w:ind w:left="2897" w:hanging="284"/>
      </w:pPr>
      <w:rPr>
        <w:rFonts w:hint="default"/>
      </w:rPr>
    </w:lvl>
    <w:lvl w:ilvl="6" w:tplc="6270ECA6">
      <w:start w:val="1"/>
      <w:numFmt w:val="bullet"/>
      <w:lvlText w:val="•"/>
      <w:lvlJc w:val="left"/>
      <w:pPr>
        <w:ind w:left="3396" w:hanging="284"/>
      </w:pPr>
      <w:rPr>
        <w:rFonts w:hint="default"/>
      </w:rPr>
    </w:lvl>
    <w:lvl w:ilvl="7" w:tplc="285C9870">
      <w:start w:val="1"/>
      <w:numFmt w:val="bullet"/>
      <w:lvlText w:val="•"/>
      <w:lvlJc w:val="left"/>
      <w:pPr>
        <w:ind w:left="3896" w:hanging="284"/>
      </w:pPr>
      <w:rPr>
        <w:rFonts w:hint="default"/>
      </w:rPr>
    </w:lvl>
    <w:lvl w:ilvl="8" w:tplc="9CFACE9C">
      <w:start w:val="1"/>
      <w:numFmt w:val="bullet"/>
      <w:lvlText w:val="•"/>
      <w:lvlJc w:val="left"/>
      <w:pPr>
        <w:ind w:left="4395" w:hanging="284"/>
      </w:pPr>
      <w:rPr>
        <w:rFonts w:hint="default"/>
      </w:rPr>
    </w:lvl>
  </w:abstractNum>
  <w:abstractNum w:abstractNumId="62">
    <w:nsid w:val="655C4099"/>
    <w:multiLevelType w:val="hybridMultilevel"/>
    <w:tmpl w:val="BAF4C6F4"/>
    <w:lvl w:ilvl="0" w:tplc="2F4CE578">
      <w:start w:val="1"/>
      <w:numFmt w:val="bullet"/>
      <w:lvlText w:val=""/>
      <w:lvlJc w:val="left"/>
      <w:pPr>
        <w:ind w:left="2420" w:hanging="228"/>
      </w:pPr>
      <w:rPr>
        <w:rFonts w:ascii="Wingdings" w:eastAsia="Wingdings" w:hAnsi="Wingdings" w:hint="default"/>
        <w:color w:val="348092"/>
        <w:w w:val="99"/>
        <w:sz w:val="20"/>
        <w:szCs w:val="20"/>
      </w:rPr>
    </w:lvl>
    <w:lvl w:ilvl="1" w:tplc="EAAA20F4">
      <w:start w:val="1"/>
      <w:numFmt w:val="bullet"/>
      <w:lvlText w:val="•"/>
      <w:lvlJc w:val="left"/>
      <w:pPr>
        <w:ind w:left="3148" w:hanging="228"/>
      </w:pPr>
      <w:rPr>
        <w:rFonts w:hint="default"/>
      </w:rPr>
    </w:lvl>
    <w:lvl w:ilvl="2" w:tplc="A186F8AC">
      <w:start w:val="1"/>
      <w:numFmt w:val="bullet"/>
      <w:lvlText w:val="•"/>
      <w:lvlJc w:val="left"/>
      <w:pPr>
        <w:ind w:left="3877" w:hanging="228"/>
      </w:pPr>
      <w:rPr>
        <w:rFonts w:hint="default"/>
      </w:rPr>
    </w:lvl>
    <w:lvl w:ilvl="3" w:tplc="913046E0">
      <w:start w:val="1"/>
      <w:numFmt w:val="bullet"/>
      <w:lvlText w:val="•"/>
      <w:lvlJc w:val="left"/>
      <w:pPr>
        <w:ind w:left="4605" w:hanging="228"/>
      </w:pPr>
      <w:rPr>
        <w:rFonts w:hint="default"/>
      </w:rPr>
    </w:lvl>
    <w:lvl w:ilvl="4" w:tplc="754201E4">
      <w:start w:val="1"/>
      <w:numFmt w:val="bullet"/>
      <w:lvlText w:val="•"/>
      <w:lvlJc w:val="left"/>
      <w:pPr>
        <w:ind w:left="5334" w:hanging="228"/>
      </w:pPr>
      <w:rPr>
        <w:rFonts w:hint="default"/>
      </w:rPr>
    </w:lvl>
    <w:lvl w:ilvl="5" w:tplc="EFBA79FC">
      <w:start w:val="1"/>
      <w:numFmt w:val="bullet"/>
      <w:lvlText w:val="•"/>
      <w:lvlJc w:val="left"/>
      <w:pPr>
        <w:ind w:left="6063" w:hanging="228"/>
      </w:pPr>
      <w:rPr>
        <w:rFonts w:hint="default"/>
      </w:rPr>
    </w:lvl>
    <w:lvl w:ilvl="6" w:tplc="396E9DC4">
      <w:start w:val="1"/>
      <w:numFmt w:val="bullet"/>
      <w:lvlText w:val="•"/>
      <w:lvlJc w:val="left"/>
      <w:pPr>
        <w:ind w:left="6791" w:hanging="228"/>
      </w:pPr>
      <w:rPr>
        <w:rFonts w:hint="default"/>
      </w:rPr>
    </w:lvl>
    <w:lvl w:ilvl="7" w:tplc="D08E68D6">
      <w:start w:val="1"/>
      <w:numFmt w:val="bullet"/>
      <w:lvlText w:val="•"/>
      <w:lvlJc w:val="left"/>
      <w:pPr>
        <w:ind w:left="7520" w:hanging="228"/>
      </w:pPr>
      <w:rPr>
        <w:rFonts w:hint="default"/>
      </w:rPr>
    </w:lvl>
    <w:lvl w:ilvl="8" w:tplc="6CB4C86E">
      <w:start w:val="1"/>
      <w:numFmt w:val="bullet"/>
      <w:lvlText w:val="•"/>
      <w:lvlJc w:val="left"/>
      <w:pPr>
        <w:ind w:left="8249" w:hanging="228"/>
      </w:pPr>
      <w:rPr>
        <w:rFonts w:hint="default"/>
      </w:rPr>
    </w:lvl>
  </w:abstractNum>
  <w:abstractNum w:abstractNumId="63">
    <w:nsid w:val="66CA0D8A"/>
    <w:multiLevelType w:val="hybridMultilevel"/>
    <w:tmpl w:val="3912D374"/>
    <w:lvl w:ilvl="0" w:tplc="A5E0F3CC">
      <w:start w:val="12"/>
      <w:numFmt w:val="decimal"/>
      <w:lvlText w:val="%1."/>
      <w:lvlJc w:val="left"/>
      <w:pPr>
        <w:ind w:left="929" w:hanging="567"/>
        <w:jc w:val="left"/>
      </w:pPr>
      <w:rPr>
        <w:rFonts w:ascii="Cambria" w:eastAsia="Cambria" w:hAnsi="Cambria" w:hint="default"/>
        <w:w w:val="100"/>
        <w:sz w:val="22"/>
        <w:szCs w:val="22"/>
      </w:rPr>
    </w:lvl>
    <w:lvl w:ilvl="1" w:tplc="65BC64A2">
      <w:start w:val="1"/>
      <w:numFmt w:val="bullet"/>
      <w:lvlText w:val="•"/>
      <w:lvlJc w:val="left"/>
      <w:pPr>
        <w:ind w:left="1629" w:hanging="567"/>
      </w:pPr>
      <w:rPr>
        <w:rFonts w:hint="default"/>
      </w:rPr>
    </w:lvl>
    <w:lvl w:ilvl="2" w:tplc="3B662CFC">
      <w:start w:val="1"/>
      <w:numFmt w:val="bullet"/>
      <w:lvlText w:val="•"/>
      <w:lvlJc w:val="left"/>
      <w:pPr>
        <w:ind w:left="2339" w:hanging="567"/>
      </w:pPr>
      <w:rPr>
        <w:rFonts w:hint="default"/>
      </w:rPr>
    </w:lvl>
    <w:lvl w:ilvl="3" w:tplc="269EC90A">
      <w:start w:val="1"/>
      <w:numFmt w:val="bullet"/>
      <w:lvlText w:val="•"/>
      <w:lvlJc w:val="left"/>
      <w:pPr>
        <w:ind w:left="3049" w:hanging="567"/>
      </w:pPr>
      <w:rPr>
        <w:rFonts w:hint="default"/>
      </w:rPr>
    </w:lvl>
    <w:lvl w:ilvl="4" w:tplc="27A42D60">
      <w:start w:val="1"/>
      <w:numFmt w:val="bullet"/>
      <w:lvlText w:val="•"/>
      <w:lvlJc w:val="left"/>
      <w:pPr>
        <w:ind w:left="3758" w:hanging="567"/>
      </w:pPr>
      <w:rPr>
        <w:rFonts w:hint="default"/>
      </w:rPr>
    </w:lvl>
    <w:lvl w:ilvl="5" w:tplc="1F101C54">
      <w:start w:val="1"/>
      <w:numFmt w:val="bullet"/>
      <w:lvlText w:val="•"/>
      <w:lvlJc w:val="left"/>
      <w:pPr>
        <w:ind w:left="4468" w:hanging="567"/>
      </w:pPr>
      <w:rPr>
        <w:rFonts w:hint="default"/>
      </w:rPr>
    </w:lvl>
    <w:lvl w:ilvl="6" w:tplc="3CB08AE0">
      <w:start w:val="1"/>
      <w:numFmt w:val="bullet"/>
      <w:lvlText w:val="•"/>
      <w:lvlJc w:val="left"/>
      <w:pPr>
        <w:ind w:left="5178" w:hanging="567"/>
      </w:pPr>
      <w:rPr>
        <w:rFonts w:hint="default"/>
      </w:rPr>
    </w:lvl>
    <w:lvl w:ilvl="7" w:tplc="4738B05A">
      <w:start w:val="1"/>
      <w:numFmt w:val="bullet"/>
      <w:lvlText w:val="•"/>
      <w:lvlJc w:val="left"/>
      <w:pPr>
        <w:ind w:left="5887" w:hanging="567"/>
      </w:pPr>
      <w:rPr>
        <w:rFonts w:hint="default"/>
      </w:rPr>
    </w:lvl>
    <w:lvl w:ilvl="8" w:tplc="1C626112">
      <w:start w:val="1"/>
      <w:numFmt w:val="bullet"/>
      <w:lvlText w:val="•"/>
      <w:lvlJc w:val="left"/>
      <w:pPr>
        <w:ind w:left="6597" w:hanging="567"/>
      </w:pPr>
      <w:rPr>
        <w:rFonts w:hint="default"/>
      </w:rPr>
    </w:lvl>
  </w:abstractNum>
  <w:abstractNum w:abstractNumId="64">
    <w:nsid w:val="68402EEC"/>
    <w:multiLevelType w:val="hybridMultilevel"/>
    <w:tmpl w:val="BD7CC668"/>
    <w:lvl w:ilvl="0" w:tplc="FA8A21EA">
      <w:start w:val="1"/>
      <w:numFmt w:val="lowerRoman"/>
      <w:lvlText w:val="(%1)"/>
      <w:lvlJc w:val="left"/>
      <w:pPr>
        <w:ind w:left="2371" w:hanging="567"/>
        <w:jc w:val="right"/>
      </w:pPr>
      <w:rPr>
        <w:rFonts w:ascii="Cambria" w:eastAsia="Cambria" w:hAnsi="Cambria" w:hint="default"/>
        <w:w w:val="100"/>
        <w:sz w:val="22"/>
        <w:szCs w:val="22"/>
      </w:rPr>
    </w:lvl>
    <w:lvl w:ilvl="1" w:tplc="7BFAA5CA">
      <w:start w:val="1"/>
      <w:numFmt w:val="bullet"/>
      <w:lvlText w:val="•"/>
      <w:lvlJc w:val="left"/>
      <w:pPr>
        <w:ind w:left="3150" w:hanging="567"/>
      </w:pPr>
      <w:rPr>
        <w:rFonts w:hint="default"/>
      </w:rPr>
    </w:lvl>
    <w:lvl w:ilvl="2" w:tplc="AE5A333E">
      <w:start w:val="1"/>
      <w:numFmt w:val="bullet"/>
      <w:lvlText w:val="•"/>
      <w:lvlJc w:val="left"/>
      <w:pPr>
        <w:ind w:left="3921" w:hanging="567"/>
      </w:pPr>
      <w:rPr>
        <w:rFonts w:hint="default"/>
      </w:rPr>
    </w:lvl>
    <w:lvl w:ilvl="3" w:tplc="204C808C">
      <w:start w:val="1"/>
      <w:numFmt w:val="bullet"/>
      <w:lvlText w:val="•"/>
      <w:lvlJc w:val="left"/>
      <w:pPr>
        <w:ind w:left="4691" w:hanging="567"/>
      </w:pPr>
      <w:rPr>
        <w:rFonts w:hint="default"/>
      </w:rPr>
    </w:lvl>
    <w:lvl w:ilvl="4" w:tplc="16B2FB96">
      <w:start w:val="1"/>
      <w:numFmt w:val="bullet"/>
      <w:lvlText w:val="•"/>
      <w:lvlJc w:val="left"/>
      <w:pPr>
        <w:ind w:left="5462" w:hanging="567"/>
      </w:pPr>
      <w:rPr>
        <w:rFonts w:hint="default"/>
      </w:rPr>
    </w:lvl>
    <w:lvl w:ilvl="5" w:tplc="6D663B22">
      <w:start w:val="1"/>
      <w:numFmt w:val="bullet"/>
      <w:lvlText w:val="•"/>
      <w:lvlJc w:val="left"/>
      <w:pPr>
        <w:ind w:left="6233" w:hanging="567"/>
      </w:pPr>
      <w:rPr>
        <w:rFonts w:hint="default"/>
      </w:rPr>
    </w:lvl>
    <w:lvl w:ilvl="6" w:tplc="F9B2A2AE">
      <w:start w:val="1"/>
      <w:numFmt w:val="bullet"/>
      <w:lvlText w:val="•"/>
      <w:lvlJc w:val="left"/>
      <w:pPr>
        <w:ind w:left="7003" w:hanging="567"/>
      </w:pPr>
      <w:rPr>
        <w:rFonts w:hint="default"/>
      </w:rPr>
    </w:lvl>
    <w:lvl w:ilvl="7" w:tplc="8EEA467A">
      <w:start w:val="1"/>
      <w:numFmt w:val="bullet"/>
      <w:lvlText w:val="•"/>
      <w:lvlJc w:val="left"/>
      <w:pPr>
        <w:ind w:left="7774" w:hanging="567"/>
      </w:pPr>
      <w:rPr>
        <w:rFonts w:hint="default"/>
      </w:rPr>
    </w:lvl>
    <w:lvl w:ilvl="8" w:tplc="07F80788">
      <w:start w:val="1"/>
      <w:numFmt w:val="bullet"/>
      <w:lvlText w:val="•"/>
      <w:lvlJc w:val="left"/>
      <w:pPr>
        <w:ind w:left="8545" w:hanging="567"/>
      </w:pPr>
      <w:rPr>
        <w:rFonts w:hint="default"/>
      </w:rPr>
    </w:lvl>
  </w:abstractNum>
  <w:abstractNum w:abstractNumId="65">
    <w:nsid w:val="687B075C"/>
    <w:multiLevelType w:val="hybridMultilevel"/>
    <w:tmpl w:val="0C823D36"/>
    <w:lvl w:ilvl="0" w:tplc="A90A6F8C">
      <w:start w:val="6"/>
      <w:numFmt w:val="lowerLetter"/>
      <w:lvlText w:val="%1)"/>
      <w:lvlJc w:val="left"/>
      <w:pPr>
        <w:ind w:left="877" w:hanging="360"/>
        <w:jc w:val="left"/>
      </w:pPr>
      <w:rPr>
        <w:rFonts w:ascii="Times New Roman" w:eastAsia="Times New Roman" w:hAnsi="Times New Roman" w:hint="default"/>
        <w:w w:val="100"/>
        <w:sz w:val="22"/>
        <w:szCs w:val="22"/>
      </w:rPr>
    </w:lvl>
    <w:lvl w:ilvl="1" w:tplc="A606D8DA">
      <w:start w:val="1"/>
      <w:numFmt w:val="bullet"/>
      <w:lvlText w:val=""/>
      <w:lvlJc w:val="left"/>
      <w:pPr>
        <w:ind w:left="1467" w:hanging="567"/>
      </w:pPr>
      <w:rPr>
        <w:rFonts w:ascii="Wingdings" w:eastAsia="Wingdings" w:hAnsi="Wingdings" w:hint="default"/>
        <w:color w:val="348092"/>
        <w:w w:val="99"/>
        <w:sz w:val="20"/>
        <w:szCs w:val="20"/>
      </w:rPr>
    </w:lvl>
    <w:lvl w:ilvl="2" w:tplc="C5886ECE">
      <w:start w:val="1"/>
      <w:numFmt w:val="bullet"/>
      <w:lvlText w:val="•"/>
      <w:lvlJc w:val="left"/>
      <w:pPr>
        <w:ind w:left="2169" w:hanging="567"/>
      </w:pPr>
      <w:rPr>
        <w:rFonts w:hint="default"/>
      </w:rPr>
    </w:lvl>
    <w:lvl w:ilvl="3" w:tplc="2ECA6EE4">
      <w:start w:val="1"/>
      <w:numFmt w:val="bullet"/>
      <w:lvlText w:val="•"/>
      <w:lvlJc w:val="left"/>
      <w:pPr>
        <w:ind w:left="2878" w:hanging="567"/>
      </w:pPr>
      <w:rPr>
        <w:rFonts w:hint="default"/>
      </w:rPr>
    </w:lvl>
    <w:lvl w:ilvl="4" w:tplc="9188A234">
      <w:start w:val="1"/>
      <w:numFmt w:val="bullet"/>
      <w:lvlText w:val="•"/>
      <w:lvlJc w:val="left"/>
      <w:pPr>
        <w:ind w:left="3588" w:hanging="567"/>
      </w:pPr>
      <w:rPr>
        <w:rFonts w:hint="default"/>
      </w:rPr>
    </w:lvl>
    <w:lvl w:ilvl="5" w:tplc="0FDE18D4">
      <w:start w:val="1"/>
      <w:numFmt w:val="bullet"/>
      <w:lvlText w:val="•"/>
      <w:lvlJc w:val="left"/>
      <w:pPr>
        <w:ind w:left="4297" w:hanging="567"/>
      </w:pPr>
      <w:rPr>
        <w:rFonts w:hint="default"/>
      </w:rPr>
    </w:lvl>
    <w:lvl w:ilvl="6" w:tplc="EB4E8F22">
      <w:start w:val="1"/>
      <w:numFmt w:val="bullet"/>
      <w:lvlText w:val="•"/>
      <w:lvlJc w:val="left"/>
      <w:pPr>
        <w:ind w:left="5007" w:hanging="567"/>
      </w:pPr>
      <w:rPr>
        <w:rFonts w:hint="default"/>
      </w:rPr>
    </w:lvl>
    <w:lvl w:ilvl="7" w:tplc="8BFE1B7C">
      <w:start w:val="1"/>
      <w:numFmt w:val="bullet"/>
      <w:lvlText w:val="•"/>
      <w:lvlJc w:val="left"/>
      <w:pPr>
        <w:ind w:left="5716" w:hanging="567"/>
      </w:pPr>
      <w:rPr>
        <w:rFonts w:hint="default"/>
      </w:rPr>
    </w:lvl>
    <w:lvl w:ilvl="8" w:tplc="E35CF6AC">
      <w:start w:val="1"/>
      <w:numFmt w:val="bullet"/>
      <w:lvlText w:val="•"/>
      <w:lvlJc w:val="left"/>
      <w:pPr>
        <w:ind w:left="6425" w:hanging="567"/>
      </w:pPr>
      <w:rPr>
        <w:rFonts w:hint="default"/>
      </w:rPr>
    </w:lvl>
  </w:abstractNum>
  <w:abstractNum w:abstractNumId="66">
    <w:nsid w:val="68985E51"/>
    <w:multiLevelType w:val="hybridMultilevel"/>
    <w:tmpl w:val="39A03EB8"/>
    <w:lvl w:ilvl="0" w:tplc="A8B6E942">
      <w:start w:val="1"/>
      <w:numFmt w:val="upperLetter"/>
      <w:lvlText w:val="%1."/>
      <w:lvlJc w:val="left"/>
      <w:pPr>
        <w:ind w:left="714" w:hanging="567"/>
        <w:jc w:val="left"/>
      </w:pPr>
      <w:rPr>
        <w:rFonts w:ascii="Calibri" w:eastAsia="Calibri" w:hAnsi="Calibri" w:hint="default"/>
        <w:b/>
        <w:bCs/>
        <w:color w:val="348092"/>
        <w:w w:val="100"/>
        <w:sz w:val="28"/>
        <w:szCs w:val="28"/>
      </w:rPr>
    </w:lvl>
    <w:lvl w:ilvl="1" w:tplc="212C0CF6">
      <w:start w:val="1"/>
      <w:numFmt w:val="decimal"/>
      <w:lvlText w:val="%2."/>
      <w:lvlJc w:val="left"/>
      <w:pPr>
        <w:ind w:left="714" w:hanging="567"/>
        <w:jc w:val="left"/>
      </w:pPr>
      <w:rPr>
        <w:rFonts w:ascii="Calibri" w:eastAsia="Calibri" w:hAnsi="Calibri" w:hint="default"/>
        <w:b/>
        <w:bCs/>
        <w:color w:val="348092"/>
        <w:sz w:val="24"/>
        <w:szCs w:val="24"/>
      </w:rPr>
    </w:lvl>
    <w:lvl w:ilvl="2" w:tplc="B52E24DA">
      <w:start w:val="1"/>
      <w:numFmt w:val="bullet"/>
      <w:lvlText w:val="•"/>
      <w:lvlJc w:val="left"/>
      <w:pPr>
        <w:ind w:left="2517" w:hanging="567"/>
      </w:pPr>
      <w:rPr>
        <w:rFonts w:hint="default"/>
      </w:rPr>
    </w:lvl>
    <w:lvl w:ilvl="3" w:tplc="44F84CFE">
      <w:start w:val="1"/>
      <w:numFmt w:val="bullet"/>
      <w:lvlText w:val="•"/>
      <w:lvlJc w:val="left"/>
      <w:pPr>
        <w:ind w:left="3415" w:hanging="567"/>
      </w:pPr>
      <w:rPr>
        <w:rFonts w:hint="default"/>
      </w:rPr>
    </w:lvl>
    <w:lvl w:ilvl="4" w:tplc="097E962C">
      <w:start w:val="1"/>
      <w:numFmt w:val="bullet"/>
      <w:lvlText w:val="•"/>
      <w:lvlJc w:val="left"/>
      <w:pPr>
        <w:ind w:left="4314" w:hanging="567"/>
      </w:pPr>
      <w:rPr>
        <w:rFonts w:hint="default"/>
      </w:rPr>
    </w:lvl>
    <w:lvl w:ilvl="5" w:tplc="90629F52">
      <w:start w:val="1"/>
      <w:numFmt w:val="bullet"/>
      <w:lvlText w:val="•"/>
      <w:lvlJc w:val="left"/>
      <w:pPr>
        <w:ind w:left="5213" w:hanging="567"/>
      </w:pPr>
      <w:rPr>
        <w:rFonts w:hint="default"/>
      </w:rPr>
    </w:lvl>
    <w:lvl w:ilvl="6" w:tplc="8C9A5D96">
      <w:start w:val="1"/>
      <w:numFmt w:val="bullet"/>
      <w:lvlText w:val="•"/>
      <w:lvlJc w:val="left"/>
      <w:pPr>
        <w:ind w:left="6111" w:hanging="567"/>
      </w:pPr>
      <w:rPr>
        <w:rFonts w:hint="default"/>
      </w:rPr>
    </w:lvl>
    <w:lvl w:ilvl="7" w:tplc="B106DD84">
      <w:start w:val="1"/>
      <w:numFmt w:val="bullet"/>
      <w:lvlText w:val="•"/>
      <w:lvlJc w:val="left"/>
      <w:pPr>
        <w:ind w:left="7010" w:hanging="567"/>
      </w:pPr>
      <w:rPr>
        <w:rFonts w:hint="default"/>
      </w:rPr>
    </w:lvl>
    <w:lvl w:ilvl="8" w:tplc="8EE2DB32">
      <w:start w:val="1"/>
      <w:numFmt w:val="bullet"/>
      <w:lvlText w:val="•"/>
      <w:lvlJc w:val="left"/>
      <w:pPr>
        <w:ind w:left="7909" w:hanging="567"/>
      </w:pPr>
      <w:rPr>
        <w:rFonts w:hint="default"/>
      </w:rPr>
    </w:lvl>
  </w:abstractNum>
  <w:abstractNum w:abstractNumId="67">
    <w:nsid w:val="68F726A6"/>
    <w:multiLevelType w:val="hybridMultilevel"/>
    <w:tmpl w:val="BE567458"/>
    <w:lvl w:ilvl="0" w:tplc="CCA45B88">
      <w:start w:val="1"/>
      <w:numFmt w:val="decimal"/>
      <w:lvlText w:val="%1."/>
      <w:lvlJc w:val="left"/>
      <w:pPr>
        <w:ind w:left="714" w:hanging="567"/>
        <w:jc w:val="left"/>
      </w:pPr>
      <w:rPr>
        <w:rFonts w:ascii="Cambria" w:eastAsia="Cambria" w:hAnsi="Cambria" w:hint="default"/>
        <w:w w:val="100"/>
        <w:sz w:val="22"/>
        <w:szCs w:val="22"/>
      </w:rPr>
    </w:lvl>
    <w:lvl w:ilvl="1" w:tplc="D6E2161E">
      <w:start w:val="1"/>
      <w:numFmt w:val="lowerLetter"/>
      <w:lvlText w:val="(%2)"/>
      <w:lvlJc w:val="left"/>
      <w:pPr>
        <w:ind w:left="1424" w:hanging="682"/>
        <w:jc w:val="left"/>
      </w:pPr>
      <w:rPr>
        <w:rFonts w:ascii="Cambria" w:eastAsia="Cambria" w:hAnsi="Cambria" w:hint="default"/>
        <w:w w:val="100"/>
        <w:sz w:val="22"/>
        <w:szCs w:val="22"/>
      </w:rPr>
    </w:lvl>
    <w:lvl w:ilvl="2" w:tplc="CD9EDDEA">
      <w:start w:val="1"/>
      <w:numFmt w:val="bullet"/>
      <w:lvlText w:val="•"/>
      <w:lvlJc w:val="left"/>
      <w:pPr>
        <w:ind w:left="2340" w:hanging="682"/>
      </w:pPr>
      <w:rPr>
        <w:rFonts w:hint="default"/>
      </w:rPr>
    </w:lvl>
    <w:lvl w:ilvl="3" w:tplc="0212E0EA">
      <w:start w:val="1"/>
      <w:numFmt w:val="bullet"/>
      <w:lvlText w:val="•"/>
      <w:lvlJc w:val="left"/>
      <w:pPr>
        <w:ind w:left="3261" w:hanging="682"/>
      </w:pPr>
      <w:rPr>
        <w:rFonts w:hint="default"/>
      </w:rPr>
    </w:lvl>
    <w:lvl w:ilvl="4" w:tplc="FCEA34D6">
      <w:start w:val="1"/>
      <w:numFmt w:val="bullet"/>
      <w:lvlText w:val="•"/>
      <w:lvlJc w:val="left"/>
      <w:pPr>
        <w:ind w:left="4182" w:hanging="682"/>
      </w:pPr>
      <w:rPr>
        <w:rFonts w:hint="default"/>
      </w:rPr>
    </w:lvl>
    <w:lvl w:ilvl="5" w:tplc="76DC7B46">
      <w:start w:val="1"/>
      <w:numFmt w:val="bullet"/>
      <w:lvlText w:val="•"/>
      <w:lvlJc w:val="left"/>
      <w:pPr>
        <w:ind w:left="5102" w:hanging="682"/>
      </w:pPr>
      <w:rPr>
        <w:rFonts w:hint="default"/>
      </w:rPr>
    </w:lvl>
    <w:lvl w:ilvl="6" w:tplc="90CC8D1A">
      <w:start w:val="1"/>
      <w:numFmt w:val="bullet"/>
      <w:lvlText w:val="•"/>
      <w:lvlJc w:val="left"/>
      <w:pPr>
        <w:ind w:left="6023" w:hanging="682"/>
      </w:pPr>
      <w:rPr>
        <w:rFonts w:hint="default"/>
      </w:rPr>
    </w:lvl>
    <w:lvl w:ilvl="7" w:tplc="98C062C6">
      <w:start w:val="1"/>
      <w:numFmt w:val="bullet"/>
      <w:lvlText w:val="•"/>
      <w:lvlJc w:val="left"/>
      <w:pPr>
        <w:ind w:left="6944" w:hanging="682"/>
      </w:pPr>
      <w:rPr>
        <w:rFonts w:hint="default"/>
      </w:rPr>
    </w:lvl>
    <w:lvl w:ilvl="8" w:tplc="AB74F7EC">
      <w:start w:val="1"/>
      <w:numFmt w:val="bullet"/>
      <w:lvlText w:val="•"/>
      <w:lvlJc w:val="left"/>
      <w:pPr>
        <w:ind w:left="7864" w:hanging="682"/>
      </w:pPr>
      <w:rPr>
        <w:rFonts w:hint="default"/>
      </w:rPr>
    </w:lvl>
  </w:abstractNum>
  <w:abstractNum w:abstractNumId="68">
    <w:nsid w:val="6BCF2655"/>
    <w:multiLevelType w:val="hybridMultilevel"/>
    <w:tmpl w:val="A2CE67B0"/>
    <w:lvl w:ilvl="0" w:tplc="645A550E">
      <w:start w:val="2"/>
      <w:numFmt w:val="decimal"/>
      <w:lvlText w:val="%1."/>
      <w:lvlJc w:val="left"/>
      <w:pPr>
        <w:ind w:left="714" w:hanging="567"/>
        <w:jc w:val="left"/>
      </w:pPr>
      <w:rPr>
        <w:rFonts w:ascii="Cambria" w:eastAsia="Cambria" w:hAnsi="Cambria" w:hint="default"/>
        <w:w w:val="100"/>
        <w:sz w:val="22"/>
        <w:szCs w:val="22"/>
      </w:rPr>
    </w:lvl>
    <w:lvl w:ilvl="1" w:tplc="69B60C86">
      <w:start w:val="1"/>
      <w:numFmt w:val="lowerLetter"/>
      <w:lvlText w:val="(%2)"/>
      <w:lvlJc w:val="left"/>
      <w:pPr>
        <w:ind w:left="1424" w:hanging="682"/>
        <w:jc w:val="left"/>
      </w:pPr>
      <w:rPr>
        <w:rFonts w:ascii="Cambria" w:eastAsia="Cambria" w:hAnsi="Cambria" w:hint="default"/>
        <w:w w:val="100"/>
        <w:sz w:val="22"/>
        <w:szCs w:val="22"/>
      </w:rPr>
    </w:lvl>
    <w:lvl w:ilvl="2" w:tplc="B5C6E49C">
      <w:start w:val="1"/>
      <w:numFmt w:val="bullet"/>
      <w:lvlText w:val="•"/>
      <w:lvlJc w:val="left"/>
      <w:pPr>
        <w:ind w:left="2340" w:hanging="682"/>
      </w:pPr>
      <w:rPr>
        <w:rFonts w:hint="default"/>
      </w:rPr>
    </w:lvl>
    <w:lvl w:ilvl="3" w:tplc="C706D348">
      <w:start w:val="1"/>
      <w:numFmt w:val="bullet"/>
      <w:lvlText w:val="•"/>
      <w:lvlJc w:val="left"/>
      <w:pPr>
        <w:ind w:left="3261" w:hanging="682"/>
      </w:pPr>
      <w:rPr>
        <w:rFonts w:hint="default"/>
      </w:rPr>
    </w:lvl>
    <w:lvl w:ilvl="4" w:tplc="245EB7A2">
      <w:start w:val="1"/>
      <w:numFmt w:val="bullet"/>
      <w:lvlText w:val="•"/>
      <w:lvlJc w:val="left"/>
      <w:pPr>
        <w:ind w:left="4182" w:hanging="682"/>
      </w:pPr>
      <w:rPr>
        <w:rFonts w:hint="default"/>
      </w:rPr>
    </w:lvl>
    <w:lvl w:ilvl="5" w:tplc="79121364">
      <w:start w:val="1"/>
      <w:numFmt w:val="bullet"/>
      <w:lvlText w:val="•"/>
      <w:lvlJc w:val="left"/>
      <w:pPr>
        <w:ind w:left="5102" w:hanging="682"/>
      </w:pPr>
      <w:rPr>
        <w:rFonts w:hint="default"/>
      </w:rPr>
    </w:lvl>
    <w:lvl w:ilvl="6" w:tplc="53484AD4">
      <w:start w:val="1"/>
      <w:numFmt w:val="bullet"/>
      <w:lvlText w:val="•"/>
      <w:lvlJc w:val="left"/>
      <w:pPr>
        <w:ind w:left="6023" w:hanging="682"/>
      </w:pPr>
      <w:rPr>
        <w:rFonts w:hint="default"/>
      </w:rPr>
    </w:lvl>
    <w:lvl w:ilvl="7" w:tplc="FF0CFD22">
      <w:start w:val="1"/>
      <w:numFmt w:val="bullet"/>
      <w:lvlText w:val="•"/>
      <w:lvlJc w:val="left"/>
      <w:pPr>
        <w:ind w:left="6944" w:hanging="682"/>
      </w:pPr>
      <w:rPr>
        <w:rFonts w:hint="default"/>
      </w:rPr>
    </w:lvl>
    <w:lvl w:ilvl="8" w:tplc="858A9422">
      <w:start w:val="1"/>
      <w:numFmt w:val="bullet"/>
      <w:lvlText w:val="•"/>
      <w:lvlJc w:val="left"/>
      <w:pPr>
        <w:ind w:left="7864" w:hanging="682"/>
      </w:pPr>
      <w:rPr>
        <w:rFonts w:hint="default"/>
      </w:rPr>
    </w:lvl>
  </w:abstractNum>
  <w:abstractNum w:abstractNumId="69">
    <w:nsid w:val="6E4105B7"/>
    <w:multiLevelType w:val="hybridMultilevel"/>
    <w:tmpl w:val="F0069898"/>
    <w:lvl w:ilvl="0" w:tplc="768428B0">
      <w:start w:val="1"/>
      <w:numFmt w:val="bullet"/>
      <w:lvlText w:val=""/>
      <w:lvlJc w:val="left"/>
      <w:pPr>
        <w:ind w:left="2420" w:hanging="228"/>
      </w:pPr>
      <w:rPr>
        <w:rFonts w:ascii="Wingdings" w:eastAsia="Wingdings" w:hAnsi="Wingdings" w:hint="default"/>
        <w:color w:val="348092"/>
        <w:w w:val="99"/>
        <w:sz w:val="20"/>
        <w:szCs w:val="20"/>
      </w:rPr>
    </w:lvl>
    <w:lvl w:ilvl="1" w:tplc="67883F9C">
      <w:start w:val="1"/>
      <w:numFmt w:val="bullet"/>
      <w:lvlText w:val="•"/>
      <w:lvlJc w:val="left"/>
      <w:pPr>
        <w:ind w:left="3148" w:hanging="228"/>
      </w:pPr>
      <w:rPr>
        <w:rFonts w:hint="default"/>
      </w:rPr>
    </w:lvl>
    <w:lvl w:ilvl="2" w:tplc="CA5847E0">
      <w:start w:val="1"/>
      <w:numFmt w:val="bullet"/>
      <w:lvlText w:val="•"/>
      <w:lvlJc w:val="left"/>
      <w:pPr>
        <w:ind w:left="3877" w:hanging="228"/>
      </w:pPr>
      <w:rPr>
        <w:rFonts w:hint="default"/>
      </w:rPr>
    </w:lvl>
    <w:lvl w:ilvl="3" w:tplc="BC84CF20">
      <w:start w:val="1"/>
      <w:numFmt w:val="bullet"/>
      <w:lvlText w:val="•"/>
      <w:lvlJc w:val="left"/>
      <w:pPr>
        <w:ind w:left="4605" w:hanging="228"/>
      </w:pPr>
      <w:rPr>
        <w:rFonts w:hint="default"/>
      </w:rPr>
    </w:lvl>
    <w:lvl w:ilvl="4" w:tplc="BDEED80C">
      <w:start w:val="1"/>
      <w:numFmt w:val="bullet"/>
      <w:lvlText w:val="•"/>
      <w:lvlJc w:val="left"/>
      <w:pPr>
        <w:ind w:left="5334" w:hanging="228"/>
      </w:pPr>
      <w:rPr>
        <w:rFonts w:hint="default"/>
      </w:rPr>
    </w:lvl>
    <w:lvl w:ilvl="5" w:tplc="E734344E">
      <w:start w:val="1"/>
      <w:numFmt w:val="bullet"/>
      <w:lvlText w:val="•"/>
      <w:lvlJc w:val="left"/>
      <w:pPr>
        <w:ind w:left="6063" w:hanging="228"/>
      </w:pPr>
      <w:rPr>
        <w:rFonts w:hint="default"/>
      </w:rPr>
    </w:lvl>
    <w:lvl w:ilvl="6" w:tplc="1F683FE8">
      <w:start w:val="1"/>
      <w:numFmt w:val="bullet"/>
      <w:lvlText w:val="•"/>
      <w:lvlJc w:val="left"/>
      <w:pPr>
        <w:ind w:left="6791" w:hanging="228"/>
      </w:pPr>
      <w:rPr>
        <w:rFonts w:hint="default"/>
      </w:rPr>
    </w:lvl>
    <w:lvl w:ilvl="7" w:tplc="1D70A87C">
      <w:start w:val="1"/>
      <w:numFmt w:val="bullet"/>
      <w:lvlText w:val="•"/>
      <w:lvlJc w:val="left"/>
      <w:pPr>
        <w:ind w:left="7520" w:hanging="228"/>
      </w:pPr>
      <w:rPr>
        <w:rFonts w:hint="default"/>
      </w:rPr>
    </w:lvl>
    <w:lvl w:ilvl="8" w:tplc="41C0BC16">
      <w:start w:val="1"/>
      <w:numFmt w:val="bullet"/>
      <w:lvlText w:val="•"/>
      <w:lvlJc w:val="left"/>
      <w:pPr>
        <w:ind w:left="8249" w:hanging="228"/>
      </w:pPr>
      <w:rPr>
        <w:rFonts w:hint="default"/>
      </w:rPr>
    </w:lvl>
  </w:abstractNum>
  <w:abstractNum w:abstractNumId="70">
    <w:nsid w:val="72AB5565"/>
    <w:multiLevelType w:val="hybridMultilevel"/>
    <w:tmpl w:val="9E06F796"/>
    <w:lvl w:ilvl="0" w:tplc="F98037A6">
      <w:start w:val="1"/>
      <w:numFmt w:val="bullet"/>
      <w:lvlText w:val=""/>
      <w:lvlJc w:val="left"/>
      <w:pPr>
        <w:ind w:left="409" w:hanging="284"/>
      </w:pPr>
      <w:rPr>
        <w:rFonts w:ascii="Wingdings" w:eastAsia="Wingdings" w:hAnsi="Wingdings" w:hint="default"/>
        <w:color w:val="348092"/>
        <w:w w:val="99"/>
        <w:sz w:val="20"/>
        <w:szCs w:val="20"/>
      </w:rPr>
    </w:lvl>
    <w:lvl w:ilvl="1" w:tplc="2602936A">
      <w:start w:val="1"/>
      <w:numFmt w:val="bullet"/>
      <w:lvlText w:val="•"/>
      <w:lvlJc w:val="left"/>
      <w:pPr>
        <w:ind w:left="899" w:hanging="284"/>
      </w:pPr>
      <w:rPr>
        <w:rFonts w:hint="default"/>
      </w:rPr>
    </w:lvl>
    <w:lvl w:ilvl="2" w:tplc="EC2C1AE4">
      <w:start w:val="1"/>
      <w:numFmt w:val="bullet"/>
      <w:lvlText w:val="•"/>
      <w:lvlJc w:val="left"/>
      <w:pPr>
        <w:ind w:left="1398" w:hanging="284"/>
      </w:pPr>
      <w:rPr>
        <w:rFonts w:hint="default"/>
      </w:rPr>
    </w:lvl>
    <w:lvl w:ilvl="3" w:tplc="F37C933E">
      <w:start w:val="1"/>
      <w:numFmt w:val="bullet"/>
      <w:lvlText w:val="•"/>
      <w:lvlJc w:val="left"/>
      <w:pPr>
        <w:ind w:left="1898" w:hanging="284"/>
      </w:pPr>
      <w:rPr>
        <w:rFonts w:hint="default"/>
      </w:rPr>
    </w:lvl>
    <w:lvl w:ilvl="4" w:tplc="59A4847A">
      <w:start w:val="1"/>
      <w:numFmt w:val="bullet"/>
      <w:lvlText w:val="•"/>
      <w:lvlJc w:val="left"/>
      <w:pPr>
        <w:ind w:left="2397" w:hanging="284"/>
      </w:pPr>
      <w:rPr>
        <w:rFonts w:hint="default"/>
      </w:rPr>
    </w:lvl>
    <w:lvl w:ilvl="5" w:tplc="A412C1D4">
      <w:start w:val="1"/>
      <w:numFmt w:val="bullet"/>
      <w:lvlText w:val="•"/>
      <w:lvlJc w:val="left"/>
      <w:pPr>
        <w:ind w:left="2897" w:hanging="284"/>
      </w:pPr>
      <w:rPr>
        <w:rFonts w:hint="default"/>
      </w:rPr>
    </w:lvl>
    <w:lvl w:ilvl="6" w:tplc="93549778">
      <w:start w:val="1"/>
      <w:numFmt w:val="bullet"/>
      <w:lvlText w:val="•"/>
      <w:lvlJc w:val="left"/>
      <w:pPr>
        <w:ind w:left="3396" w:hanging="284"/>
      </w:pPr>
      <w:rPr>
        <w:rFonts w:hint="default"/>
      </w:rPr>
    </w:lvl>
    <w:lvl w:ilvl="7" w:tplc="41F85110">
      <w:start w:val="1"/>
      <w:numFmt w:val="bullet"/>
      <w:lvlText w:val="•"/>
      <w:lvlJc w:val="left"/>
      <w:pPr>
        <w:ind w:left="3896" w:hanging="284"/>
      </w:pPr>
      <w:rPr>
        <w:rFonts w:hint="default"/>
      </w:rPr>
    </w:lvl>
    <w:lvl w:ilvl="8" w:tplc="4F0AA9FC">
      <w:start w:val="1"/>
      <w:numFmt w:val="bullet"/>
      <w:lvlText w:val="•"/>
      <w:lvlJc w:val="left"/>
      <w:pPr>
        <w:ind w:left="4395" w:hanging="284"/>
      </w:pPr>
      <w:rPr>
        <w:rFonts w:hint="default"/>
      </w:rPr>
    </w:lvl>
  </w:abstractNum>
  <w:abstractNum w:abstractNumId="71">
    <w:nsid w:val="76487CD0"/>
    <w:multiLevelType w:val="hybridMultilevel"/>
    <w:tmpl w:val="F6BE789C"/>
    <w:lvl w:ilvl="0" w:tplc="87C4E2DC">
      <w:start w:val="1"/>
      <w:numFmt w:val="lowerRoman"/>
      <w:lvlText w:val="%1."/>
      <w:lvlJc w:val="left"/>
      <w:pPr>
        <w:ind w:left="117" w:hanging="624"/>
        <w:jc w:val="left"/>
      </w:pPr>
      <w:rPr>
        <w:rFonts w:ascii="Cambria" w:eastAsia="Cambria" w:hAnsi="Cambria" w:hint="default"/>
        <w:w w:val="100"/>
        <w:sz w:val="22"/>
        <w:szCs w:val="22"/>
      </w:rPr>
    </w:lvl>
    <w:lvl w:ilvl="1" w:tplc="ABFA2AAE">
      <w:start w:val="1"/>
      <w:numFmt w:val="bullet"/>
      <w:lvlText w:val="•"/>
      <w:lvlJc w:val="left"/>
      <w:pPr>
        <w:ind w:left="888" w:hanging="624"/>
      </w:pPr>
      <w:rPr>
        <w:rFonts w:hint="default"/>
      </w:rPr>
    </w:lvl>
    <w:lvl w:ilvl="2" w:tplc="CC52D982">
      <w:start w:val="1"/>
      <w:numFmt w:val="bullet"/>
      <w:lvlText w:val="•"/>
      <w:lvlJc w:val="left"/>
      <w:pPr>
        <w:ind w:left="1657" w:hanging="624"/>
      </w:pPr>
      <w:rPr>
        <w:rFonts w:hint="default"/>
      </w:rPr>
    </w:lvl>
    <w:lvl w:ilvl="3" w:tplc="DA4C55B4">
      <w:start w:val="1"/>
      <w:numFmt w:val="bullet"/>
      <w:lvlText w:val="•"/>
      <w:lvlJc w:val="left"/>
      <w:pPr>
        <w:ind w:left="2425" w:hanging="624"/>
      </w:pPr>
      <w:rPr>
        <w:rFonts w:hint="default"/>
      </w:rPr>
    </w:lvl>
    <w:lvl w:ilvl="4" w:tplc="67AEF914">
      <w:start w:val="1"/>
      <w:numFmt w:val="bullet"/>
      <w:lvlText w:val="•"/>
      <w:lvlJc w:val="left"/>
      <w:pPr>
        <w:ind w:left="3193" w:hanging="624"/>
      </w:pPr>
      <w:rPr>
        <w:rFonts w:hint="default"/>
      </w:rPr>
    </w:lvl>
    <w:lvl w:ilvl="5" w:tplc="4096224A">
      <w:start w:val="1"/>
      <w:numFmt w:val="bullet"/>
      <w:lvlText w:val="•"/>
      <w:lvlJc w:val="left"/>
      <w:pPr>
        <w:ind w:left="3962" w:hanging="624"/>
      </w:pPr>
      <w:rPr>
        <w:rFonts w:hint="default"/>
      </w:rPr>
    </w:lvl>
    <w:lvl w:ilvl="6" w:tplc="E4E83AD4">
      <w:start w:val="1"/>
      <w:numFmt w:val="bullet"/>
      <w:lvlText w:val="•"/>
      <w:lvlJc w:val="left"/>
      <w:pPr>
        <w:ind w:left="4730" w:hanging="624"/>
      </w:pPr>
      <w:rPr>
        <w:rFonts w:hint="default"/>
      </w:rPr>
    </w:lvl>
    <w:lvl w:ilvl="7" w:tplc="4B36C084">
      <w:start w:val="1"/>
      <w:numFmt w:val="bullet"/>
      <w:lvlText w:val="•"/>
      <w:lvlJc w:val="left"/>
      <w:pPr>
        <w:ind w:left="5499" w:hanging="624"/>
      </w:pPr>
      <w:rPr>
        <w:rFonts w:hint="default"/>
      </w:rPr>
    </w:lvl>
    <w:lvl w:ilvl="8" w:tplc="434C0EC0">
      <w:start w:val="1"/>
      <w:numFmt w:val="bullet"/>
      <w:lvlText w:val="•"/>
      <w:lvlJc w:val="left"/>
      <w:pPr>
        <w:ind w:left="6267" w:hanging="624"/>
      </w:pPr>
      <w:rPr>
        <w:rFonts w:hint="default"/>
      </w:rPr>
    </w:lvl>
  </w:abstractNum>
  <w:abstractNum w:abstractNumId="72">
    <w:nsid w:val="77DC04A6"/>
    <w:multiLevelType w:val="hybridMultilevel"/>
    <w:tmpl w:val="1722CCE6"/>
    <w:lvl w:ilvl="0" w:tplc="4A54D52A">
      <w:start w:val="1"/>
      <w:numFmt w:val="bullet"/>
      <w:lvlText w:val=""/>
      <w:lvlJc w:val="left"/>
      <w:pPr>
        <w:ind w:left="2420" w:hanging="228"/>
      </w:pPr>
      <w:rPr>
        <w:rFonts w:ascii="Wingdings" w:eastAsia="Wingdings" w:hAnsi="Wingdings" w:hint="default"/>
        <w:color w:val="348092"/>
        <w:w w:val="99"/>
        <w:sz w:val="20"/>
        <w:szCs w:val="20"/>
      </w:rPr>
    </w:lvl>
    <w:lvl w:ilvl="1" w:tplc="4A24AA9E">
      <w:start w:val="1"/>
      <w:numFmt w:val="bullet"/>
      <w:lvlText w:val="•"/>
      <w:lvlJc w:val="left"/>
      <w:pPr>
        <w:ind w:left="3148" w:hanging="228"/>
      </w:pPr>
      <w:rPr>
        <w:rFonts w:hint="default"/>
      </w:rPr>
    </w:lvl>
    <w:lvl w:ilvl="2" w:tplc="EFD2020E">
      <w:start w:val="1"/>
      <w:numFmt w:val="bullet"/>
      <w:lvlText w:val="•"/>
      <w:lvlJc w:val="left"/>
      <w:pPr>
        <w:ind w:left="3877" w:hanging="228"/>
      </w:pPr>
      <w:rPr>
        <w:rFonts w:hint="default"/>
      </w:rPr>
    </w:lvl>
    <w:lvl w:ilvl="3" w:tplc="354C2D76">
      <w:start w:val="1"/>
      <w:numFmt w:val="bullet"/>
      <w:lvlText w:val="•"/>
      <w:lvlJc w:val="left"/>
      <w:pPr>
        <w:ind w:left="4605" w:hanging="228"/>
      </w:pPr>
      <w:rPr>
        <w:rFonts w:hint="default"/>
      </w:rPr>
    </w:lvl>
    <w:lvl w:ilvl="4" w:tplc="79F07DAE">
      <w:start w:val="1"/>
      <w:numFmt w:val="bullet"/>
      <w:lvlText w:val="•"/>
      <w:lvlJc w:val="left"/>
      <w:pPr>
        <w:ind w:left="5334" w:hanging="228"/>
      </w:pPr>
      <w:rPr>
        <w:rFonts w:hint="default"/>
      </w:rPr>
    </w:lvl>
    <w:lvl w:ilvl="5" w:tplc="F5C4236C">
      <w:start w:val="1"/>
      <w:numFmt w:val="bullet"/>
      <w:lvlText w:val="•"/>
      <w:lvlJc w:val="left"/>
      <w:pPr>
        <w:ind w:left="6063" w:hanging="228"/>
      </w:pPr>
      <w:rPr>
        <w:rFonts w:hint="default"/>
      </w:rPr>
    </w:lvl>
    <w:lvl w:ilvl="6" w:tplc="6E66CA96">
      <w:start w:val="1"/>
      <w:numFmt w:val="bullet"/>
      <w:lvlText w:val="•"/>
      <w:lvlJc w:val="left"/>
      <w:pPr>
        <w:ind w:left="6791" w:hanging="228"/>
      </w:pPr>
      <w:rPr>
        <w:rFonts w:hint="default"/>
      </w:rPr>
    </w:lvl>
    <w:lvl w:ilvl="7" w:tplc="791A442E">
      <w:start w:val="1"/>
      <w:numFmt w:val="bullet"/>
      <w:lvlText w:val="•"/>
      <w:lvlJc w:val="left"/>
      <w:pPr>
        <w:ind w:left="7520" w:hanging="228"/>
      </w:pPr>
      <w:rPr>
        <w:rFonts w:hint="default"/>
      </w:rPr>
    </w:lvl>
    <w:lvl w:ilvl="8" w:tplc="152479C2">
      <w:start w:val="1"/>
      <w:numFmt w:val="bullet"/>
      <w:lvlText w:val="•"/>
      <w:lvlJc w:val="left"/>
      <w:pPr>
        <w:ind w:left="8249" w:hanging="228"/>
      </w:pPr>
      <w:rPr>
        <w:rFonts w:hint="default"/>
      </w:rPr>
    </w:lvl>
  </w:abstractNum>
  <w:abstractNum w:abstractNumId="73">
    <w:nsid w:val="794B0A5E"/>
    <w:multiLevelType w:val="hybridMultilevel"/>
    <w:tmpl w:val="B9405702"/>
    <w:lvl w:ilvl="0" w:tplc="6178AE70">
      <w:start w:val="1"/>
      <w:numFmt w:val="bullet"/>
      <w:lvlText w:val=""/>
      <w:lvlJc w:val="left"/>
      <w:pPr>
        <w:ind w:left="2420" w:hanging="228"/>
      </w:pPr>
      <w:rPr>
        <w:rFonts w:ascii="Wingdings" w:eastAsia="Wingdings" w:hAnsi="Wingdings" w:hint="default"/>
        <w:color w:val="348092"/>
        <w:w w:val="99"/>
        <w:sz w:val="20"/>
        <w:szCs w:val="20"/>
      </w:rPr>
    </w:lvl>
    <w:lvl w:ilvl="1" w:tplc="958E0B42">
      <w:start w:val="1"/>
      <w:numFmt w:val="bullet"/>
      <w:lvlText w:val="•"/>
      <w:lvlJc w:val="left"/>
      <w:pPr>
        <w:ind w:left="3148" w:hanging="228"/>
      </w:pPr>
      <w:rPr>
        <w:rFonts w:hint="default"/>
      </w:rPr>
    </w:lvl>
    <w:lvl w:ilvl="2" w:tplc="3EDCEC18">
      <w:start w:val="1"/>
      <w:numFmt w:val="bullet"/>
      <w:lvlText w:val="•"/>
      <w:lvlJc w:val="left"/>
      <w:pPr>
        <w:ind w:left="3877" w:hanging="228"/>
      </w:pPr>
      <w:rPr>
        <w:rFonts w:hint="default"/>
      </w:rPr>
    </w:lvl>
    <w:lvl w:ilvl="3" w:tplc="0C5430C2">
      <w:start w:val="1"/>
      <w:numFmt w:val="bullet"/>
      <w:lvlText w:val="•"/>
      <w:lvlJc w:val="left"/>
      <w:pPr>
        <w:ind w:left="4605" w:hanging="228"/>
      </w:pPr>
      <w:rPr>
        <w:rFonts w:hint="default"/>
      </w:rPr>
    </w:lvl>
    <w:lvl w:ilvl="4" w:tplc="E708CD44">
      <w:start w:val="1"/>
      <w:numFmt w:val="bullet"/>
      <w:lvlText w:val="•"/>
      <w:lvlJc w:val="left"/>
      <w:pPr>
        <w:ind w:left="5334" w:hanging="228"/>
      </w:pPr>
      <w:rPr>
        <w:rFonts w:hint="default"/>
      </w:rPr>
    </w:lvl>
    <w:lvl w:ilvl="5" w:tplc="3F14424C">
      <w:start w:val="1"/>
      <w:numFmt w:val="bullet"/>
      <w:lvlText w:val="•"/>
      <w:lvlJc w:val="left"/>
      <w:pPr>
        <w:ind w:left="6063" w:hanging="228"/>
      </w:pPr>
      <w:rPr>
        <w:rFonts w:hint="default"/>
      </w:rPr>
    </w:lvl>
    <w:lvl w:ilvl="6" w:tplc="D9448900">
      <w:start w:val="1"/>
      <w:numFmt w:val="bullet"/>
      <w:lvlText w:val="•"/>
      <w:lvlJc w:val="left"/>
      <w:pPr>
        <w:ind w:left="6791" w:hanging="228"/>
      </w:pPr>
      <w:rPr>
        <w:rFonts w:hint="default"/>
      </w:rPr>
    </w:lvl>
    <w:lvl w:ilvl="7" w:tplc="3B8A8B2A">
      <w:start w:val="1"/>
      <w:numFmt w:val="bullet"/>
      <w:lvlText w:val="•"/>
      <w:lvlJc w:val="left"/>
      <w:pPr>
        <w:ind w:left="7520" w:hanging="228"/>
      </w:pPr>
      <w:rPr>
        <w:rFonts w:hint="default"/>
      </w:rPr>
    </w:lvl>
    <w:lvl w:ilvl="8" w:tplc="67905CFA">
      <w:start w:val="1"/>
      <w:numFmt w:val="bullet"/>
      <w:lvlText w:val="•"/>
      <w:lvlJc w:val="left"/>
      <w:pPr>
        <w:ind w:left="8249" w:hanging="228"/>
      </w:pPr>
      <w:rPr>
        <w:rFonts w:hint="default"/>
      </w:rPr>
    </w:lvl>
  </w:abstractNum>
  <w:abstractNum w:abstractNumId="74">
    <w:nsid w:val="7A487DCF"/>
    <w:multiLevelType w:val="hybridMultilevel"/>
    <w:tmpl w:val="A9F00A82"/>
    <w:lvl w:ilvl="0" w:tplc="8A38F6E8">
      <w:start w:val="1"/>
      <w:numFmt w:val="bullet"/>
      <w:lvlText w:val=""/>
      <w:lvlJc w:val="left"/>
      <w:pPr>
        <w:ind w:left="882" w:hanging="428"/>
      </w:pPr>
      <w:rPr>
        <w:rFonts w:ascii="Wingdings" w:eastAsia="Wingdings" w:hAnsi="Wingdings" w:hint="default"/>
        <w:color w:val="348092"/>
        <w:w w:val="99"/>
        <w:sz w:val="20"/>
        <w:szCs w:val="20"/>
      </w:rPr>
    </w:lvl>
    <w:lvl w:ilvl="1" w:tplc="AB346340">
      <w:start w:val="1"/>
      <w:numFmt w:val="bullet"/>
      <w:lvlText w:val="•"/>
      <w:lvlJc w:val="left"/>
      <w:pPr>
        <w:ind w:left="1574" w:hanging="428"/>
      </w:pPr>
      <w:rPr>
        <w:rFonts w:hint="default"/>
      </w:rPr>
    </w:lvl>
    <w:lvl w:ilvl="2" w:tplc="204A35F0">
      <w:start w:val="1"/>
      <w:numFmt w:val="bullet"/>
      <w:lvlText w:val="•"/>
      <w:lvlJc w:val="left"/>
      <w:pPr>
        <w:ind w:left="2269" w:hanging="428"/>
      </w:pPr>
      <w:rPr>
        <w:rFonts w:hint="default"/>
      </w:rPr>
    </w:lvl>
    <w:lvl w:ilvl="3" w:tplc="9B12AB90">
      <w:start w:val="1"/>
      <w:numFmt w:val="bullet"/>
      <w:lvlText w:val="•"/>
      <w:lvlJc w:val="left"/>
      <w:pPr>
        <w:ind w:left="2963" w:hanging="428"/>
      </w:pPr>
      <w:rPr>
        <w:rFonts w:hint="default"/>
      </w:rPr>
    </w:lvl>
    <w:lvl w:ilvl="4" w:tplc="5A90B5DE">
      <w:start w:val="1"/>
      <w:numFmt w:val="bullet"/>
      <w:lvlText w:val="•"/>
      <w:lvlJc w:val="left"/>
      <w:pPr>
        <w:ind w:left="3658" w:hanging="428"/>
      </w:pPr>
      <w:rPr>
        <w:rFonts w:hint="default"/>
      </w:rPr>
    </w:lvl>
    <w:lvl w:ilvl="5" w:tplc="A3B60420">
      <w:start w:val="1"/>
      <w:numFmt w:val="bullet"/>
      <w:lvlText w:val="•"/>
      <w:lvlJc w:val="left"/>
      <w:pPr>
        <w:ind w:left="4352" w:hanging="428"/>
      </w:pPr>
      <w:rPr>
        <w:rFonts w:hint="default"/>
      </w:rPr>
    </w:lvl>
    <w:lvl w:ilvl="6" w:tplc="906E56CE">
      <w:start w:val="1"/>
      <w:numFmt w:val="bullet"/>
      <w:lvlText w:val="•"/>
      <w:lvlJc w:val="left"/>
      <w:pPr>
        <w:ind w:left="5047" w:hanging="428"/>
      </w:pPr>
      <w:rPr>
        <w:rFonts w:hint="default"/>
      </w:rPr>
    </w:lvl>
    <w:lvl w:ilvl="7" w:tplc="700C1FE8">
      <w:start w:val="1"/>
      <w:numFmt w:val="bullet"/>
      <w:lvlText w:val="•"/>
      <w:lvlJc w:val="left"/>
      <w:pPr>
        <w:ind w:left="5742" w:hanging="428"/>
      </w:pPr>
      <w:rPr>
        <w:rFonts w:hint="default"/>
      </w:rPr>
    </w:lvl>
    <w:lvl w:ilvl="8" w:tplc="6AD0435C">
      <w:start w:val="1"/>
      <w:numFmt w:val="bullet"/>
      <w:lvlText w:val="•"/>
      <w:lvlJc w:val="left"/>
      <w:pPr>
        <w:ind w:left="6436" w:hanging="428"/>
      </w:pPr>
      <w:rPr>
        <w:rFonts w:hint="default"/>
      </w:rPr>
    </w:lvl>
  </w:abstractNum>
  <w:abstractNum w:abstractNumId="75">
    <w:nsid w:val="7C4657D7"/>
    <w:multiLevelType w:val="hybridMultilevel"/>
    <w:tmpl w:val="3544DF78"/>
    <w:lvl w:ilvl="0" w:tplc="8F0EB460">
      <w:start w:val="1"/>
      <w:numFmt w:val="bullet"/>
      <w:lvlText w:val=""/>
      <w:lvlJc w:val="left"/>
      <w:pPr>
        <w:ind w:left="2420" w:hanging="228"/>
      </w:pPr>
      <w:rPr>
        <w:rFonts w:ascii="Wingdings" w:eastAsia="Wingdings" w:hAnsi="Wingdings" w:hint="default"/>
        <w:color w:val="348092"/>
        <w:w w:val="99"/>
        <w:sz w:val="20"/>
        <w:szCs w:val="20"/>
      </w:rPr>
    </w:lvl>
    <w:lvl w:ilvl="1" w:tplc="448406E6">
      <w:start w:val="1"/>
      <w:numFmt w:val="bullet"/>
      <w:lvlText w:val="•"/>
      <w:lvlJc w:val="left"/>
      <w:pPr>
        <w:ind w:left="3148" w:hanging="228"/>
      </w:pPr>
      <w:rPr>
        <w:rFonts w:hint="default"/>
      </w:rPr>
    </w:lvl>
    <w:lvl w:ilvl="2" w:tplc="0CC40092">
      <w:start w:val="1"/>
      <w:numFmt w:val="bullet"/>
      <w:lvlText w:val="•"/>
      <w:lvlJc w:val="left"/>
      <w:pPr>
        <w:ind w:left="3877" w:hanging="228"/>
      </w:pPr>
      <w:rPr>
        <w:rFonts w:hint="default"/>
      </w:rPr>
    </w:lvl>
    <w:lvl w:ilvl="3" w:tplc="2D3A54F8">
      <w:start w:val="1"/>
      <w:numFmt w:val="bullet"/>
      <w:lvlText w:val="•"/>
      <w:lvlJc w:val="left"/>
      <w:pPr>
        <w:ind w:left="4605" w:hanging="228"/>
      </w:pPr>
      <w:rPr>
        <w:rFonts w:hint="default"/>
      </w:rPr>
    </w:lvl>
    <w:lvl w:ilvl="4" w:tplc="3AFAEE44">
      <w:start w:val="1"/>
      <w:numFmt w:val="bullet"/>
      <w:lvlText w:val="•"/>
      <w:lvlJc w:val="left"/>
      <w:pPr>
        <w:ind w:left="5334" w:hanging="228"/>
      </w:pPr>
      <w:rPr>
        <w:rFonts w:hint="default"/>
      </w:rPr>
    </w:lvl>
    <w:lvl w:ilvl="5" w:tplc="57688944">
      <w:start w:val="1"/>
      <w:numFmt w:val="bullet"/>
      <w:lvlText w:val="•"/>
      <w:lvlJc w:val="left"/>
      <w:pPr>
        <w:ind w:left="6063" w:hanging="228"/>
      </w:pPr>
      <w:rPr>
        <w:rFonts w:hint="default"/>
      </w:rPr>
    </w:lvl>
    <w:lvl w:ilvl="6" w:tplc="7BFACB74">
      <w:start w:val="1"/>
      <w:numFmt w:val="bullet"/>
      <w:lvlText w:val="•"/>
      <w:lvlJc w:val="left"/>
      <w:pPr>
        <w:ind w:left="6791" w:hanging="228"/>
      </w:pPr>
      <w:rPr>
        <w:rFonts w:hint="default"/>
      </w:rPr>
    </w:lvl>
    <w:lvl w:ilvl="7" w:tplc="BC1C2A00">
      <w:start w:val="1"/>
      <w:numFmt w:val="bullet"/>
      <w:lvlText w:val="•"/>
      <w:lvlJc w:val="left"/>
      <w:pPr>
        <w:ind w:left="7520" w:hanging="228"/>
      </w:pPr>
      <w:rPr>
        <w:rFonts w:hint="default"/>
      </w:rPr>
    </w:lvl>
    <w:lvl w:ilvl="8" w:tplc="B2B44E2E">
      <w:start w:val="1"/>
      <w:numFmt w:val="bullet"/>
      <w:lvlText w:val="•"/>
      <w:lvlJc w:val="left"/>
      <w:pPr>
        <w:ind w:left="8249" w:hanging="228"/>
      </w:pPr>
      <w:rPr>
        <w:rFonts w:hint="default"/>
      </w:rPr>
    </w:lvl>
  </w:abstractNum>
  <w:abstractNum w:abstractNumId="76">
    <w:nsid w:val="7CFB0553"/>
    <w:multiLevelType w:val="hybridMultilevel"/>
    <w:tmpl w:val="C16E0A8E"/>
    <w:lvl w:ilvl="0" w:tplc="32DC9966">
      <w:start w:val="1"/>
      <w:numFmt w:val="decimal"/>
      <w:lvlText w:val="%1."/>
      <w:lvlJc w:val="left"/>
      <w:pPr>
        <w:ind w:left="714" w:hanging="567"/>
        <w:jc w:val="left"/>
      </w:pPr>
      <w:rPr>
        <w:rFonts w:ascii="Cambria" w:eastAsia="Cambria" w:hAnsi="Cambria" w:hint="default"/>
        <w:w w:val="100"/>
        <w:sz w:val="22"/>
        <w:szCs w:val="22"/>
      </w:rPr>
    </w:lvl>
    <w:lvl w:ilvl="1" w:tplc="51801CB6">
      <w:start w:val="1"/>
      <w:numFmt w:val="bullet"/>
      <w:lvlText w:val=""/>
      <w:lvlJc w:val="left"/>
      <w:pPr>
        <w:ind w:left="2420" w:hanging="228"/>
      </w:pPr>
      <w:rPr>
        <w:rFonts w:ascii="Wingdings" w:eastAsia="Wingdings" w:hAnsi="Wingdings" w:hint="default"/>
        <w:color w:val="348092"/>
        <w:w w:val="99"/>
        <w:sz w:val="20"/>
        <w:szCs w:val="20"/>
      </w:rPr>
    </w:lvl>
    <w:lvl w:ilvl="2" w:tplc="C7848790">
      <w:start w:val="1"/>
      <w:numFmt w:val="bullet"/>
      <w:lvlText w:val="•"/>
      <w:lvlJc w:val="left"/>
      <w:pPr>
        <w:ind w:left="3229" w:hanging="228"/>
      </w:pPr>
      <w:rPr>
        <w:rFonts w:hint="default"/>
      </w:rPr>
    </w:lvl>
    <w:lvl w:ilvl="3" w:tplc="04F0B2F2">
      <w:start w:val="1"/>
      <w:numFmt w:val="bullet"/>
      <w:lvlText w:val="•"/>
      <w:lvlJc w:val="left"/>
      <w:pPr>
        <w:ind w:left="4039" w:hanging="228"/>
      </w:pPr>
      <w:rPr>
        <w:rFonts w:hint="default"/>
      </w:rPr>
    </w:lvl>
    <w:lvl w:ilvl="4" w:tplc="9604BACA">
      <w:start w:val="1"/>
      <w:numFmt w:val="bullet"/>
      <w:lvlText w:val="•"/>
      <w:lvlJc w:val="left"/>
      <w:pPr>
        <w:ind w:left="4848" w:hanging="228"/>
      </w:pPr>
      <w:rPr>
        <w:rFonts w:hint="default"/>
      </w:rPr>
    </w:lvl>
    <w:lvl w:ilvl="5" w:tplc="48B00432">
      <w:start w:val="1"/>
      <w:numFmt w:val="bullet"/>
      <w:lvlText w:val="•"/>
      <w:lvlJc w:val="left"/>
      <w:pPr>
        <w:ind w:left="5658" w:hanging="228"/>
      </w:pPr>
      <w:rPr>
        <w:rFonts w:hint="default"/>
      </w:rPr>
    </w:lvl>
    <w:lvl w:ilvl="6" w:tplc="53C62B42">
      <w:start w:val="1"/>
      <w:numFmt w:val="bullet"/>
      <w:lvlText w:val="•"/>
      <w:lvlJc w:val="left"/>
      <w:pPr>
        <w:ind w:left="6468" w:hanging="228"/>
      </w:pPr>
      <w:rPr>
        <w:rFonts w:hint="default"/>
      </w:rPr>
    </w:lvl>
    <w:lvl w:ilvl="7" w:tplc="EAF07BAA">
      <w:start w:val="1"/>
      <w:numFmt w:val="bullet"/>
      <w:lvlText w:val="•"/>
      <w:lvlJc w:val="left"/>
      <w:pPr>
        <w:ind w:left="7277" w:hanging="228"/>
      </w:pPr>
      <w:rPr>
        <w:rFonts w:hint="default"/>
      </w:rPr>
    </w:lvl>
    <w:lvl w:ilvl="8" w:tplc="9F805D92">
      <w:start w:val="1"/>
      <w:numFmt w:val="bullet"/>
      <w:lvlText w:val="•"/>
      <w:lvlJc w:val="left"/>
      <w:pPr>
        <w:ind w:left="8087" w:hanging="228"/>
      </w:pPr>
      <w:rPr>
        <w:rFonts w:hint="default"/>
      </w:rPr>
    </w:lvl>
  </w:abstractNum>
  <w:abstractNum w:abstractNumId="77">
    <w:nsid w:val="7D0A2B28"/>
    <w:multiLevelType w:val="hybridMultilevel"/>
    <w:tmpl w:val="CF407854"/>
    <w:lvl w:ilvl="0" w:tplc="8B26B476">
      <w:start w:val="1"/>
      <w:numFmt w:val="lowerLetter"/>
      <w:lvlText w:val="(%1)"/>
      <w:lvlJc w:val="left"/>
      <w:pPr>
        <w:ind w:left="1504" w:hanging="634"/>
        <w:jc w:val="left"/>
      </w:pPr>
      <w:rPr>
        <w:rFonts w:ascii="Cambria" w:eastAsia="Cambria" w:hAnsi="Cambria" w:hint="default"/>
        <w:w w:val="100"/>
        <w:sz w:val="22"/>
        <w:szCs w:val="22"/>
      </w:rPr>
    </w:lvl>
    <w:lvl w:ilvl="1" w:tplc="833655A6">
      <w:start w:val="1"/>
      <w:numFmt w:val="lowerRoman"/>
      <w:lvlText w:val="(%2)"/>
      <w:lvlJc w:val="left"/>
      <w:pPr>
        <w:ind w:left="1991" w:hanging="567"/>
        <w:jc w:val="left"/>
      </w:pPr>
      <w:rPr>
        <w:rFonts w:ascii="Cambria" w:eastAsia="Cambria" w:hAnsi="Cambria" w:hint="default"/>
        <w:w w:val="100"/>
        <w:sz w:val="22"/>
        <w:szCs w:val="22"/>
      </w:rPr>
    </w:lvl>
    <w:lvl w:ilvl="2" w:tplc="46382B2A">
      <w:start w:val="1"/>
      <w:numFmt w:val="bullet"/>
      <w:lvlText w:val="•"/>
      <w:lvlJc w:val="left"/>
      <w:pPr>
        <w:ind w:left="2856" w:hanging="567"/>
      </w:pPr>
      <w:rPr>
        <w:rFonts w:hint="default"/>
      </w:rPr>
    </w:lvl>
    <w:lvl w:ilvl="3" w:tplc="6C627E1A">
      <w:start w:val="1"/>
      <w:numFmt w:val="bullet"/>
      <w:lvlText w:val="•"/>
      <w:lvlJc w:val="left"/>
      <w:pPr>
        <w:ind w:left="3712" w:hanging="567"/>
      </w:pPr>
      <w:rPr>
        <w:rFonts w:hint="default"/>
      </w:rPr>
    </w:lvl>
    <w:lvl w:ilvl="4" w:tplc="11682432">
      <w:start w:val="1"/>
      <w:numFmt w:val="bullet"/>
      <w:lvlText w:val="•"/>
      <w:lvlJc w:val="left"/>
      <w:pPr>
        <w:ind w:left="4568" w:hanging="567"/>
      </w:pPr>
      <w:rPr>
        <w:rFonts w:hint="default"/>
      </w:rPr>
    </w:lvl>
    <w:lvl w:ilvl="5" w:tplc="FD486616">
      <w:start w:val="1"/>
      <w:numFmt w:val="bullet"/>
      <w:lvlText w:val="•"/>
      <w:lvlJc w:val="left"/>
      <w:pPr>
        <w:ind w:left="5425" w:hanging="567"/>
      </w:pPr>
      <w:rPr>
        <w:rFonts w:hint="default"/>
      </w:rPr>
    </w:lvl>
    <w:lvl w:ilvl="6" w:tplc="B2A84738">
      <w:start w:val="1"/>
      <w:numFmt w:val="bullet"/>
      <w:lvlText w:val="•"/>
      <w:lvlJc w:val="left"/>
      <w:pPr>
        <w:ind w:left="6281" w:hanging="567"/>
      </w:pPr>
      <w:rPr>
        <w:rFonts w:hint="default"/>
      </w:rPr>
    </w:lvl>
    <w:lvl w:ilvl="7" w:tplc="8C0625EA">
      <w:start w:val="1"/>
      <w:numFmt w:val="bullet"/>
      <w:lvlText w:val="•"/>
      <w:lvlJc w:val="left"/>
      <w:pPr>
        <w:ind w:left="7137" w:hanging="567"/>
      </w:pPr>
      <w:rPr>
        <w:rFonts w:hint="default"/>
      </w:rPr>
    </w:lvl>
    <w:lvl w:ilvl="8" w:tplc="D4988C0C">
      <w:start w:val="1"/>
      <w:numFmt w:val="bullet"/>
      <w:lvlText w:val="•"/>
      <w:lvlJc w:val="left"/>
      <w:pPr>
        <w:ind w:left="7993" w:hanging="567"/>
      </w:pPr>
      <w:rPr>
        <w:rFonts w:hint="default"/>
      </w:rPr>
    </w:lvl>
  </w:abstractNum>
  <w:abstractNum w:abstractNumId="78">
    <w:nsid w:val="7F5C4E7A"/>
    <w:multiLevelType w:val="hybridMultilevel"/>
    <w:tmpl w:val="D7A20F02"/>
    <w:lvl w:ilvl="0" w:tplc="3D4277EE">
      <w:start w:val="1"/>
      <w:numFmt w:val="lowerLetter"/>
      <w:lvlText w:val="(%1)"/>
      <w:lvlJc w:val="left"/>
      <w:pPr>
        <w:ind w:left="1424" w:hanging="540"/>
        <w:jc w:val="left"/>
      </w:pPr>
      <w:rPr>
        <w:rFonts w:ascii="Cambria" w:eastAsia="Cambria" w:hAnsi="Cambria" w:hint="default"/>
        <w:w w:val="100"/>
        <w:sz w:val="22"/>
        <w:szCs w:val="22"/>
      </w:rPr>
    </w:lvl>
    <w:lvl w:ilvl="1" w:tplc="4D54FFEA">
      <w:start w:val="1"/>
      <w:numFmt w:val="bullet"/>
      <w:lvlText w:val="•"/>
      <w:lvlJc w:val="left"/>
      <w:pPr>
        <w:ind w:left="2248" w:hanging="540"/>
      </w:pPr>
      <w:rPr>
        <w:rFonts w:hint="default"/>
      </w:rPr>
    </w:lvl>
    <w:lvl w:ilvl="2" w:tplc="5A34068C">
      <w:start w:val="1"/>
      <w:numFmt w:val="bullet"/>
      <w:lvlText w:val="•"/>
      <w:lvlJc w:val="left"/>
      <w:pPr>
        <w:ind w:left="3077" w:hanging="540"/>
      </w:pPr>
      <w:rPr>
        <w:rFonts w:hint="default"/>
      </w:rPr>
    </w:lvl>
    <w:lvl w:ilvl="3" w:tplc="91086028">
      <w:start w:val="1"/>
      <w:numFmt w:val="bullet"/>
      <w:lvlText w:val="•"/>
      <w:lvlJc w:val="left"/>
      <w:pPr>
        <w:ind w:left="3905" w:hanging="540"/>
      </w:pPr>
      <w:rPr>
        <w:rFonts w:hint="default"/>
      </w:rPr>
    </w:lvl>
    <w:lvl w:ilvl="4" w:tplc="47B68AE2">
      <w:start w:val="1"/>
      <w:numFmt w:val="bullet"/>
      <w:lvlText w:val="•"/>
      <w:lvlJc w:val="left"/>
      <w:pPr>
        <w:ind w:left="4734" w:hanging="540"/>
      </w:pPr>
      <w:rPr>
        <w:rFonts w:hint="default"/>
      </w:rPr>
    </w:lvl>
    <w:lvl w:ilvl="5" w:tplc="ABD45360">
      <w:start w:val="1"/>
      <w:numFmt w:val="bullet"/>
      <w:lvlText w:val="•"/>
      <w:lvlJc w:val="left"/>
      <w:pPr>
        <w:ind w:left="5563" w:hanging="540"/>
      </w:pPr>
      <w:rPr>
        <w:rFonts w:hint="default"/>
      </w:rPr>
    </w:lvl>
    <w:lvl w:ilvl="6" w:tplc="E58247E2">
      <w:start w:val="1"/>
      <w:numFmt w:val="bullet"/>
      <w:lvlText w:val="•"/>
      <w:lvlJc w:val="left"/>
      <w:pPr>
        <w:ind w:left="6391" w:hanging="540"/>
      </w:pPr>
      <w:rPr>
        <w:rFonts w:hint="default"/>
      </w:rPr>
    </w:lvl>
    <w:lvl w:ilvl="7" w:tplc="372E3FB6">
      <w:start w:val="1"/>
      <w:numFmt w:val="bullet"/>
      <w:lvlText w:val="•"/>
      <w:lvlJc w:val="left"/>
      <w:pPr>
        <w:ind w:left="7220" w:hanging="540"/>
      </w:pPr>
      <w:rPr>
        <w:rFonts w:hint="default"/>
      </w:rPr>
    </w:lvl>
    <w:lvl w:ilvl="8" w:tplc="BE1CE844">
      <w:start w:val="1"/>
      <w:numFmt w:val="bullet"/>
      <w:lvlText w:val="•"/>
      <w:lvlJc w:val="left"/>
      <w:pPr>
        <w:ind w:left="8049" w:hanging="540"/>
      </w:pPr>
      <w:rPr>
        <w:rFonts w:hint="default"/>
      </w:rPr>
    </w:lvl>
  </w:abstractNum>
  <w:abstractNum w:abstractNumId="79">
    <w:nsid w:val="7FE009D4"/>
    <w:multiLevelType w:val="hybridMultilevel"/>
    <w:tmpl w:val="7FD2FB88"/>
    <w:lvl w:ilvl="0" w:tplc="432C44E6">
      <w:start w:val="1"/>
      <w:numFmt w:val="upperLetter"/>
      <w:lvlText w:val="%1."/>
      <w:lvlJc w:val="left"/>
      <w:pPr>
        <w:ind w:left="714" w:hanging="567"/>
        <w:jc w:val="left"/>
      </w:pPr>
      <w:rPr>
        <w:rFonts w:ascii="Calibri" w:eastAsia="Calibri" w:hAnsi="Calibri" w:hint="default"/>
        <w:b/>
        <w:bCs/>
        <w:color w:val="348092"/>
        <w:sz w:val="24"/>
        <w:szCs w:val="24"/>
      </w:rPr>
    </w:lvl>
    <w:lvl w:ilvl="1" w:tplc="A9C8DF80">
      <w:start w:val="1"/>
      <w:numFmt w:val="bullet"/>
      <w:lvlText w:val="•"/>
      <w:lvlJc w:val="left"/>
      <w:pPr>
        <w:ind w:left="1618" w:hanging="567"/>
      </w:pPr>
      <w:rPr>
        <w:rFonts w:hint="default"/>
      </w:rPr>
    </w:lvl>
    <w:lvl w:ilvl="2" w:tplc="D2A0FB26">
      <w:start w:val="1"/>
      <w:numFmt w:val="bullet"/>
      <w:lvlText w:val="•"/>
      <w:lvlJc w:val="left"/>
      <w:pPr>
        <w:ind w:left="2517" w:hanging="567"/>
      </w:pPr>
      <w:rPr>
        <w:rFonts w:hint="default"/>
      </w:rPr>
    </w:lvl>
    <w:lvl w:ilvl="3" w:tplc="AAD6760A">
      <w:start w:val="1"/>
      <w:numFmt w:val="bullet"/>
      <w:lvlText w:val="•"/>
      <w:lvlJc w:val="left"/>
      <w:pPr>
        <w:ind w:left="3415" w:hanging="567"/>
      </w:pPr>
      <w:rPr>
        <w:rFonts w:hint="default"/>
      </w:rPr>
    </w:lvl>
    <w:lvl w:ilvl="4" w:tplc="C0785538">
      <w:start w:val="1"/>
      <w:numFmt w:val="bullet"/>
      <w:lvlText w:val="•"/>
      <w:lvlJc w:val="left"/>
      <w:pPr>
        <w:ind w:left="4314" w:hanging="567"/>
      </w:pPr>
      <w:rPr>
        <w:rFonts w:hint="default"/>
      </w:rPr>
    </w:lvl>
    <w:lvl w:ilvl="5" w:tplc="C44E7BD2">
      <w:start w:val="1"/>
      <w:numFmt w:val="bullet"/>
      <w:lvlText w:val="•"/>
      <w:lvlJc w:val="left"/>
      <w:pPr>
        <w:ind w:left="5213" w:hanging="567"/>
      </w:pPr>
      <w:rPr>
        <w:rFonts w:hint="default"/>
      </w:rPr>
    </w:lvl>
    <w:lvl w:ilvl="6" w:tplc="B6BE45A8">
      <w:start w:val="1"/>
      <w:numFmt w:val="bullet"/>
      <w:lvlText w:val="•"/>
      <w:lvlJc w:val="left"/>
      <w:pPr>
        <w:ind w:left="6111" w:hanging="567"/>
      </w:pPr>
      <w:rPr>
        <w:rFonts w:hint="default"/>
      </w:rPr>
    </w:lvl>
    <w:lvl w:ilvl="7" w:tplc="B2E2FB38">
      <w:start w:val="1"/>
      <w:numFmt w:val="bullet"/>
      <w:lvlText w:val="•"/>
      <w:lvlJc w:val="left"/>
      <w:pPr>
        <w:ind w:left="7010" w:hanging="567"/>
      </w:pPr>
      <w:rPr>
        <w:rFonts w:hint="default"/>
      </w:rPr>
    </w:lvl>
    <w:lvl w:ilvl="8" w:tplc="5CCC95FE">
      <w:start w:val="1"/>
      <w:numFmt w:val="bullet"/>
      <w:lvlText w:val="•"/>
      <w:lvlJc w:val="left"/>
      <w:pPr>
        <w:ind w:left="7909" w:hanging="567"/>
      </w:pPr>
      <w:rPr>
        <w:rFonts w:hint="default"/>
      </w:rPr>
    </w:lvl>
  </w:abstractNum>
  <w:num w:numId="1">
    <w:abstractNumId w:val="7"/>
  </w:num>
  <w:num w:numId="2">
    <w:abstractNumId w:val="42"/>
  </w:num>
  <w:num w:numId="3">
    <w:abstractNumId w:val="25"/>
  </w:num>
  <w:num w:numId="4">
    <w:abstractNumId w:val="61"/>
  </w:num>
  <w:num w:numId="5">
    <w:abstractNumId w:val="70"/>
  </w:num>
  <w:num w:numId="6">
    <w:abstractNumId w:val="52"/>
  </w:num>
  <w:num w:numId="7">
    <w:abstractNumId w:val="71"/>
  </w:num>
  <w:num w:numId="8">
    <w:abstractNumId w:val="11"/>
  </w:num>
  <w:num w:numId="9">
    <w:abstractNumId w:val="4"/>
  </w:num>
  <w:num w:numId="10">
    <w:abstractNumId w:val="63"/>
  </w:num>
  <w:num w:numId="11">
    <w:abstractNumId w:val="27"/>
  </w:num>
  <w:num w:numId="12">
    <w:abstractNumId w:val="3"/>
  </w:num>
  <w:num w:numId="13">
    <w:abstractNumId w:val="9"/>
  </w:num>
  <w:num w:numId="14">
    <w:abstractNumId w:val="38"/>
  </w:num>
  <w:num w:numId="15">
    <w:abstractNumId w:val="65"/>
  </w:num>
  <w:num w:numId="16">
    <w:abstractNumId w:val="53"/>
  </w:num>
  <w:num w:numId="17">
    <w:abstractNumId w:val="23"/>
  </w:num>
  <w:num w:numId="18">
    <w:abstractNumId w:val="28"/>
  </w:num>
  <w:num w:numId="19">
    <w:abstractNumId w:val="20"/>
  </w:num>
  <w:num w:numId="20">
    <w:abstractNumId w:val="74"/>
  </w:num>
  <w:num w:numId="21">
    <w:abstractNumId w:val="49"/>
  </w:num>
  <w:num w:numId="22">
    <w:abstractNumId w:val="55"/>
  </w:num>
  <w:num w:numId="23">
    <w:abstractNumId w:val="39"/>
  </w:num>
  <w:num w:numId="24">
    <w:abstractNumId w:val="57"/>
  </w:num>
  <w:num w:numId="25">
    <w:abstractNumId w:val="60"/>
  </w:num>
  <w:num w:numId="26">
    <w:abstractNumId w:val="6"/>
  </w:num>
  <w:num w:numId="27">
    <w:abstractNumId w:val="76"/>
  </w:num>
  <w:num w:numId="28">
    <w:abstractNumId w:val="1"/>
  </w:num>
  <w:num w:numId="29">
    <w:abstractNumId w:val="18"/>
  </w:num>
  <w:num w:numId="30">
    <w:abstractNumId w:val="40"/>
  </w:num>
  <w:num w:numId="31">
    <w:abstractNumId w:val="17"/>
  </w:num>
  <w:num w:numId="32">
    <w:abstractNumId w:val="12"/>
  </w:num>
  <w:num w:numId="33">
    <w:abstractNumId w:val="56"/>
  </w:num>
  <w:num w:numId="34">
    <w:abstractNumId w:val="19"/>
  </w:num>
  <w:num w:numId="35">
    <w:abstractNumId w:val="79"/>
  </w:num>
  <w:num w:numId="36">
    <w:abstractNumId w:val="54"/>
  </w:num>
  <w:num w:numId="37">
    <w:abstractNumId w:val="34"/>
  </w:num>
  <w:num w:numId="38">
    <w:abstractNumId w:val="41"/>
  </w:num>
  <w:num w:numId="39">
    <w:abstractNumId w:val="2"/>
  </w:num>
  <w:num w:numId="40">
    <w:abstractNumId w:val="22"/>
  </w:num>
  <w:num w:numId="41">
    <w:abstractNumId w:val="21"/>
  </w:num>
  <w:num w:numId="42">
    <w:abstractNumId w:val="58"/>
  </w:num>
  <w:num w:numId="43">
    <w:abstractNumId w:val="45"/>
  </w:num>
  <w:num w:numId="44">
    <w:abstractNumId w:val="31"/>
  </w:num>
  <w:num w:numId="45">
    <w:abstractNumId w:val="8"/>
  </w:num>
  <w:num w:numId="46">
    <w:abstractNumId w:val="26"/>
  </w:num>
  <w:num w:numId="47">
    <w:abstractNumId w:val="43"/>
  </w:num>
  <w:num w:numId="48">
    <w:abstractNumId w:val="50"/>
  </w:num>
  <w:num w:numId="49">
    <w:abstractNumId w:val="14"/>
  </w:num>
  <w:num w:numId="50">
    <w:abstractNumId w:val="29"/>
  </w:num>
  <w:num w:numId="51">
    <w:abstractNumId w:val="75"/>
  </w:num>
  <w:num w:numId="52">
    <w:abstractNumId w:val="62"/>
  </w:num>
  <w:num w:numId="53">
    <w:abstractNumId w:val="59"/>
  </w:num>
  <w:num w:numId="54">
    <w:abstractNumId w:val="73"/>
  </w:num>
  <w:num w:numId="55">
    <w:abstractNumId w:val="33"/>
  </w:num>
  <w:num w:numId="56">
    <w:abstractNumId w:val="69"/>
  </w:num>
  <w:num w:numId="57">
    <w:abstractNumId w:val="24"/>
  </w:num>
  <w:num w:numId="58">
    <w:abstractNumId w:val="72"/>
  </w:num>
  <w:num w:numId="59">
    <w:abstractNumId w:val="36"/>
  </w:num>
  <w:num w:numId="60">
    <w:abstractNumId w:val="46"/>
  </w:num>
  <w:num w:numId="61">
    <w:abstractNumId w:val="77"/>
  </w:num>
  <w:num w:numId="62">
    <w:abstractNumId w:val="13"/>
  </w:num>
  <w:num w:numId="63">
    <w:abstractNumId w:val="5"/>
  </w:num>
  <w:num w:numId="64">
    <w:abstractNumId w:val="0"/>
  </w:num>
  <w:num w:numId="65">
    <w:abstractNumId w:val="64"/>
  </w:num>
  <w:num w:numId="66">
    <w:abstractNumId w:val="10"/>
  </w:num>
  <w:num w:numId="67">
    <w:abstractNumId w:val="35"/>
  </w:num>
  <w:num w:numId="68">
    <w:abstractNumId w:val="16"/>
  </w:num>
  <w:num w:numId="69">
    <w:abstractNumId w:val="37"/>
  </w:num>
  <w:num w:numId="70">
    <w:abstractNumId w:val="68"/>
  </w:num>
  <w:num w:numId="71">
    <w:abstractNumId w:val="32"/>
  </w:num>
  <w:num w:numId="72">
    <w:abstractNumId w:val="67"/>
  </w:num>
  <w:num w:numId="73">
    <w:abstractNumId w:val="47"/>
  </w:num>
  <w:num w:numId="74">
    <w:abstractNumId w:val="44"/>
  </w:num>
  <w:num w:numId="75">
    <w:abstractNumId w:val="78"/>
  </w:num>
  <w:num w:numId="76">
    <w:abstractNumId w:val="15"/>
  </w:num>
  <w:num w:numId="77">
    <w:abstractNumId w:val="48"/>
  </w:num>
  <w:num w:numId="78">
    <w:abstractNumId w:val="30"/>
  </w:num>
  <w:num w:numId="79">
    <w:abstractNumId w:val="66"/>
  </w:num>
  <w:num w:numId="80">
    <w:abstractNumId w:val="5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7D22D3"/>
    <w:rsid w:val="001D3ACC"/>
    <w:rsid w:val="00300500"/>
    <w:rsid w:val="003B20AB"/>
    <w:rsid w:val="004644A2"/>
    <w:rsid w:val="004B361E"/>
    <w:rsid w:val="005C416A"/>
    <w:rsid w:val="006C7154"/>
    <w:rsid w:val="007D22D3"/>
    <w:rsid w:val="009231B0"/>
    <w:rsid w:val="009630AB"/>
    <w:rsid w:val="00AE4916"/>
    <w:rsid w:val="00DF4640"/>
    <w:rsid w:val="00F92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00"/>
  </w:style>
  <w:style w:type="paragraph" w:styleId="Heading1">
    <w:name w:val="heading 1"/>
    <w:basedOn w:val="Normal"/>
    <w:uiPriority w:val="9"/>
    <w:qFormat/>
    <w:rsid w:val="00300500"/>
    <w:pPr>
      <w:spacing w:before="34"/>
      <w:ind w:left="147"/>
      <w:outlineLvl w:val="0"/>
    </w:pPr>
    <w:rPr>
      <w:rFonts w:ascii="Calibri" w:eastAsia="Calibri" w:hAnsi="Calibri"/>
      <w:b/>
      <w:bCs/>
      <w:sz w:val="32"/>
      <w:szCs w:val="32"/>
    </w:rPr>
  </w:style>
  <w:style w:type="paragraph" w:styleId="Heading2">
    <w:name w:val="heading 2"/>
    <w:basedOn w:val="Normal"/>
    <w:uiPriority w:val="9"/>
    <w:unhideWhenUsed/>
    <w:qFormat/>
    <w:rsid w:val="00300500"/>
    <w:pPr>
      <w:spacing w:before="70"/>
      <w:ind w:left="147"/>
      <w:outlineLvl w:val="1"/>
    </w:pPr>
    <w:rPr>
      <w:rFonts w:ascii="Calibri" w:eastAsia="Calibri" w:hAnsi="Calibri"/>
      <w:b/>
      <w:bCs/>
      <w:sz w:val="28"/>
      <w:szCs w:val="28"/>
    </w:rPr>
  </w:style>
  <w:style w:type="paragraph" w:styleId="Heading3">
    <w:name w:val="heading 3"/>
    <w:basedOn w:val="Normal"/>
    <w:uiPriority w:val="9"/>
    <w:unhideWhenUsed/>
    <w:qFormat/>
    <w:rsid w:val="00300500"/>
    <w:pPr>
      <w:ind w:left="714" w:hanging="566"/>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00500"/>
    <w:pPr>
      <w:spacing w:before="400"/>
      <w:ind w:left="1679"/>
    </w:pPr>
    <w:rPr>
      <w:rFonts w:ascii="Cambria" w:eastAsia="Cambria" w:hAnsi="Cambria"/>
      <w:sz w:val="24"/>
      <w:szCs w:val="24"/>
    </w:rPr>
  </w:style>
  <w:style w:type="paragraph" w:styleId="BodyText">
    <w:name w:val="Body Text"/>
    <w:basedOn w:val="Normal"/>
    <w:uiPriority w:val="1"/>
    <w:qFormat/>
    <w:rsid w:val="00300500"/>
    <w:pPr>
      <w:spacing w:before="120"/>
      <w:ind w:left="714" w:hanging="566"/>
    </w:pPr>
    <w:rPr>
      <w:rFonts w:ascii="Cambria" w:eastAsia="Cambria" w:hAnsi="Cambria"/>
    </w:rPr>
  </w:style>
  <w:style w:type="paragraph" w:styleId="ListParagraph">
    <w:name w:val="List Paragraph"/>
    <w:basedOn w:val="Normal"/>
    <w:uiPriority w:val="1"/>
    <w:qFormat/>
    <w:rsid w:val="00300500"/>
  </w:style>
  <w:style w:type="paragraph" w:customStyle="1" w:styleId="TableParagraph">
    <w:name w:val="Table Paragraph"/>
    <w:basedOn w:val="Normal"/>
    <w:uiPriority w:val="1"/>
    <w:qFormat/>
    <w:rsid w:val="00300500"/>
  </w:style>
  <w:style w:type="paragraph" w:styleId="Header">
    <w:name w:val="header"/>
    <w:basedOn w:val="Normal"/>
    <w:link w:val="HeaderChar"/>
    <w:uiPriority w:val="99"/>
    <w:unhideWhenUsed/>
    <w:rsid w:val="005C416A"/>
    <w:pPr>
      <w:tabs>
        <w:tab w:val="center" w:pos="4680"/>
        <w:tab w:val="right" w:pos="9360"/>
      </w:tabs>
    </w:pPr>
  </w:style>
  <w:style w:type="character" w:customStyle="1" w:styleId="HeaderChar">
    <w:name w:val="Header Char"/>
    <w:basedOn w:val="DefaultParagraphFont"/>
    <w:link w:val="Header"/>
    <w:uiPriority w:val="99"/>
    <w:rsid w:val="005C416A"/>
  </w:style>
  <w:style w:type="paragraph" w:styleId="Footer">
    <w:name w:val="footer"/>
    <w:basedOn w:val="Normal"/>
    <w:link w:val="FooterChar"/>
    <w:uiPriority w:val="99"/>
    <w:unhideWhenUsed/>
    <w:rsid w:val="005C416A"/>
    <w:pPr>
      <w:tabs>
        <w:tab w:val="center" w:pos="4680"/>
        <w:tab w:val="right" w:pos="9360"/>
      </w:tabs>
    </w:pPr>
  </w:style>
  <w:style w:type="character" w:customStyle="1" w:styleId="FooterChar">
    <w:name w:val="Footer Char"/>
    <w:basedOn w:val="DefaultParagraphFont"/>
    <w:link w:val="Footer"/>
    <w:uiPriority w:val="99"/>
    <w:rsid w:val="005C416A"/>
  </w:style>
  <w:style w:type="paragraph" w:styleId="BalloonText">
    <w:name w:val="Balloon Text"/>
    <w:basedOn w:val="Normal"/>
    <w:link w:val="BalloonTextChar"/>
    <w:uiPriority w:val="99"/>
    <w:semiHidden/>
    <w:unhideWhenUsed/>
    <w:rsid w:val="001D3ACC"/>
    <w:rPr>
      <w:rFonts w:ascii="Tahoma" w:hAnsi="Tahoma" w:cs="Tahoma"/>
      <w:sz w:val="16"/>
      <w:szCs w:val="16"/>
    </w:rPr>
  </w:style>
  <w:style w:type="character" w:customStyle="1" w:styleId="BalloonTextChar">
    <w:name w:val="Balloon Text Char"/>
    <w:basedOn w:val="DefaultParagraphFont"/>
    <w:link w:val="BalloonText"/>
    <w:uiPriority w:val="99"/>
    <w:semiHidden/>
    <w:rsid w:val="001D3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contact@fatf-gafi.org"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20.xml"/><Relationship Id="rId21" Type="http://schemas.openxmlformats.org/officeDocument/2006/relationships/header" Target="header5.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footer" Target="footer36.xml"/><Relationship Id="rId63" Type="http://schemas.openxmlformats.org/officeDocument/2006/relationships/footer" Target="footer44.xml"/><Relationship Id="rId68" Type="http://schemas.openxmlformats.org/officeDocument/2006/relationships/footer" Target="footer49.xml"/><Relationship Id="rId76" Type="http://schemas.openxmlformats.org/officeDocument/2006/relationships/hyperlink" Target="http://oecdshare.oecd.org/fatfportal/communications/FATF%20Website%20publications/FATF%20Recommendations/FATF%20Recommendations%20%5bJune%202017%5d/www.fatf-gafi.org/documents/guidance"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en.wikipedia.org/wiki/Natural_person"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footer" Target="footer10.xml"/><Relationship Id="rId11" Type="http://schemas.openxmlformats.org/officeDocument/2006/relationships/hyperlink" Target="http://www.fatf-gafi.org/"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footer" Target="footer47.xml"/><Relationship Id="rId74" Type="http://schemas.openxmlformats.org/officeDocument/2006/relationships/footer" Target="footer52.xml"/><Relationship Id="rId79" Type="http://schemas.openxmlformats.org/officeDocument/2006/relationships/footer" Target="footer56.xml"/><Relationship Id="rId5" Type="http://schemas.openxmlformats.org/officeDocument/2006/relationships/footnotes" Target="footnotes.xml"/><Relationship Id="rId61" Type="http://schemas.openxmlformats.org/officeDocument/2006/relationships/footer" Target="footer42.xml"/><Relationship Id="rId82" Type="http://schemas.openxmlformats.org/officeDocument/2006/relationships/header" Target="header7.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7.xml"/><Relationship Id="rId64" Type="http://schemas.openxmlformats.org/officeDocument/2006/relationships/footer" Target="footer45.xml"/><Relationship Id="rId69" Type="http://schemas.openxmlformats.org/officeDocument/2006/relationships/hyperlink" Target="http://en.wikipedia.org/wiki/Trust_law" TargetMode="External"/><Relationship Id="rId77" Type="http://schemas.openxmlformats.org/officeDocument/2006/relationships/footer" Target="footer54.xml"/><Relationship Id="rId8" Type="http://schemas.openxmlformats.org/officeDocument/2006/relationships/image" Target="media/image2.png"/><Relationship Id="rId51" Type="http://schemas.openxmlformats.org/officeDocument/2006/relationships/footer" Target="footer32.xml"/><Relationship Id="rId72" Type="http://schemas.openxmlformats.org/officeDocument/2006/relationships/footer" Target="footer50.xml"/><Relationship Id="rId80" Type="http://schemas.openxmlformats.org/officeDocument/2006/relationships/image" Target="media/image5.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fatf-gafi.org/recommendations.html"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footer" Target="footer40.xml"/><Relationship Id="rId67" Type="http://schemas.openxmlformats.org/officeDocument/2006/relationships/footer" Target="footer48.xml"/><Relationship Id="rId20" Type="http://schemas.openxmlformats.org/officeDocument/2006/relationships/footer" Target="footer3.xml"/><Relationship Id="rId41" Type="http://schemas.openxmlformats.org/officeDocument/2006/relationships/footer" Target="footer22.xml"/><Relationship Id="rId54" Type="http://schemas.openxmlformats.org/officeDocument/2006/relationships/footer" Target="footer35.xml"/><Relationship Id="rId62" Type="http://schemas.openxmlformats.org/officeDocument/2006/relationships/footer" Target="footer43.xml"/><Relationship Id="rId70" Type="http://schemas.openxmlformats.org/officeDocument/2006/relationships/hyperlink" Target="http://en.wikipedia.org/wiki/Natural_person" TargetMode="External"/><Relationship Id="rId75" Type="http://schemas.openxmlformats.org/officeDocument/2006/relationships/footer" Target="footer53.xml"/><Relationship Id="rId83" Type="http://schemas.openxmlformats.org/officeDocument/2006/relationships/footer" Target="footer5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49" Type="http://schemas.openxmlformats.org/officeDocument/2006/relationships/footer" Target="footer30.xml"/><Relationship Id="rId57" Type="http://schemas.openxmlformats.org/officeDocument/2006/relationships/footer" Target="footer38.xml"/><Relationship Id="rId10" Type="http://schemas.openxmlformats.org/officeDocument/2006/relationships/image" Target="media/image4.png"/><Relationship Id="rId31" Type="http://schemas.openxmlformats.org/officeDocument/2006/relationships/footer" Target="footer12.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1.xml"/><Relationship Id="rId78" Type="http://schemas.openxmlformats.org/officeDocument/2006/relationships/footer" Target="footer55.xml"/><Relationship Id="rId81" Type="http://schemas.openxmlformats.org/officeDocument/2006/relationships/hyperlink" Target="http://www.fatf-ga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360</Pages>
  <Words>46499</Words>
  <Characters>265046</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THE FATF RECOMMENDATIONS</vt:lpstr>
    </vt:vector>
  </TitlesOfParts>
  <Company>Microsoft</Company>
  <LinksUpToDate>false</LinksUpToDate>
  <CharactersWithSpaces>310924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FATF RECOMMENDATIONS</dc:title>
  <dc:creator>FATF</dc:creator>
  <cp:lastModifiedBy>Катарина Павличић</cp:lastModifiedBy>
  <cp:revision>2</cp:revision>
  <dcterms:created xsi:type="dcterms:W3CDTF">2020-04-06T09:40:00Z</dcterms:created>
  <dcterms:modified xsi:type="dcterms:W3CDTF">2020-04-06T09:40:00Z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Acrobat PDFMaker 19 for Word</vt:lpwstr>
  </property>
  <property fmtid="{D5CDD505-2E9C-101B-9397-08002B2CF9AE}" pid="4" name="LastSaved">
    <vt:filetime>2019-11-29T00:00:00Z</vt:filetime>
  </property>
</Properties>
</file>