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C8" w:rsidRDefault="000967C8" w:rsidP="000967C8">
      <w:pPr>
        <w:pStyle w:val="Heading1"/>
        <w:jc w:val="center"/>
        <w:rPr>
          <w:sz w:val="36"/>
        </w:rPr>
      </w:pPr>
      <w:r w:rsidRPr="000967C8">
        <w:rPr>
          <w:sz w:val="36"/>
        </w:rPr>
        <w:t>Стварно власништво правних лица - најбоље праксе (</w:t>
      </w:r>
      <w:r w:rsidR="00F261A4" w:rsidRPr="000967C8">
        <w:rPr>
          <w:sz w:val="36"/>
        </w:rPr>
        <w:t>Best Practices on Beneficial Ownership for Legal Persons</w:t>
      </w:r>
      <w:r w:rsidRPr="000967C8">
        <w:rPr>
          <w:sz w:val="36"/>
        </w:rPr>
        <w:t xml:space="preserve">) </w:t>
      </w:r>
    </w:p>
    <w:p w:rsidR="00CF3EC5" w:rsidRPr="000967C8" w:rsidRDefault="00CF3EC5" w:rsidP="000967C8">
      <w:pPr>
        <w:pStyle w:val="Heading1"/>
        <w:jc w:val="center"/>
        <w:rPr>
          <w:rFonts w:ascii="Segoe UI" w:hAnsi="Segoe UI" w:cs="Segoe UI"/>
          <w:sz w:val="9"/>
          <w:szCs w:val="21"/>
        </w:rPr>
      </w:pPr>
      <w:r w:rsidRPr="000967C8">
        <w:rPr>
          <w:sz w:val="36"/>
        </w:rPr>
        <w:t>Сажетак</w:t>
      </w:r>
    </w:p>
    <w:p w:rsidR="00821233" w:rsidRPr="00821233" w:rsidRDefault="00821233" w:rsidP="00CF3EC5">
      <w:pPr>
        <w:pStyle w:val="Default"/>
        <w:rPr>
          <w:rFonts w:ascii="Segoe UI" w:hAnsi="Segoe UI" w:cs="Segoe UI"/>
          <w:sz w:val="21"/>
          <w:szCs w:val="21"/>
        </w:rPr>
      </w:pPr>
    </w:p>
    <w:p w:rsidR="00CF3EC5" w:rsidRPr="00821233" w:rsidRDefault="00CF3EC5" w:rsidP="00CF3EC5">
      <w:pPr>
        <w:pStyle w:val="Default"/>
        <w:jc w:val="both"/>
        <w:rPr>
          <w:rFonts w:ascii="Segoe UI" w:hAnsi="Segoe UI" w:cs="Segoe UI"/>
          <w:sz w:val="21"/>
          <w:szCs w:val="21"/>
        </w:rPr>
      </w:pPr>
      <w:r w:rsidRPr="00821233">
        <w:rPr>
          <w:rFonts w:ascii="Segoe UI" w:hAnsi="Segoe UI" w:cs="Segoe UI"/>
          <w:sz w:val="21"/>
          <w:szCs w:val="21"/>
        </w:rPr>
        <w:t xml:space="preserve">1. Резултати евалуација које се врше у оквиру FATF указују на то да се јурисдикције (државе) суочавају са </w:t>
      </w:r>
      <w:r w:rsidR="00821233">
        <w:rPr>
          <w:rFonts w:ascii="Segoe UI" w:hAnsi="Segoe UI" w:cs="Segoe UI"/>
          <w:sz w:val="21"/>
          <w:szCs w:val="21"/>
        </w:rPr>
        <w:t>изазовима</w:t>
      </w:r>
      <w:r w:rsidRPr="00821233">
        <w:rPr>
          <w:rFonts w:ascii="Segoe UI" w:hAnsi="Segoe UI" w:cs="Segoe UI"/>
          <w:sz w:val="21"/>
          <w:szCs w:val="21"/>
        </w:rPr>
        <w:t xml:space="preserve"> у постизању задовољавајућег нивоа транспарентности када је у питању стварно власништво правних лица. </w:t>
      </w:r>
      <w:r w:rsidR="00821233">
        <w:rPr>
          <w:rFonts w:ascii="Segoe UI" w:hAnsi="Segoe UI" w:cs="Segoe UI"/>
          <w:sz w:val="21"/>
          <w:szCs w:val="21"/>
        </w:rPr>
        <w:t>Ове најбоље</w:t>
      </w:r>
      <w:r w:rsidRPr="00821233">
        <w:rPr>
          <w:rFonts w:ascii="Segoe UI" w:hAnsi="Segoe UI" w:cs="Segoe UI"/>
          <w:sz w:val="21"/>
          <w:szCs w:val="21"/>
        </w:rPr>
        <w:t xml:space="preserve"> праксе за циљ има</w:t>
      </w:r>
      <w:r w:rsidR="00821233">
        <w:rPr>
          <w:rFonts w:ascii="Segoe UI" w:hAnsi="Segoe UI" w:cs="Segoe UI"/>
          <w:sz w:val="21"/>
          <w:szCs w:val="21"/>
        </w:rPr>
        <w:t>ју</w:t>
      </w:r>
      <w:r w:rsidRPr="00821233">
        <w:rPr>
          <w:rFonts w:ascii="Segoe UI" w:hAnsi="Segoe UI" w:cs="Segoe UI"/>
          <w:sz w:val="21"/>
          <w:szCs w:val="21"/>
        </w:rPr>
        <w:t xml:space="preserve"> да</w:t>
      </w:r>
      <w:r w:rsidR="00821233">
        <w:rPr>
          <w:rFonts w:ascii="Segoe UI" w:hAnsi="Segoe UI" w:cs="Segoe UI"/>
          <w:sz w:val="21"/>
          <w:szCs w:val="21"/>
        </w:rPr>
        <w:t xml:space="preserve"> дају</w:t>
      </w:r>
      <w:r w:rsidRPr="00821233">
        <w:rPr>
          <w:rFonts w:ascii="Segoe UI" w:hAnsi="Segoe UI" w:cs="Segoe UI"/>
          <w:sz w:val="21"/>
          <w:szCs w:val="21"/>
        </w:rPr>
        <w:t xml:space="preserve"> предлог решења, која су поткрепљена случајевима и примерима најбоље праксе које су доставиле делегације које учествују у раду FATF, за изазове с којима се суочавају делегације у примени </w:t>
      </w:r>
      <w:r w:rsidR="00821233">
        <w:rPr>
          <w:rFonts w:ascii="Segoe UI" w:hAnsi="Segoe UI" w:cs="Segoe UI"/>
          <w:sz w:val="21"/>
          <w:szCs w:val="21"/>
        </w:rPr>
        <w:t>П</w:t>
      </w:r>
      <w:r w:rsidRPr="00821233">
        <w:rPr>
          <w:rFonts w:ascii="Segoe UI" w:hAnsi="Segoe UI" w:cs="Segoe UI"/>
          <w:sz w:val="21"/>
          <w:szCs w:val="21"/>
        </w:rPr>
        <w:t xml:space="preserve">репоруке 24 FATF. </w:t>
      </w:r>
    </w:p>
    <w:p w:rsidR="00CF3EC5" w:rsidRPr="00821233" w:rsidRDefault="00CF3EC5" w:rsidP="00CF3EC5">
      <w:pPr>
        <w:pStyle w:val="Default"/>
        <w:rPr>
          <w:rFonts w:ascii="Segoe UI" w:hAnsi="Segoe UI" w:cs="Segoe UI"/>
          <w:sz w:val="21"/>
          <w:szCs w:val="21"/>
        </w:rPr>
      </w:pPr>
    </w:p>
    <w:p w:rsidR="00CF3EC5" w:rsidRPr="00821233" w:rsidRDefault="00CF3EC5" w:rsidP="00CF3EC5">
      <w:pPr>
        <w:pStyle w:val="Default"/>
        <w:jc w:val="both"/>
        <w:rPr>
          <w:rFonts w:ascii="Segoe UI" w:hAnsi="Segoe UI" w:cs="Segoe UI"/>
          <w:sz w:val="21"/>
          <w:szCs w:val="21"/>
        </w:rPr>
      </w:pPr>
      <w:r w:rsidRPr="00821233">
        <w:rPr>
          <w:rFonts w:ascii="Segoe UI" w:hAnsi="Segoe UI" w:cs="Segoe UI"/>
          <w:sz w:val="21"/>
          <w:szCs w:val="21"/>
        </w:rPr>
        <w:t>2. Као што се наводи у Тумачењу уз препоруку 24, државе треба да користе један или више механизама (регист</w:t>
      </w:r>
      <w:r w:rsidR="00821233">
        <w:rPr>
          <w:rFonts w:ascii="Segoe UI" w:hAnsi="Segoe UI" w:cs="Segoe UI"/>
          <w:sz w:val="21"/>
          <w:szCs w:val="21"/>
        </w:rPr>
        <w:t>а</w:t>
      </w:r>
      <w:r w:rsidRPr="00821233">
        <w:rPr>
          <w:rFonts w:ascii="Segoe UI" w:hAnsi="Segoe UI" w:cs="Segoe UI"/>
          <w:sz w:val="21"/>
          <w:szCs w:val="21"/>
        </w:rPr>
        <w:t>р</w:t>
      </w:r>
      <w:r w:rsidR="00821233">
        <w:rPr>
          <w:rFonts w:ascii="Segoe UI" w:hAnsi="Segoe UI" w:cs="Segoe UI"/>
          <w:sz w:val="21"/>
          <w:szCs w:val="21"/>
        </w:rPr>
        <w:t>;</w:t>
      </w:r>
      <w:r w:rsidRPr="00821233">
        <w:rPr>
          <w:rFonts w:ascii="Segoe UI" w:hAnsi="Segoe UI" w:cs="Segoe UI"/>
          <w:sz w:val="21"/>
          <w:szCs w:val="21"/>
        </w:rPr>
        <w:t xml:space="preserve"> обавезно чување података </w:t>
      </w:r>
      <w:r w:rsidR="00821233">
        <w:rPr>
          <w:rFonts w:ascii="Segoe UI" w:hAnsi="Segoe UI" w:cs="Segoe UI"/>
          <w:sz w:val="21"/>
          <w:szCs w:val="21"/>
        </w:rPr>
        <w:t xml:space="preserve">од стране </w:t>
      </w:r>
      <w:r w:rsidRPr="00821233">
        <w:rPr>
          <w:rFonts w:ascii="Segoe UI" w:hAnsi="Segoe UI" w:cs="Segoe UI"/>
          <w:sz w:val="21"/>
          <w:szCs w:val="21"/>
        </w:rPr>
        <w:t>правних лица</w:t>
      </w:r>
      <w:r w:rsidR="00821233">
        <w:rPr>
          <w:rFonts w:ascii="Segoe UI" w:hAnsi="Segoe UI" w:cs="Segoe UI"/>
          <w:sz w:val="21"/>
          <w:szCs w:val="21"/>
        </w:rPr>
        <w:t>;</w:t>
      </w:r>
      <w:r w:rsidRPr="00821233">
        <w:rPr>
          <w:rFonts w:ascii="Segoe UI" w:hAnsi="Segoe UI" w:cs="Segoe UI"/>
          <w:sz w:val="21"/>
          <w:szCs w:val="21"/>
        </w:rPr>
        <w:t xml:space="preserve"> прикупљање информација о стварном власништву од стране обвезника) </w:t>
      </w:r>
      <w:r w:rsidR="00821233">
        <w:rPr>
          <w:rFonts w:ascii="Segoe UI" w:hAnsi="Segoe UI" w:cs="Segoe UI"/>
          <w:sz w:val="21"/>
          <w:szCs w:val="21"/>
        </w:rPr>
        <w:t>тако да се обезбеди</w:t>
      </w:r>
      <w:r w:rsidRPr="00821233">
        <w:rPr>
          <w:rFonts w:ascii="Segoe UI" w:hAnsi="Segoe UI" w:cs="Segoe UI"/>
          <w:sz w:val="21"/>
          <w:szCs w:val="21"/>
        </w:rPr>
        <w:t xml:space="preserve"> да информације о стварном власништву привредног субјекта тај привредни субјект прибавља и да </w:t>
      </w:r>
      <w:r w:rsidR="00821233">
        <w:rPr>
          <w:rFonts w:ascii="Segoe UI" w:hAnsi="Segoe UI" w:cs="Segoe UI"/>
          <w:sz w:val="21"/>
          <w:szCs w:val="21"/>
        </w:rPr>
        <w:t xml:space="preserve">те информације </w:t>
      </w:r>
      <w:r w:rsidRPr="00821233">
        <w:rPr>
          <w:rFonts w:ascii="Segoe UI" w:hAnsi="Segoe UI" w:cs="Segoe UI"/>
          <w:sz w:val="21"/>
          <w:szCs w:val="21"/>
        </w:rPr>
        <w:t xml:space="preserve">буду доступне на одређеној локацији у </w:t>
      </w:r>
      <w:r w:rsidR="00821233">
        <w:rPr>
          <w:rFonts w:ascii="Segoe UI" w:hAnsi="Segoe UI" w:cs="Segoe UI"/>
          <w:sz w:val="21"/>
          <w:szCs w:val="21"/>
        </w:rPr>
        <w:t xml:space="preserve">конкретној </w:t>
      </w:r>
      <w:r w:rsidRPr="00821233">
        <w:rPr>
          <w:rFonts w:ascii="Segoe UI" w:hAnsi="Segoe UI" w:cs="Segoe UI"/>
          <w:sz w:val="21"/>
          <w:szCs w:val="21"/>
        </w:rPr>
        <w:t>држави; или да их надлежни орган може на други начин благовремено утврдити</w:t>
      </w:r>
      <w:r w:rsidRPr="00821233">
        <w:rPr>
          <w:rStyle w:val="FootnoteReference"/>
          <w:rFonts w:ascii="Segoe UI" w:hAnsi="Segoe UI" w:cs="Segoe UI"/>
          <w:sz w:val="21"/>
          <w:szCs w:val="21"/>
        </w:rPr>
        <w:footnoteReference w:id="1"/>
      </w:r>
      <w:r w:rsidRPr="00821233">
        <w:rPr>
          <w:rFonts w:ascii="Segoe UI" w:hAnsi="Segoe UI" w:cs="Segoe UI"/>
          <w:sz w:val="21"/>
          <w:szCs w:val="21"/>
        </w:rPr>
        <w:t>.</w:t>
      </w:r>
    </w:p>
    <w:p w:rsidR="00CF3EC5" w:rsidRPr="00821233" w:rsidRDefault="00CF3EC5" w:rsidP="00CF3EC5">
      <w:pPr>
        <w:pStyle w:val="Default"/>
        <w:jc w:val="both"/>
        <w:rPr>
          <w:rFonts w:ascii="Segoe UI" w:hAnsi="Segoe UI" w:cs="Segoe UI"/>
          <w:sz w:val="21"/>
          <w:szCs w:val="21"/>
        </w:rPr>
      </w:pPr>
      <w:r w:rsidRPr="00821233">
        <w:rPr>
          <w:rFonts w:ascii="Segoe UI" w:hAnsi="Segoe UI" w:cs="Segoe UI"/>
          <w:sz w:val="21"/>
          <w:szCs w:val="21"/>
        </w:rPr>
        <w:t xml:space="preserve"> </w:t>
      </w:r>
    </w:p>
    <w:p w:rsidR="00CF3EC5" w:rsidRPr="00821233" w:rsidRDefault="00CF3EC5" w:rsidP="00CF3EC5">
      <w:pPr>
        <w:pStyle w:val="Default"/>
        <w:jc w:val="both"/>
        <w:rPr>
          <w:rFonts w:ascii="Segoe UI" w:hAnsi="Segoe UI" w:cs="Segoe UI"/>
          <w:sz w:val="21"/>
          <w:szCs w:val="21"/>
        </w:rPr>
      </w:pPr>
      <w:r w:rsidRPr="00821233">
        <w:rPr>
          <w:rFonts w:ascii="Segoe UI" w:hAnsi="Segoe UI" w:cs="Segoe UI"/>
          <w:sz w:val="21"/>
          <w:szCs w:val="21"/>
        </w:rPr>
        <w:t xml:space="preserve">3. Искуства држава која </w:t>
      </w:r>
      <w:r w:rsidR="00821233">
        <w:rPr>
          <w:rFonts w:ascii="Segoe UI" w:hAnsi="Segoe UI" w:cs="Segoe UI"/>
          <w:sz w:val="21"/>
          <w:szCs w:val="21"/>
        </w:rPr>
        <w:t xml:space="preserve">су изложена </w:t>
      </w:r>
      <w:r w:rsidRPr="00821233">
        <w:rPr>
          <w:rFonts w:ascii="Segoe UI" w:hAnsi="Segoe UI" w:cs="Segoe UI"/>
          <w:sz w:val="21"/>
          <w:szCs w:val="21"/>
        </w:rPr>
        <w:t xml:space="preserve">у оквиру FATF евалуација говоре да су оне јурисдикције које користе само један од напред наведених механизама мање делотворне у обезбеђивању благовременог приступа </w:t>
      </w:r>
      <w:r w:rsidR="00821233" w:rsidRPr="00821233">
        <w:rPr>
          <w:rFonts w:ascii="Segoe UI" w:hAnsi="Segoe UI" w:cs="Segoe UI"/>
          <w:sz w:val="21"/>
          <w:szCs w:val="21"/>
        </w:rPr>
        <w:t xml:space="preserve">надлежном органу </w:t>
      </w:r>
      <w:r w:rsidRPr="00821233">
        <w:rPr>
          <w:rFonts w:ascii="Segoe UI" w:hAnsi="Segoe UI" w:cs="Segoe UI"/>
          <w:sz w:val="21"/>
          <w:szCs w:val="21"/>
        </w:rPr>
        <w:t xml:space="preserve">тачним и ажурним информацијама о стварном власништву. Насупрот томе, показало се да је </w:t>
      </w:r>
      <w:r w:rsidRPr="00821233">
        <w:rPr>
          <w:rFonts w:ascii="Segoe UI" w:hAnsi="Segoe UI" w:cs="Segoe UI"/>
          <w:b/>
          <w:bCs/>
          <w:i/>
          <w:iCs/>
          <w:sz w:val="21"/>
          <w:szCs w:val="21"/>
        </w:rPr>
        <w:t>комбиновани приступ</w:t>
      </w:r>
      <w:r w:rsidRPr="00821233">
        <w:rPr>
          <w:rFonts w:ascii="Segoe UI" w:hAnsi="Segoe UI" w:cs="Segoe UI"/>
          <w:sz w:val="21"/>
          <w:szCs w:val="21"/>
        </w:rPr>
        <w:t xml:space="preserve">, где се </w:t>
      </w:r>
      <w:r w:rsidR="00821233">
        <w:rPr>
          <w:rFonts w:ascii="Segoe UI" w:hAnsi="Segoe UI" w:cs="Segoe UI"/>
          <w:sz w:val="21"/>
          <w:szCs w:val="21"/>
        </w:rPr>
        <w:t xml:space="preserve">упоредо </w:t>
      </w:r>
      <w:r w:rsidRPr="00821233">
        <w:rPr>
          <w:rFonts w:ascii="Segoe UI" w:hAnsi="Segoe UI" w:cs="Segoe UI"/>
          <w:sz w:val="21"/>
          <w:szCs w:val="21"/>
        </w:rPr>
        <w:t>користи више извора информација, често делотворнији у спречавању злоупотребе правних лица у противзаконите сврхе и у приме</w:t>
      </w:r>
      <w:r w:rsidR="00821233">
        <w:rPr>
          <w:rFonts w:ascii="Segoe UI" w:hAnsi="Segoe UI" w:cs="Segoe UI"/>
          <w:sz w:val="21"/>
          <w:szCs w:val="21"/>
        </w:rPr>
        <w:t xml:space="preserve">ни мера које стварно власништво над правним лицима </w:t>
      </w:r>
      <w:r w:rsidRPr="00821233">
        <w:rPr>
          <w:rFonts w:ascii="Segoe UI" w:hAnsi="Segoe UI" w:cs="Segoe UI"/>
          <w:sz w:val="21"/>
          <w:szCs w:val="21"/>
        </w:rPr>
        <w:t xml:space="preserve">чине </w:t>
      </w:r>
      <w:r w:rsidR="00821233">
        <w:rPr>
          <w:rFonts w:ascii="Segoe UI" w:hAnsi="Segoe UI" w:cs="Segoe UI"/>
          <w:sz w:val="21"/>
          <w:szCs w:val="21"/>
        </w:rPr>
        <w:t xml:space="preserve">довољно </w:t>
      </w:r>
      <w:r w:rsidRPr="00821233">
        <w:rPr>
          <w:rFonts w:ascii="Segoe UI" w:hAnsi="Segoe UI" w:cs="Segoe UI"/>
          <w:sz w:val="21"/>
          <w:szCs w:val="21"/>
        </w:rPr>
        <w:t xml:space="preserve">трансарентним. Разноликост и доступност извора повећава транспарентност и приступ информацијама и помаже у смањивању проблема са тачношћу код конкретних извора. </w:t>
      </w:r>
    </w:p>
    <w:p w:rsidR="00CF3EC5" w:rsidRPr="00821233" w:rsidRDefault="00CF3EC5" w:rsidP="00CF3EC5">
      <w:pPr>
        <w:pStyle w:val="Default"/>
        <w:rPr>
          <w:rFonts w:ascii="Segoe UI" w:hAnsi="Segoe UI" w:cs="Segoe UI"/>
          <w:sz w:val="21"/>
          <w:szCs w:val="21"/>
        </w:rPr>
      </w:pPr>
    </w:p>
    <w:p w:rsidR="00CF3EC5" w:rsidRPr="00821233" w:rsidRDefault="00821233" w:rsidP="00CF3EC5">
      <w:pPr>
        <w:pStyle w:val="Default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4. Код комбинованог приступа</w:t>
      </w:r>
      <w:r w:rsidR="00CF3EC5" w:rsidRPr="00821233">
        <w:rPr>
          <w:rFonts w:ascii="Segoe UI" w:hAnsi="Segoe UI" w:cs="Segoe UI"/>
          <w:sz w:val="21"/>
          <w:szCs w:val="21"/>
        </w:rPr>
        <w:t>, надлежни органи могу приступ</w:t>
      </w:r>
      <w:r w:rsidR="00F261A4">
        <w:rPr>
          <w:rFonts w:ascii="Segoe UI" w:hAnsi="Segoe UI" w:cs="Segoe UI"/>
          <w:sz w:val="21"/>
          <w:szCs w:val="21"/>
        </w:rPr>
        <w:t>a</w:t>
      </w:r>
      <w:r w:rsidR="00CF3EC5" w:rsidRPr="00821233">
        <w:rPr>
          <w:rFonts w:ascii="Segoe UI" w:hAnsi="Segoe UI" w:cs="Segoe UI"/>
          <w:sz w:val="21"/>
          <w:szCs w:val="21"/>
        </w:rPr>
        <w:t xml:space="preserve">ти информацијама о стварном власништу </w:t>
      </w:r>
      <w:r w:rsidR="00F261A4">
        <w:rPr>
          <w:rFonts w:ascii="Segoe UI" w:hAnsi="Segoe UI" w:cs="Segoe UI"/>
          <w:sz w:val="21"/>
          <w:szCs w:val="21"/>
        </w:rPr>
        <w:t>у различитим изворима</w:t>
      </w:r>
      <w:r w:rsidR="00CF3EC5" w:rsidRPr="00821233">
        <w:rPr>
          <w:rFonts w:ascii="Segoe UI" w:hAnsi="Segoe UI" w:cs="Segoe UI"/>
          <w:sz w:val="21"/>
          <w:szCs w:val="21"/>
        </w:rPr>
        <w:t>. Такође, могу проверавати тачност информација међусобним упоређивањем</w:t>
      </w:r>
      <w:r>
        <w:rPr>
          <w:rFonts w:ascii="Segoe UI" w:hAnsi="Segoe UI" w:cs="Segoe UI"/>
          <w:sz w:val="21"/>
          <w:szCs w:val="21"/>
        </w:rPr>
        <w:t xml:space="preserve"> тих извора</w:t>
      </w:r>
      <w:r w:rsidR="00CF3EC5" w:rsidRPr="00821233">
        <w:rPr>
          <w:rFonts w:ascii="Segoe UI" w:hAnsi="Segoe UI" w:cs="Segoe UI"/>
          <w:sz w:val="21"/>
          <w:szCs w:val="21"/>
        </w:rPr>
        <w:t xml:space="preserve">. </w:t>
      </w:r>
      <w:r w:rsidR="00F261A4">
        <w:rPr>
          <w:rFonts w:ascii="Segoe UI" w:hAnsi="Segoe UI" w:cs="Segoe UI"/>
          <w:sz w:val="21"/>
          <w:szCs w:val="21"/>
        </w:rPr>
        <w:t xml:space="preserve">Овим приступом </w:t>
      </w:r>
      <w:r w:rsidR="00CF3EC5" w:rsidRPr="00821233">
        <w:rPr>
          <w:rFonts w:ascii="Segoe UI" w:hAnsi="Segoe UI" w:cs="Segoe UI"/>
          <w:sz w:val="21"/>
          <w:szCs w:val="21"/>
        </w:rPr>
        <w:t xml:space="preserve">се </w:t>
      </w:r>
      <w:r w:rsidR="00F261A4">
        <w:rPr>
          <w:rFonts w:ascii="Segoe UI" w:hAnsi="Segoe UI" w:cs="Segoe UI"/>
          <w:sz w:val="21"/>
          <w:szCs w:val="21"/>
        </w:rPr>
        <w:t xml:space="preserve">омогућава </w:t>
      </w:r>
      <w:r w:rsidR="00CF3EC5" w:rsidRPr="00821233">
        <w:rPr>
          <w:rFonts w:ascii="Segoe UI" w:hAnsi="Segoe UI" w:cs="Segoe UI"/>
          <w:sz w:val="21"/>
          <w:szCs w:val="21"/>
        </w:rPr>
        <w:t xml:space="preserve">и кључним учесницима у систему (правним лицима директорима, власницима удела/акционарима, обвезницима - тј. финансијским институцијама и одређеним правним и физичким лицима ван финансијског сектора) </w:t>
      </w:r>
      <w:r w:rsidR="00F261A4">
        <w:rPr>
          <w:rFonts w:ascii="Segoe UI" w:hAnsi="Segoe UI" w:cs="Segoe UI"/>
          <w:sz w:val="21"/>
          <w:szCs w:val="21"/>
        </w:rPr>
        <w:t>да утврђују нетачне информације</w:t>
      </w:r>
      <w:r w:rsidR="00CF3EC5" w:rsidRPr="00821233">
        <w:rPr>
          <w:rFonts w:ascii="Segoe UI" w:hAnsi="Segoe UI" w:cs="Segoe UI"/>
          <w:sz w:val="21"/>
          <w:szCs w:val="21"/>
        </w:rPr>
        <w:t xml:space="preserve"> о стварном власништву у својим базама података</w:t>
      </w:r>
      <w:r w:rsidR="00F261A4">
        <w:rPr>
          <w:rFonts w:ascii="Segoe UI" w:hAnsi="Segoe UI" w:cs="Segoe UI"/>
          <w:sz w:val="21"/>
          <w:szCs w:val="21"/>
        </w:rPr>
        <w:t>, претрагом различитих</w:t>
      </w:r>
      <w:r w:rsidR="00CF3EC5" w:rsidRPr="00821233">
        <w:rPr>
          <w:rFonts w:ascii="Segoe UI" w:hAnsi="Segoe UI" w:cs="Segoe UI"/>
          <w:sz w:val="21"/>
          <w:szCs w:val="21"/>
        </w:rPr>
        <w:t xml:space="preserve"> регист</w:t>
      </w:r>
      <w:r w:rsidR="00F261A4">
        <w:rPr>
          <w:rFonts w:ascii="Segoe UI" w:hAnsi="Segoe UI" w:cs="Segoe UI"/>
          <w:sz w:val="21"/>
          <w:szCs w:val="21"/>
        </w:rPr>
        <w:t>а</w:t>
      </w:r>
      <w:r w:rsidR="00CF3EC5" w:rsidRPr="00821233">
        <w:rPr>
          <w:rFonts w:ascii="Segoe UI" w:hAnsi="Segoe UI" w:cs="Segoe UI"/>
          <w:sz w:val="21"/>
          <w:szCs w:val="21"/>
        </w:rPr>
        <w:t>р</w:t>
      </w:r>
      <w:r w:rsidR="00F261A4">
        <w:rPr>
          <w:rFonts w:ascii="Segoe UI" w:hAnsi="Segoe UI" w:cs="Segoe UI"/>
          <w:sz w:val="21"/>
          <w:szCs w:val="21"/>
        </w:rPr>
        <w:t>а</w:t>
      </w:r>
      <w:r w:rsidR="00CF3EC5" w:rsidRPr="00821233">
        <w:rPr>
          <w:rFonts w:ascii="Segoe UI" w:hAnsi="Segoe UI" w:cs="Segoe UI"/>
          <w:sz w:val="21"/>
          <w:szCs w:val="21"/>
        </w:rPr>
        <w:t xml:space="preserve"> или </w:t>
      </w:r>
      <w:r w:rsidR="00F261A4">
        <w:rPr>
          <w:rFonts w:ascii="Segoe UI" w:hAnsi="Segoe UI" w:cs="Segoe UI"/>
          <w:sz w:val="21"/>
          <w:szCs w:val="21"/>
        </w:rPr>
        <w:t>тражењем информација</w:t>
      </w:r>
      <w:r w:rsidR="00CF3EC5" w:rsidRPr="00821233">
        <w:rPr>
          <w:rFonts w:ascii="Segoe UI" w:hAnsi="Segoe UI" w:cs="Segoe UI"/>
          <w:sz w:val="21"/>
          <w:szCs w:val="21"/>
        </w:rPr>
        <w:t xml:space="preserve"> </w:t>
      </w:r>
      <w:r w:rsidR="00F261A4">
        <w:rPr>
          <w:rFonts w:ascii="Segoe UI" w:hAnsi="Segoe UI" w:cs="Segoe UI"/>
          <w:sz w:val="21"/>
          <w:szCs w:val="21"/>
        </w:rPr>
        <w:t>у различитим изворима</w:t>
      </w:r>
      <w:r w:rsidR="00CF3EC5" w:rsidRPr="00821233">
        <w:rPr>
          <w:rFonts w:ascii="Segoe UI" w:hAnsi="Segoe UI" w:cs="Segoe UI"/>
          <w:sz w:val="21"/>
          <w:szCs w:val="21"/>
        </w:rPr>
        <w:t xml:space="preserve">. </w:t>
      </w:r>
      <w:r w:rsidR="00F261A4">
        <w:rPr>
          <w:rFonts w:ascii="Segoe UI" w:hAnsi="Segoe UI" w:cs="Segoe UI"/>
          <w:sz w:val="21"/>
          <w:szCs w:val="21"/>
        </w:rPr>
        <w:t>Уз то, тиме се обвезници подстичу</w:t>
      </w:r>
      <w:r w:rsidR="00CF3EC5" w:rsidRPr="00821233">
        <w:rPr>
          <w:rFonts w:ascii="Segoe UI" w:hAnsi="Segoe UI" w:cs="Segoe UI"/>
          <w:sz w:val="21"/>
          <w:szCs w:val="21"/>
        </w:rPr>
        <w:t xml:space="preserve"> </w:t>
      </w:r>
      <w:r w:rsidR="00F261A4">
        <w:rPr>
          <w:rFonts w:ascii="Segoe UI" w:hAnsi="Segoe UI" w:cs="Segoe UI"/>
          <w:sz w:val="21"/>
          <w:szCs w:val="21"/>
        </w:rPr>
        <w:t xml:space="preserve">на тражење </w:t>
      </w:r>
      <w:r w:rsidR="00CF3EC5" w:rsidRPr="00821233">
        <w:rPr>
          <w:rFonts w:ascii="Segoe UI" w:hAnsi="Segoe UI" w:cs="Segoe UI"/>
          <w:sz w:val="21"/>
          <w:szCs w:val="21"/>
        </w:rPr>
        <w:t>појаш</w:t>
      </w:r>
      <w:r w:rsidR="00F261A4">
        <w:rPr>
          <w:rFonts w:ascii="Segoe UI" w:hAnsi="Segoe UI" w:cs="Segoe UI"/>
          <w:sz w:val="21"/>
          <w:szCs w:val="21"/>
        </w:rPr>
        <w:t>њења од правних</w:t>
      </w:r>
      <w:r w:rsidR="00CF3EC5" w:rsidRPr="00821233">
        <w:rPr>
          <w:rFonts w:ascii="Segoe UI" w:hAnsi="Segoe UI" w:cs="Segoe UI"/>
          <w:sz w:val="21"/>
          <w:szCs w:val="21"/>
        </w:rPr>
        <w:t xml:space="preserve"> лица</w:t>
      </w:r>
      <w:r w:rsidR="00F261A4">
        <w:rPr>
          <w:rFonts w:ascii="Segoe UI" w:hAnsi="Segoe UI" w:cs="Segoe UI"/>
          <w:sz w:val="21"/>
          <w:szCs w:val="21"/>
        </w:rPr>
        <w:t>, а по потреби и да пријављују евентуално сумњиве</w:t>
      </w:r>
      <w:r w:rsidR="00CF3EC5" w:rsidRPr="00821233">
        <w:rPr>
          <w:rFonts w:ascii="Segoe UI" w:hAnsi="Segoe UI" w:cs="Segoe UI"/>
          <w:sz w:val="21"/>
          <w:szCs w:val="21"/>
        </w:rPr>
        <w:t xml:space="preserve"> активност</w:t>
      </w:r>
      <w:r w:rsidR="00F261A4">
        <w:rPr>
          <w:rFonts w:ascii="Segoe UI" w:hAnsi="Segoe UI" w:cs="Segoe UI"/>
          <w:sz w:val="21"/>
          <w:szCs w:val="21"/>
        </w:rPr>
        <w:t>и</w:t>
      </w:r>
      <w:r w:rsidR="00CF3EC5" w:rsidRPr="00821233">
        <w:rPr>
          <w:rFonts w:ascii="Segoe UI" w:hAnsi="Segoe UI" w:cs="Segoe UI"/>
          <w:sz w:val="21"/>
          <w:szCs w:val="21"/>
        </w:rPr>
        <w:t xml:space="preserve"> надлежним органима. Према томе, такав приступ</w:t>
      </w:r>
      <w:r w:rsidR="00F261A4">
        <w:rPr>
          <w:rFonts w:ascii="Segoe UI" w:hAnsi="Segoe UI" w:cs="Segoe UI"/>
          <w:sz w:val="21"/>
          <w:szCs w:val="21"/>
        </w:rPr>
        <w:t xml:space="preserve"> даје подстицај кључним учесницима</w:t>
      </w:r>
      <w:r w:rsidR="00CF3EC5" w:rsidRPr="00821233">
        <w:rPr>
          <w:rFonts w:ascii="Segoe UI" w:hAnsi="Segoe UI" w:cs="Segoe UI"/>
          <w:sz w:val="21"/>
          <w:szCs w:val="21"/>
        </w:rPr>
        <w:t xml:space="preserve"> у систему да испуњавају своје обавезе кроз међусобну интеракцију и надзор. </w:t>
      </w:r>
    </w:p>
    <w:p w:rsidR="00CF3EC5" w:rsidRPr="00821233" w:rsidRDefault="00CF3EC5" w:rsidP="00CF3EC5">
      <w:pPr>
        <w:pStyle w:val="Default"/>
        <w:rPr>
          <w:rFonts w:ascii="Segoe UI" w:hAnsi="Segoe UI" w:cs="Segoe UI"/>
          <w:sz w:val="21"/>
          <w:szCs w:val="21"/>
        </w:rPr>
      </w:pPr>
    </w:p>
    <w:p w:rsidR="00CF3EC5" w:rsidRPr="00821233" w:rsidRDefault="00CF3EC5" w:rsidP="00CF3EC5">
      <w:pPr>
        <w:pStyle w:val="Default"/>
        <w:jc w:val="both"/>
        <w:rPr>
          <w:rFonts w:ascii="Segoe UI" w:hAnsi="Segoe UI" w:cs="Segoe UI"/>
          <w:sz w:val="21"/>
          <w:szCs w:val="21"/>
        </w:rPr>
      </w:pPr>
      <w:r w:rsidRPr="00821233">
        <w:rPr>
          <w:rFonts w:ascii="Segoe UI" w:hAnsi="Segoe UI" w:cs="Segoe UI"/>
          <w:sz w:val="21"/>
          <w:szCs w:val="21"/>
        </w:rPr>
        <w:t>5. У овом документу се затим изд</w:t>
      </w:r>
      <w:r w:rsidR="00F261A4">
        <w:rPr>
          <w:rFonts w:ascii="Segoe UI" w:hAnsi="Segoe UI" w:cs="Segoe UI"/>
          <w:sz w:val="21"/>
          <w:szCs w:val="21"/>
        </w:rPr>
        <w:t xml:space="preserve">вајају следећи предлози </w:t>
      </w:r>
      <w:r w:rsidRPr="00821233">
        <w:rPr>
          <w:rFonts w:ascii="Segoe UI" w:hAnsi="Segoe UI" w:cs="Segoe UI"/>
          <w:sz w:val="21"/>
          <w:szCs w:val="21"/>
        </w:rPr>
        <w:t>кључних обележја делотворног система (Део</w:t>
      </w:r>
      <w:r w:rsidR="00F261A4">
        <w:rPr>
          <w:rFonts w:ascii="Segoe UI" w:hAnsi="Segoe UI" w:cs="Segoe UI"/>
          <w:sz w:val="21"/>
          <w:szCs w:val="21"/>
        </w:rPr>
        <w:t xml:space="preserve"> 5): a) Процена ризика; б) Адекв</w:t>
      </w:r>
      <w:r w:rsidRPr="00821233">
        <w:rPr>
          <w:rFonts w:ascii="Segoe UI" w:hAnsi="Segoe UI" w:cs="Segoe UI"/>
          <w:sz w:val="21"/>
          <w:szCs w:val="21"/>
        </w:rPr>
        <w:t xml:space="preserve">атност, тачност и благовременост информација о стварном власништву; б(i) Обвезници који проверавају и/или прате тачност информација; б(ii) Платформа са додатним подацима поред регистра привредних субјеката; б(iii) Континуирано пријављивање на нивоу правног лица / </w:t>
      </w:r>
      <w:r w:rsidR="00F261A4">
        <w:rPr>
          <w:rFonts w:ascii="Segoe UI" w:hAnsi="Segoe UI" w:cs="Segoe UI"/>
          <w:sz w:val="21"/>
          <w:szCs w:val="21"/>
        </w:rPr>
        <w:t xml:space="preserve">достављање података </w:t>
      </w:r>
      <w:r w:rsidRPr="00821233">
        <w:rPr>
          <w:rFonts w:ascii="Segoe UI" w:hAnsi="Segoe UI" w:cs="Segoe UI"/>
          <w:sz w:val="21"/>
          <w:szCs w:val="21"/>
        </w:rPr>
        <w:t xml:space="preserve">обвезницима или регистру привредних субјеката; б(iv) Провера уз помоћ различитих средстава; б(v) Појачане мере за правна лица са страним власницима/директорима; б(vi) Високо делотворни органи кривичних истрага и гоњења са адекватним ресурсима; б(vii) Коришћење технологије ради лакше провере и валидације; в) Приступ информацијама од стране надлежних </w:t>
      </w:r>
      <w:r w:rsidRPr="00821233">
        <w:rPr>
          <w:rFonts w:ascii="Segoe UI" w:hAnsi="Segoe UI" w:cs="Segoe UI"/>
          <w:sz w:val="21"/>
          <w:szCs w:val="21"/>
        </w:rPr>
        <w:lastRenderedPageBreak/>
        <w:t xml:space="preserve">органа; г) Забрана или имобилизација акција које гласе на доносиоца као и аранжмана са номиналним власницима и директорима; д) Делотворне, сразмерне и одвраћајуће санкције. </w:t>
      </w:r>
    </w:p>
    <w:p w:rsidR="00CF3EC5" w:rsidRPr="00821233" w:rsidRDefault="00CF3EC5" w:rsidP="00CF3EC5">
      <w:pPr>
        <w:pStyle w:val="Default"/>
        <w:jc w:val="both"/>
        <w:rPr>
          <w:rFonts w:ascii="Segoe UI" w:hAnsi="Segoe UI" w:cs="Segoe UI"/>
          <w:sz w:val="21"/>
          <w:szCs w:val="21"/>
        </w:rPr>
      </w:pPr>
    </w:p>
    <w:p w:rsidR="00CF3EC5" w:rsidRPr="00821233" w:rsidRDefault="00CF3EC5" w:rsidP="00CF3EC5">
      <w:pPr>
        <w:pStyle w:val="Default"/>
        <w:jc w:val="both"/>
        <w:rPr>
          <w:rFonts w:ascii="Segoe UI" w:hAnsi="Segoe UI" w:cs="Segoe UI"/>
          <w:sz w:val="21"/>
          <w:szCs w:val="21"/>
        </w:rPr>
      </w:pPr>
      <w:r w:rsidRPr="00821233">
        <w:rPr>
          <w:rFonts w:ascii="Segoe UI" w:hAnsi="Segoe UI" w:cs="Segoe UI"/>
          <w:sz w:val="21"/>
          <w:szCs w:val="21"/>
        </w:rPr>
        <w:t>6. Примере случаја који се налазе у овом документу треба сагледавати у конт</w:t>
      </w:r>
      <w:r w:rsidR="00F261A4">
        <w:rPr>
          <w:rFonts w:ascii="Segoe UI" w:hAnsi="Segoe UI" w:cs="Segoe UI"/>
          <w:sz w:val="21"/>
          <w:szCs w:val="21"/>
        </w:rPr>
        <w:t>ексту конкретног система из ког</w:t>
      </w:r>
      <w:r w:rsidRPr="00821233">
        <w:rPr>
          <w:rFonts w:ascii="Segoe UI" w:hAnsi="Segoe UI" w:cs="Segoe UI"/>
          <w:sz w:val="21"/>
          <w:szCs w:val="21"/>
        </w:rPr>
        <w:t xml:space="preserve"> потичу. Када је реч о јурисдикцијама које су прошле евалуацију, њихови примери случаја су проверени у односу на извештај о евалуацији и у њима се узимају у обзир сва последња дешавања у тој јурисдикцији у мери у којој је то могуће. Треба такође напоменути да су неке примере случаја дале државе које још увек</w:t>
      </w:r>
      <w:r w:rsidR="00F261A4">
        <w:rPr>
          <w:rFonts w:ascii="Segoe UI" w:hAnsi="Segoe UI" w:cs="Segoe UI"/>
          <w:sz w:val="21"/>
          <w:szCs w:val="21"/>
        </w:rPr>
        <w:t xml:space="preserve"> нису прошле кроз евалуацију, а</w:t>
      </w:r>
      <w:r w:rsidRPr="00821233">
        <w:rPr>
          <w:rFonts w:ascii="Segoe UI" w:hAnsi="Segoe UI" w:cs="Segoe UI"/>
          <w:sz w:val="21"/>
          <w:szCs w:val="21"/>
        </w:rPr>
        <w:t xml:space="preserve"> у овај документ </w:t>
      </w:r>
      <w:r w:rsidR="00F261A4">
        <w:rPr>
          <w:rFonts w:ascii="Segoe UI" w:hAnsi="Segoe UI" w:cs="Segoe UI"/>
          <w:sz w:val="21"/>
          <w:szCs w:val="21"/>
        </w:rPr>
        <w:t>су увршћени</w:t>
      </w:r>
      <w:r w:rsidRPr="00821233">
        <w:rPr>
          <w:rFonts w:ascii="Segoe UI" w:hAnsi="Segoe UI" w:cs="Segoe UI"/>
          <w:sz w:val="21"/>
          <w:szCs w:val="21"/>
        </w:rPr>
        <w:t xml:space="preserve"> </w:t>
      </w:r>
      <w:r w:rsidR="00F261A4">
        <w:rPr>
          <w:rFonts w:ascii="Segoe UI" w:hAnsi="Segoe UI" w:cs="Segoe UI"/>
          <w:sz w:val="21"/>
          <w:szCs w:val="21"/>
        </w:rPr>
        <w:t xml:space="preserve">на основу </w:t>
      </w:r>
      <w:r w:rsidRPr="00821233">
        <w:rPr>
          <w:rFonts w:ascii="Segoe UI" w:hAnsi="Segoe UI" w:cs="Segoe UI"/>
          <w:sz w:val="21"/>
          <w:szCs w:val="21"/>
        </w:rPr>
        <w:t xml:space="preserve">релевантности. Читаоцу се саветује да то има у виду приликом навођења тих примера. </w:t>
      </w:r>
    </w:p>
    <w:p w:rsidR="00CF3EC5" w:rsidRPr="00821233" w:rsidRDefault="00CF3EC5" w:rsidP="00CF3EC5">
      <w:pPr>
        <w:pStyle w:val="Default"/>
        <w:rPr>
          <w:rFonts w:ascii="Segoe UI" w:hAnsi="Segoe UI" w:cs="Segoe UI"/>
          <w:sz w:val="21"/>
          <w:szCs w:val="21"/>
        </w:rPr>
      </w:pPr>
    </w:p>
    <w:p w:rsidR="00CF3EC5" w:rsidRPr="00821233" w:rsidRDefault="00CF3EC5" w:rsidP="00CF3EC5">
      <w:pPr>
        <w:pStyle w:val="Default"/>
        <w:jc w:val="both"/>
        <w:rPr>
          <w:rFonts w:ascii="Segoe UI" w:hAnsi="Segoe UI" w:cs="Segoe UI"/>
          <w:sz w:val="21"/>
          <w:szCs w:val="21"/>
        </w:rPr>
      </w:pPr>
      <w:r w:rsidRPr="00821233">
        <w:rPr>
          <w:rFonts w:ascii="Segoe UI" w:hAnsi="Segoe UI" w:cs="Segoe UI"/>
          <w:sz w:val="21"/>
          <w:szCs w:val="21"/>
        </w:rPr>
        <w:t xml:space="preserve">7. </w:t>
      </w:r>
      <w:r w:rsidR="00F261A4">
        <w:rPr>
          <w:rFonts w:ascii="Segoe UI" w:hAnsi="Segoe UI" w:cs="Segoe UI"/>
          <w:sz w:val="21"/>
          <w:szCs w:val="21"/>
        </w:rPr>
        <w:t xml:space="preserve">У најбољим </w:t>
      </w:r>
      <w:r w:rsidRPr="00821233">
        <w:rPr>
          <w:rFonts w:ascii="Segoe UI" w:hAnsi="Segoe UI" w:cs="Segoe UI"/>
          <w:sz w:val="21"/>
          <w:szCs w:val="21"/>
        </w:rPr>
        <w:t xml:space="preserve">праксама такође </w:t>
      </w:r>
      <w:r w:rsidR="00F261A4">
        <w:rPr>
          <w:rFonts w:ascii="Segoe UI" w:hAnsi="Segoe UI" w:cs="Segoe UI"/>
          <w:sz w:val="21"/>
          <w:szCs w:val="21"/>
        </w:rPr>
        <w:t>се предлажу</w:t>
      </w:r>
      <w:r w:rsidRPr="00821233">
        <w:rPr>
          <w:rFonts w:ascii="Segoe UI" w:hAnsi="Segoe UI" w:cs="Segoe UI"/>
          <w:sz w:val="21"/>
          <w:szCs w:val="21"/>
        </w:rPr>
        <w:t xml:space="preserve"> решења којима се надлежним органима обезбеђује могућност прибављања информација о стварном власништву правних лица у иностранству (Део 6). </w:t>
      </w:r>
    </w:p>
    <w:p w:rsidR="00BB6891" w:rsidRPr="00821233" w:rsidRDefault="00BB6891" w:rsidP="00CF3EC5">
      <w:pPr>
        <w:rPr>
          <w:rFonts w:ascii="Segoe UI" w:hAnsi="Segoe UI" w:cs="Segoe UI"/>
          <w:sz w:val="21"/>
          <w:szCs w:val="21"/>
        </w:rPr>
      </w:pPr>
    </w:p>
    <w:sectPr w:rsidR="00BB6891" w:rsidRPr="00821233" w:rsidSect="00821233">
      <w:pgSz w:w="11906" w:h="17338"/>
      <w:pgMar w:top="1933" w:right="720" w:bottom="1090" w:left="1095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6F" w:rsidRDefault="00D2446F" w:rsidP="00CF3EC5">
      <w:r>
        <w:separator/>
      </w:r>
    </w:p>
  </w:endnote>
  <w:endnote w:type="continuationSeparator" w:id="0">
    <w:p w:rsidR="00D2446F" w:rsidRDefault="00D2446F" w:rsidP="00CF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6F" w:rsidRDefault="00D2446F" w:rsidP="00CF3EC5">
      <w:r>
        <w:separator/>
      </w:r>
    </w:p>
  </w:footnote>
  <w:footnote w:type="continuationSeparator" w:id="0">
    <w:p w:rsidR="00D2446F" w:rsidRDefault="00D2446F" w:rsidP="00CF3EC5">
      <w:r>
        <w:continuationSeparator/>
      </w:r>
    </w:p>
  </w:footnote>
  <w:footnote w:id="1">
    <w:p w:rsidR="000967C8" w:rsidRPr="00CF3EC5" w:rsidRDefault="000967C8" w:rsidP="00CF3EC5">
      <w:pPr>
        <w:pStyle w:val="Default"/>
        <w:rPr>
          <w:rFonts w:ascii="Segoe UI" w:hAnsi="Segoe UI" w:cs="Segoe UI"/>
          <w:sz w:val="21"/>
          <w:szCs w:val="21"/>
        </w:rPr>
      </w:pPr>
      <w:r>
        <w:rPr>
          <w:rStyle w:val="FootnoteReference"/>
          <w:rFonts w:ascii="Segoe UI" w:hAnsi="Segoe UI"/>
        </w:rPr>
        <w:footnoteRef/>
      </w:r>
      <w:r>
        <w:t xml:space="preserve"> </w:t>
      </w:r>
      <w:r>
        <w:rPr>
          <w:rFonts w:ascii="Segoe UI" w:hAnsi="Segoe UI"/>
          <w:sz w:val="21"/>
          <w:szCs w:val="21"/>
        </w:rPr>
        <w:t xml:space="preserve">Тумачење уз препоруку 24, параграфи 7 и 8, FATF (2013a).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EC5"/>
    <w:rsid w:val="00050E7F"/>
    <w:rsid w:val="000967C8"/>
    <w:rsid w:val="0013548D"/>
    <w:rsid w:val="00142EDC"/>
    <w:rsid w:val="00263A5E"/>
    <w:rsid w:val="002B7AB2"/>
    <w:rsid w:val="00375E65"/>
    <w:rsid w:val="003B42DC"/>
    <w:rsid w:val="00491046"/>
    <w:rsid w:val="004B4172"/>
    <w:rsid w:val="00530C7B"/>
    <w:rsid w:val="005877A4"/>
    <w:rsid w:val="005C5918"/>
    <w:rsid w:val="0060276A"/>
    <w:rsid w:val="006B25BA"/>
    <w:rsid w:val="006B6E0B"/>
    <w:rsid w:val="007F28BA"/>
    <w:rsid w:val="00821233"/>
    <w:rsid w:val="009B424F"/>
    <w:rsid w:val="00A27A1D"/>
    <w:rsid w:val="00A64F3C"/>
    <w:rsid w:val="00AA23AE"/>
    <w:rsid w:val="00AC572E"/>
    <w:rsid w:val="00B25B44"/>
    <w:rsid w:val="00B562D9"/>
    <w:rsid w:val="00BA0B29"/>
    <w:rsid w:val="00BA16C3"/>
    <w:rsid w:val="00BA7618"/>
    <w:rsid w:val="00BB6891"/>
    <w:rsid w:val="00BB7F68"/>
    <w:rsid w:val="00BD56FF"/>
    <w:rsid w:val="00C41CE7"/>
    <w:rsid w:val="00CC5C25"/>
    <w:rsid w:val="00CF3EC5"/>
    <w:rsid w:val="00D0536D"/>
    <w:rsid w:val="00D15782"/>
    <w:rsid w:val="00D2446F"/>
    <w:rsid w:val="00D82A7A"/>
    <w:rsid w:val="00E5527A"/>
    <w:rsid w:val="00F145BF"/>
    <w:rsid w:val="00F261A4"/>
    <w:rsid w:val="00F96F47"/>
    <w:rsid w:val="00FF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891"/>
  </w:style>
  <w:style w:type="paragraph" w:styleId="Heading1">
    <w:name w:val="heading 1"/>
    <w:basedOn w:val="Normal"/>
    <w:link w:val="Heading1Char"/>
    <w:uiPriority w:val="9"/>
    <w:qFormat/>
    <w:rsid w:val="00F261A4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3EC5"/>
    <w:pPr>
      <w:autoSpaceDE w:val="0"/>
      <w:autoSpaceDN w:val="0"/>
      <w:adjustRightInd w:val="0"/>
    </w:pPr>
    <w:rPr>
      <w:rFonts w:ascii="Cambria" w:hAnsi="Cambria" w:cs="Cambria"/>
      <w:kern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E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E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EC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261A4"/>
    <w:rPr>
      <w:rFonts w:eastAsia="Times New Roman"/>
      <w:b/>
      <w:bCs/>
      <w:color w:val="auto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B3277-4933-4CAF-8D74-5218E2F5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Starovlah</dc:creator>
  <cp:lastModifiedBy>Катарина Павличић</cp:lastModifiedBy>
  <cp:revision>2</cp:revision>
  <dcterms:created xsi:type="dcterms:W3CDTF">2020-01-14T09:31:00Z</dcterms:created>
  <dcterms:modified xsi:type="dcterms:W3CDTF">2020-01-14T09:31:00Z</dcterms:modified>
</cp:coreProperties>
</file>