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108" w:rsidRPr="007B7B3D" w:rsidRDefault="00160108" w:rsidP="00160108">
      <w:pPr>
        <w:tabs>
          <w:tab w:val="center" w:pos="1980"/>
        </w:tabs>
        <w:spacing w:line="240" w:lineRule="auto"/>
        <w:ind w:firstLine="1440"/>
        <w:rPr>
          <w:b/>
        </w:rPr>
      </w:pPr>
      <w:r w:rsidRPr="007B7B3D">
        <w:rPr>
          <w:b/>
          <w:bCs/>
          <w:lang w:val="en-GB"/>
        </w:rPr>
        <w:t xml:space="preserve">     </w:t>
      </w:r>
      <w:r w:rsidRPr="007B7B3D">
        <w:rPr>
          <w:b/>
          <w:bCs/>
          <w:noProof/>
          <w:lang w:eastAsia="en-US"/>
        </w:rPr>
        <w:drawing>
          <wp:inline distT="0" distB="0" distL="0" distR="0">
            <wp:extent cx="469265" cy="755650"/>
            <wp:effectExtent l="19050" t="0" r="6985" b="0"/>
            <wp:docPr id="2" name="Picture 1" descr="Grb-Srbija_2004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Srbija_2004m"/>
                    <pic:cNvPicPr>
                      <a:picLocks noChangeAspect="1" noChangeArrowheads="1"/>
                    </pic:cNvPicPr>
                  </pic:nvPicPr>
                  <pic:blipFill>
                    <a:blip r:embed="rId7" cstate="print"/>
                    <a:srcRect/>
                    <a:stretch>
                      <a:fillRect/>
                    </a:stretch>
                  </pic:blipFill>
                  <pic:spPr bwMode="auto">
                    <a:xfrm>
                      <a:off x="0" y="0"/>
                      <a:ext cx="469265" cy="755650"/>
                    </a:xfrm>
                    <a:prstGeom prst="rect">
                      <a:avLst/>
                    </a:prstGeom>
                    <a:noFill/>
                    <a:ln w="9525">
                      <a:noFill/>
                      <a:miter lim="800000"/>
                      <a:headEnd/>
                      <a:tailEnd/>
                    </a:ln>
                  </pic:spPr>
                </pic:pic>
              </a:graphicData>
            </a:graphic>
          </wp:inline>
        </w:drawing>
      </w:r>
    </w:p>
    <w:p w:rsidR="00160108" w:rsidRPr="007B7B3D" w:rsidRDefault="00160108" w:rsidP="00160108">
      <w:pPr>
        <w:tabs>
          <w:tab w:val="center" w:pos="1980"/>
        </w:tabs>
        <w:spacing w:line="240" w:lineRule="auto"/>
        <w:rPr>
          <w:b/>
        </w:rPr>
      </w:pPr>
      <w:r w:rsidRPr="007B7B3D">
        <w:rPr>
          <w:lang w:val="en-GB"/>
        </w:rPr>
        <w:t xml:space="preserve">                        Republic of Serbia</w:t>
      </w:r>
    </w:p>
    <w:p w:rsidR="00160108" w:rsidRPr="007B7B3D" w:rsidRDefault="00160108" w:rsidP="007B7B3D">
      <w:pPr>
        <w:tabs>
          <w:tab w:val="center" w:pos="1980"/>
        </w:tabs>
        <w:spacing w:line="240" w:lineRule="auto"/>
        <w:jc w:val="both"/>
        <w:rPr>
          <w:b/>
        </w:rPr>
      </w:pPr>
      <w:r w:rsidRPr="007B7B3D">
        <w:rPr>
          <w:lang w:val="en-GB"/>
        </w:rPr>
        <w:t xml:space="preserve">         </w:t>
      </w:r>
      <w:r w:rsidR="007B7B3D" w:rsidRPr="007B7B3D">
        <w:rPr>
          <w:lang w:val="en-GB"/>
        </w:rPr>
        <w:t xml:space="preserve">       </w:t>
      </w:r>
      <w:r w:rsidRPr="007B7B3D">
        <w:rPr>
          <w:b/>
          <w:bCs/>
          <w:lang w:val="en-GB"/>
        </w:rPr>
        <w:t>MINISTRY OF FINANCE</w:t>
      </w:r>
    </w:p>
    <w:p w:rsidR="007B7B3D" w:rsidRPr="007B7B3D" w:rsidRDefault="00160108" w:rsidP="007B7B3D">
      <w:pPr>
        <w:tabs>
          <w:tab w:val="center" w:pos="1980"/>
        </w:tabs>
        <w:spacing w:line="240" w:lineRule="auto"/>
        <w:jc w:val="both"/>
        <w:rPr>
          <w:b/>
          <w:bCs/>
          <w:lang w:val="en-GB"/>
        </w:rPr>
      </w:pPr>
      <w:r w:rsidRPr="007B7B3D">
        <w:rPr>
          <w:lang w:val="en-GB"/>
        </w:rPr>
        <w:t xml:space="preserve"> </w:t>
      </w:r>
      <w:r w:rsidRPr="007B7B3D">
        <w:rPr>
          <w:b/>
          <w:bCs/>
          <w:lang w:val="en-GB"/>
        </w:rPr>
        <w:t xml:space="preserve">ADMINISTRATION FOR THE PREVENTION </w:t>
      </w:r>
    </w:p>
    <w:p w:rsidR="00160108" w:rsidRPr="007B7B3D" w:rsidRDefault="007B7B3D" w:rsidP="007B7B3D">
      <w:pPr>
        <w:tabs>
          <w:tab w:val="center" w:pos="1980"/>
        </w:tabs>
        <w:spacing w:line="240" w:lineRule="auto"/>
        <w:jc w:val="both"/>
        <w:rPr>
          <w:b/>
        </w:rPr>
      </w:pPr>
      <w:r w:rsidRPr="007B7B3D">
        <w:rPr>
          <w:b/>
          <w:bCs/>
          <w:lang w:val="en-GB"/>
        </w:rPr>
        <w:t xml:space="preserve">              </w:t>
      </w:r>
      <w:r w:rsidR="00160108" w:rsidRPr="007B7B3D">
        <w:rPr>
          <w:b/>
          <w:bCs/>
          <w:lang w:val="en-GB"/>
        </w:rPr>
        <w:t>OF MONEY LAUNDERING</w:t>
      </w:r>
    </w:p>
    <w:p w:rsidR="00160108" w:rsidRPr="007B7B3D" w:rsidRDefault="00160108" w:rsidP="007B7B3D">
      <w:pPr>
        <w:tabs>
          <w:tab w:val="center" w:pos="1980"/>
        </w:tabs>
        <w:spacing w:line="240" w:lineRule="auto"/>
        <w:jc w:val="both"/>
        <w:rPr>
          <w:b/>
        </w:rPr>
      </w:pPr>
      <w:r w:rsidRPr="007B7B3D">
        <w:rPr>
          <w:lang w:val="en-GB"/>
        </w:rPr>
        <w:t xml:space="preserve">                    </w:t>
      </w:r>
      <w:r w:rsidRPr="007B7B3D">
        <w:rPr>
          <w:b/>
          <w:bCs/>
          <w:lang w:val="en-GB"/>
        </w:rPr>
        <w:t xml:space="preserve">24 </w:t>
      </w:r>
      <w:proofErr w:type="spellStart"/>
      <w:r w:rsidRPr="007B7B3D">
        <w:rPr>
          <w:b/>
          <w:bCs/>
          <w:lang w:val="en-GB"/>
        </w:rPr>
        <w:t>Resavska</w:t>
      </w:r>
      <w:proofErr w:type="spellEnd"/>
      <w:r w:rsidRPr="007B7B3D">
        <w:rPr>
          <w:b/>
          <w:bCs/>
          <w:lang w:val="en-GB"/>
        </w:rPr>
        <w:t xml:space="preserve"> St, Belgrade</w:t>
      </w:r>
    </w:p>
    <w:p w:rsidR="00160108" w:rsidRPr="007B7B3D" w:rsidRDefault="00160108" w:rsidP="007B7B3D">
      <w:pPr>
        <w:tabs>
          <w:tab w:val="center" w:pos="1980"/>
        </w:tabs>
        <w:spacing w:line="240" w:lineRule="auto"/>
        <w:jc w:val="both"/>
        <w:rPr>
          <w:b/>
        </w:rPr>
      </w:pPr>
      <w:r w:rsidRPr="007B7B3D">
        <w:rPr>
          <w:lang w:val="en-GB"/>
        </w:rPr>
        <w:t xml:space="preserve">                      </w:t>
      </w:r>
      <w:r w:rsidRPr="007B7B3D">
        <w:rPr>
          <w:b/>
          <w:bCs/>
          <w:lang w:val="en-GB"/>
        </w:rPr>
        <w:t>No:</w:t>
      </w:r>
      <w:r w:rsidRPr="007B7B3D">
        <w:rPr>
          <w:lang w:val="en-GB"/>
        </w:rPr>
        <w:t xml:space="preserve"> </w:t>
      </w:r>
      <w:r w:rsidRPr="007B7B3D">
        <w:rPr>
          <w:b/>
          <w:bCs/>
          <w:lang w:val="en-GB"/>
        </w:rPr>
        <w:t>05-552/4/2019</w:t>
      </w:r>
    </w:p>
    <w:p w:rsidR="00160108" w:rsidRPr="007B7B3D" w:rsidRDefault="00160108" w:rsidP="007B7B3D">
      <w:pPr>
        <w:tabs>
          <w:tab w:val="left" w:pos="360"/>
          <w:tab w:val="left" w:pos="990"/>
          <w:tab w:val="center" w:pos="1980"/>
        </w:tabs>
        <w:spacing w:line="240" w:lineRule="auto"/>
        <w:jc w:val="both"/>
        <w:rPr>
          <w:b/>
        </w:rPr>
      </w:pPr>
      <w:r w:rsidRPr="007B7B3D">
        <w:rPr>
          <w:lang w:val="en-GB"/>
        </w:rPr>
        <w:t xml:space="preserve">        </w:t>
      </w:r>
      <w:r w:rsidR="007B7B3D" w:rsidRPr="007B7B3D">
        <w:rPr>
          <w:lang w:val="en-GB"/>
        </w:rPr>
        <w:t xml:space="preserve">       </w:t>
      </w:r>
      <w:r w:rsidRPr="007B7B3D">
        <w:rPr>
          <w:lang w:val="en-GB"/>
        </w:rPr>
        <w:t xml:space="preserve"> </w:t>
      </w:r>
      <w:r w:rsidR="007B7B3D" w:rsidRPr="007B7B3D">
        <w:rPr>
          <w:lang w:val="en-GB"/>
        </w:rPr>
        <w:t xml:space="preserve">   </w:t>
      </w:r>
      <w:r w:rsidR="007B7B3D" w:rsidRPr="007B7B3D">
        <w:rPr>
          <w:b/>
          <w:bCs/>
          <w:lang w:val="en-GB"/>
        </w:rPr>
        <w:t xml:space="preserve"> </w:t>
      </w:r>
      <w:r w:rsidRPr="007B7B3D">
        <w:rPr>
          <w:lang w:val="en-GB"/>
        </w:rPr>
        <w:t xml:space="preserve">  </w:t>
      </w:r>
      <w:r w:rsidR="007B7B3D" w:rsidRPr="007B7B3D">
        <w:rPr>
          <w:lang w:val="en-GB"/>
        </w:rPr>
        <w:t xml:space="preserve">  </w:t>
      </w:r>
      <w:r w:rsidRPr="007B7B3D">
        <w:rPr>
          <w:b/>
          <w:bCs/>
          <w:lang w:val="en-GB"/>
        </w:rPr>
        <w:t>1 October 2019</w:t>
      </w:r>
    </w:p>
    <w:p w:rsidR="00160108" w:rsidRPr="007B7B3D" w:rsidRDefault="00160108" w:rsidP="007B7B3D">
      <w:pPr>
        <w:spacing w:line="240" w:lineRule="auto"/>
        <w:jc w:val="both"/>
        <w:rPr>
          <w:rFonts w:eastAsia="Times New Roman"/>
          <w:b/>
        </w:rPr>
      </w:pPr>
      <w:r w:rsidRPr="007B7B3D">
        <w:rPr>
          <w:rFonts w:eastAsia="Times New Roman"/>
          <w:b/>
          <w:bCs/>
          <w:lang w:val="en-GB"/>
        </w:rPr>
        <w:t xml:space="preserve">           </w:t>
      </w:r>
    </w:p>
    <w:p w:rsidR="00160108" w:rsidRPr="007B7B3D" w:rsidRDefault="00160108" w:rsidP="00160108">
      <w:pPr>
        <w:spacing w:before="100" w:beforeAutospacing="1" w:line="210" w:lineRule="atLeast"/>
        <w:rPr>
          <w:rFonts w:eastAsia="Times New Roman"/>
          <w:b/>
        </w:rPr>
      </w:pPr>
    </w:p>
    <w:p w:rsidR="00160108" w:rsidRPr="007B7B3D" w:rsidRDefault="00160108" w:rsidP="00160108">
      <w:pPr>
        <w:spacing w:before="100" w:beforeAutospacing="1" w:line="210" w:lineRule="atLeast"/>
        <w:rPr>
          <w:rFonts w:eastAsia="Times New Roman"/>
          <w:b/>
        </w:rPr>
      </w:pPr>
    </w:p>
    <w:p w:rsidR="00160108" w:rsidRPr="007B7B3D" w:rsidRDefault="00160108" w:rsidP="00160108">
      <w:pPr>
        <w:spacing w:line="240" w:lineRule="auto"/>
        <w:jc w:val="center"/>
        <w:rPr>
          <w:rFonts w:eastAsia="Times New Roman"/>
        </w:rPr>
      </w:pPr>
      <w:r w:rsidRPr="007B7B3D">
        <w:rPr>
          <w:rFonts w:eastAsia="Times New Roman"/>
          <w:b/>
          <w:bCs/>
          <w:lang w:val="en-GB"/>
        </w:rPr>
        <w:t>TENDER DOCUMENTS</w:t>
      </w:r>
    </w:p>
    <w:p w:rsidR="00160108" w:rsidRPr="007B7B3D" w:rsidRDefault="00160108" w:rsidP="00160108">
      <w:pPr>
        <w:spacing w:line="240" w:lineRule="auto"/>
        <w:jc w:val="center"/>
        <w:rPr>
          <w:rFonts w:eastAsia="Times New Roman"/>
        </w:rPr>
      </w:pPr>
    </w:p>
    <w:p w:rsidR="00160108" w:rsidRPr="007B7B3D" w:rsidRDefault="00160108" w:rsidP="00160108">
      <w:pPr>
        <w:spacing w:line="240" w:lineRule="auto"/>
        <w:rPr>
          <w:rFonts w:eastAsia="Times New Roman"/>
        </w:rPr>
      </w:pPr>
    </w:p>
    <w:p w:rsidR="00160108" w:rsidRPr="007B7B3D" w:rsidRDefault="00160108" w:rsidP="00160108">
      <w:pPr>
        <w:tabs>
          <w:tab w:val="left" w:pos="2610"/>
        </w:tabs>
        <w:ind w:firstLine="720"/>
        <w:rPr>
          <w:b/>
          <w:bCs/>
        </w:rPr>
      </w:pPr>
      <w:r w:rsidRPr="007B7B3D">
        <w:rPr>
          <w:rFonts w:eastAsia="Times New Roman"/>
          <w:b/>
          <w:bCs/>
          <w:lang w:val="en-GB"/>
        </w:rPr>
        <w:t xml:space="preserve">                              </w:t>
      </w:r>
    </w:p>
    <w:p w:rsidR="00160108" w:rsidRPr="007B7B3D" w:rsidRDefault="00160108" w:rsidP="00160108">
      <w:pPr>
        <w:jc w:val="center"/>
        <w:rPr>
          <w:b/>
        </w:rPr>
      </w:pPr>
      <w:r w:rsidRPr="007B7B3D">
        <w:rPr>
          <w:b/>
          <w:bCs/>
          <w:lang w:val="en-GB"/>
        </w:rPr>
        <w:t>LICENCE TO USE A SOFTWARE PLATFORM</w:t>
      </w:r>
    </w:p>
    <w:p w:rsidR="00160108" w:rsidRPr="007B7B3D" w:rsidRDefault="00160108" w:rsidP="00160108">
      <w:pPr>
        <w:jc w:val="center"/>
        <w:rPr>
          <w:b/>
        </w:rPr>
      </w:pPr>
      <w:proofErr w:type="gramStart"/>
      <w:r w:rsidRPr="007B7B3D">
        <w:rPr>
          <w:b/>
          <w:bCs/>
          <w:lang w:val="en-GB"/>
        </w:rPr>
        <w:t>Ref No.</w:t>
      </w:r>
      <w:proofErr w:type="gramEnd"/>
      <w:r w:rsidRPr="007B7B3D">
        <w:rPr>
          <w:lang w:val="en-GB"/>
        </w:rPr>
        <w:t xml:space="preserve"> </w:t>
      </w:r>
      <w:r w:rsidRPr="007B7B3D">
        <w:rPr>
          <w:b/>
          <w:bCs/>
          <w:lang w:val="en-GB"/>
        </w:rPr>
        <w:t>P/2-2019</w:t>
      </w:r>
      <w:r w:rsidRPr="007B7B3D">
        <w:rPr>
          <w:lang w:val="en-GB"/>
        </w:rPr>
        <w:t xml:space="preserve"> </w:t>
      </w:r>
    </w:p>
    <w:p w:rsidR="00160108" w:rsidRPr="007B7B3D" w:rsidRDefault="00160108" w:rsidP="00160108">
      <w:pPr>
        <w:spacing w:before="100" w:beforeAutospacing="1" w:line="210" w:lineRule="atLeast"/>
        <w:jc w:val="center"/>
        <w:rPr>
          <w:rFonts w:eastAsia="Times New Roman"/>
          <w:b/>
        </w:rPr>
      </w:pPr>
    </w:p>
    <w:p w:rsidR="00160108" w:rsidRPr="007B7B3D" w:rsidRDefault="00160108" w:rsidP="00160108">
      <w:pPr>
        <w:spacing w:before="100" w:beforeAutospacing="1" w:line="210" w:lineRule="atLeast"/>
        <w:jc w:val="center"/>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8"/>
        <w:gridCol w:w="4904"/>
      </w:tblGrid>
      <w:tr w:rsidR="00160108" w:rsidRPr="007B7B3D" w:rsidTr="00160108">
        <w:tc>
          <w:tcPr>
            <w:tcW w:w="4338" w:type="dxa"/>
          </w:tcPr>
          <w:p w:rsidR="00160108" w:rsidRPr="007B7B3D" w:rsidRDefault="00161622" w:rsidP="00160108">
            <w:pPr>
              <w:jc w:val="center"/>
              <w:rPr>
                <w:i/>
                <w:iCs/>
              </w:rPr>
            </w:pPr>
            <w:r>
              <w:rPr>
                <w:i/>
                <w:iCs/>
                <w:lang w:val="en-GB"/>
              </w:rPr>
              <w:t>Time limit</w:t>
            </w:r>
            <w:r w:rsidR="00160108" w:rsidRPr="007B7B3D">
              <w:rPr>
                <w:i/>
                <w:iCs/>
                <w:lang w:val="en-GB"/>
              </w:rPr>
              <w:t xml:space="preserve"> for submission of bids</w:t>
            </w:r>
          </w:p>
        </w:tc>
        <w:tc>
          <w:tcPr>
            <w:tcW w:w="4904" w:type="dxa"/>
          </w:tcPr>
          <w:p w:rsidR="00160108" w:rsidRPr="007B7B3D" w:rsidRDefault="00160108" w:rsidP="00160108">
            <w:pPr>
              <w:jc w:val="center"/>
              <w:rPr>
                <w:i/>
                <w:iCs/>
              </w:rPr>
            </w:pPr>
            <w:r w:rsidRPr="007B7B3D">
              <w:rPr>
                <w:b/>
                <w:bCs/>
                <w:lang w:val="en-GB"/>
              </w:rPr>
              <w:t>10 October 2019, until 10.00h</w:t>
            </w:r>
          </w:p>
        </w:tc>
      </w:tr>
      <w:tr w:rsidR="00160108" w:rsidRPr="007B7B3D" w:rsidTr="00160108">
        <w:tc>
          <w:tcPr>
            <w:tcW w:w="4338" w:type="dxa"/>
          </w:tcPr>
          <w:p w:rsidR="00160108" w:rsidRPr="007B7B3D" w:rsidRDefault="00160108" w:rsidP="00160108">
            <w:pPr>
              <w:jc w:val="center"/>
              <w:rPr>
                <w:i/>
                <w:iCs/>
              </w:rPr>
            </w:pPr>
            <w:r w:rsidRPr="007B7B3D">
              <w:rPr>
                <w:i/>
                <w:iCs/>
                <w:lang w:val="en-GB"/>
              </w:rPr>
              <w:t>Public opening of bids</w:t>
            </w:r>
          </w:p>
        </w:tc>
        <w:tc>
          <w:tcPr>
            <w:tcW w:w="4904" w:type="dxa"/>
          </w:tcPr>
          <w:p w:rsidR="00160108" w:rsidRPr="007B7B3D" w:rsidRDefault="00160108" w:rsidP="007B7B3D">
            <w:pPr>
              <w:rPr>
                <w:i/>
                <w:iCs/>
              </w:rPr>
            </w:pPr>
            <w:r w:rsidRPr="007B7B3D">
              <w:rPr>
                <w:lang w:val="en-GB"/>
              </w:rPr>
              <w:t xml:space="preserve">   </w:t>
            </w:r>
            <w:r w:rsidR="007B7B3D" w:rsidRPr="007B7B3D">
              <w:rPr>
                <w:lang w:val="en-GB"/>
              </w:rPr>
              <w:t xml:space="preserve">           </w:t>
            </w:r>
            <w:r w:rsidRPr="007B7B3D">
              <w:rPr>
                <w:b/>
                <w:bCs/>
                <w:lang w:val="en-GB"/>
              </w:rPr>
              <w:t>10 October 2019, 10.30h</w:t>
            </w:r>
          </w:p>
        </w:tc>
      </w:tr>
    </w:tbl>
    <w:p w:rsidR="00160108" w:rsidRPr="007B7B3D" w:rsidRDefault="00160108" w:rsidP="00160108">
      <w:pPr>
        <w:widowControl w:val="0"/>
        <w:autoSpaceDE w:val="0"/>
        <w:autoSpaceDN w:val="0"/>
        <w:adjustRightInd w:val="0"/>
        <w:spacing w:line="200" w:lineRule="exact"/>
        <w:rPr>
          <w:rFonts w:eastAsia="Times New Roman"/>
        </w:rPr>
      </w:pPr>
    </w:p>
    <w:p w:rsidR="00160108" w:rsidRPr="007B7B3D" w:rsidRDefault="00160108" w:rsidP="00160108">
      <w:pPr>
        <w:widowControl w:val="0"/>
        <w:autoSpaceDE w:val="0"/>
        <w:autoSpaceDN w:val="0"/>
        <w:adjustRightInd w:val="0"/>
        <w:spacing w:line="200" w:lineRule="exact"/>
        <w:rPr>
          <w:rFonts w:eastAsia="Times New Roman"/>
        </w:rPr>
      </w:pPr>
      <w:r w:rsidRPr="007B7B3D">
        <w:rPr>
          <w:rFonts w:eastAsia="Times New Roman"/>
          <w:lang w:val="en-GB"/>
        </w:rPr>
        <w:t xml:space="preserve">  </w:t>
      </w:r>
    </w:p>
    <w:p w:rsidR="00160108" w:rsidRPr="007B7B3D" w:rsidRDefault="00160108" w:rsidP="00160108">
      <w:pPr>
        <w:widowControl w:val="0"/>
        <w:autoSpaceDE w:val="0"/>
        <w:autoSpaceDN w:val="0"/>
        <w:adjustRightInd w:val="0"/>
        <w:spacing w:line="200" w:lineRule="exact"/>
        <w:rPr>
          <w:rFonts w:eastAsia="Times New Roman"/>
        </w:rPr>
      </w:pPr>
    </w:p>
    <w:p w:rsidR="00160108" w:rsidRPr="007B7B3D" w:rsidRDefault="00160108" w:rsidP="00160108">
      <w:pPr>
        <w:rPr>
          <w:b/>
          <w:i/>
          <w:iCs/>
        </w:rPr>
      </w:pPr>
    </w:p>
    <w:p w:rsidR="00160108" w:rsidRPr="007B7B3D" w:rsidRDefault="00160108" w:rsidP="00160108">
      <w:pPr>
        <w:rPr>
          <w:b/>
          <w:i/>
          <w:iCs/>
        </w:rPr>
      </w:pPr>
    </w:p>
    <w:p w:rsidR="00160108" w:rsidRPr="007B7B3D" w:rsidRDefault="00160108" w:rsidP="00160108">
      <w:pP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i/>
          <w:iCs/>
        </w:rPr>
      </w:pPr>
    </w:p>
    <w:p w:rsidR="00160108" w:rsidRPr="007B7B3D" w:rsidRDefault="00160108" w:rsidP="00160108">
      <w:pPr>
        <w:jc w:val="center"/>
        <w:rPr>
          <w:b/>
          <w:bCs/>
        </w:rPr>
      </w:pPr>
      <w:r w:rsidRPr="007B7B3D">
        <w:rPr>
          <w:b/>
          <w:bCs/>
          <w:lang w:val="en-GB"/>
        </w:rPr>
        <w:t>October 2019</w:t>
      </w:r>
    </w:p>
    <w:p w:rsidR="00160108" w:rsidRPr="007B7B3D" w:rsidRDefault="00160108" w:rsidP="00160108">
      <w:pPr>
        <w:ind w:firstLine="708"/>
        <w:jc w:val="both"/>
        <w:rPr>
          <w:rFonts w:eastAsia="TimesNewRomanPSMT"/>
          <w:color w:val="auto"/>
        </w:rPr>
      </w:pPr>
    </w:p>
    <w:p w:rsidR="00160108" w:rsidRPr="007B7B3D" w:rsidRDefault="00160108" w:rsidP="00160108">
      <w:pPr>
        <w:ind w:firstLine="708"/>
        <w:jc w:val="both"/>
        <w:rPr>
          <w:rFonts w:eastAsia="TimesNewRomanPSMT"/>
          <w:color w:val="auto"/>
        </w:rPr>
      </w:pPr>
    </w:p>
    <w:p w:rsidR="00160108" w:rsidRPr="007B7B3D" w:rsidRDefault="00160108" w:rsidP="00160108">
      <w:pPr>
        <w:ind w:firstLine="708"/>
        <w:jc w:val="both"/>
        <w:rPr>
          <w:rFonts w:eastAsia="TimesNewRomanPSMT"/>
          <w:color w:val="auto"/>
        </w:rPr>
      </w:pPr>
    </w:p>
    <w:p w:rsidR="00160108" w:rsidRPr="007B7B3D" w:rsidRDefault="00160108" w:rsidP="00160108">
      <w:pPr>
        <w:ind w:firstLine="708"/>
        <w:jc w:val="both"/>
        <w:rPr>
          <w:rFonts w:eastAsia="TimesNewRomanPSMT"/>
          <w:color w:val="auto"/>
        </w:rPr>
      </w:pPr>
    </w:p>
    <w:p w:rsidR="00160108" w:rsidRPr="007B7B3D" w:rsidRDefault="00160108" w:rsidP="00160108">
      <w:pPr>
        <w:ind w:firstLine="708"/>
        <w:jc w:val="both"/>
        <w:rPr>
          <w:rFonts w:eastAsia="TimesNewRomanPSMT"/>
          <w:color w:val="auto"/>
        </w:rPr>
      </w:pPr>
    </w:p>
    <w:p w:rsidR="00834994" w:rsidRPr="007B7B3D" w:rsidRDefault="00834994" w:rsidP="00834994">
      <w:pPr>
        <w:ind w:firstLine="1134"/>
        <w:jc w:val="both"/>
        <w:rPr>
          <w:rFonts w:eastAsia="TimesNewRomanPSMT"/>
        </w:rPr>
      </w:pPr>
    </w:p>
    <w:p w:rsidR="00C87491" w:rsidRPr="007B7B3D" w:rsidRDefault="00FE65D6" w:rsidP="00C87491">
      <w:pPr>
        <w:ind w:firstLine="1134"/>
        <w:jc w:val="both"/>
        <w:rPr>
          <w:rFonts w:eastAsia="TimesNewRomanPSMT"/>
          <w:color w:val="auto"/>
          <w:kern w:val="2"/>
        </w:rPr>
      </w:pPr>
      <w:r w:rsidRPr="007B7B3D">
        <w:rPr>
          <w:lang w:val="en-GB"/>
        </w:rPr>
        <w:t>Pursuant to Article 36, paragraph 1, item 2) and Article 61 Of the Law on Public Procurement (</w:t>
      </w:r>
      <w:proofErr w:type="spellStart"/>
      <w:r w:rsidRPr="007B7B3D">
        <w:rPr>
          <w:lang w:val="en-GB"/>
        </w:rPr>
        <w:t>iOfficial</w:t>
      </w:r>
      <w:proofErr w:type="spellEnd"/>
      <w:r w:rsidRPr="007B7B3D">
        <w:rPr>
          <w:lang w:val="en-GB"/>
        </w:rPr>
        <w:t xml:space="preserve"> Gazette of RS, nos. 124/12, 14/15 and 68/15, hereinafter referred to as:  The Law), Article 5 Of the Rulebook on mandatory elements of tender documents in the </w:t>
      </w:r>
      <w:proofErr w:type="spellStart"/>
      <w:r w:rsidRPr="007B7B3D">
        <w:rPr>
          <w:lang w:val="en-GB"/>
        </w:rPr>
        <w:t>porcedures</w:t>
      </w:r>
      <w:proofErr w:type="spellEnd"/>
      <w:r w:rsidRPr="007B7B3D">
        <w:rPr>
          <w:lang w:val="en-GB"/>
        </w:rPr>
        <w:t xml:space="preserve"> of public </w:t>
      </w:r>
      <w:proofErr w:type="spellStart"/>
      <w:r w:rsidRPr="007B7B3D">
        <w:rPr>
          <w:lang w:val="en-GB"/>
        </w:rPr>
        <w:t>procurments</w:t>
      </w:r>
      <w:proofErr w:type="spellEnd"/>
      <w:r w:rsidRPr="007B7B3D">
        <w:rPr>
          <w:lang w:val="en-GB"/>
        </w:rPr>
        <w:t xml:space="preserve"> and the manner of proving the compliance with </w:t>
      </w:r>
      <w:proofErr w:type="spellStart"/>
      <w:r w:rsidRPr="007B7B3D">
        <w:rPr>
          <w:lang w:val="en-GB"/>
        </w:rPr>
        <w:t>consitions</w:t>
      </w:r>
      <w:proofErr w:type="spellEnd"/>
      <w:r w:rsidRPr="007B7B3D">
        <w:rPr>
          <w:lang w:val="en-GB"/>
        </w:rPr>
        <w:t xml:space="preserve"> required (</w:t>
      </w:r>
      <w:proofErr w:type="spellStart"/>
      <w:r w:rsidRPr="007B7B3D">
        <w:rPr>
          <w:i/>
          <w:iCs/>
          <w:lang w:val="en-GB"/>
        </w:rPr>
        <w:t>Offcial</w:t>
      </w:r>
      <w:proofErr w:type="spellEnd"/>
      <w:r w:rsidRPr="007B7B3D">
        <w:rPr>
          <w:i/>
          <w:iCs/>
          <w:lang w:val="en-GB"/>
        </w:rPr>
        <w:t xml:space="preserve"> Gazette of RS, nos. 86/15 and 41/19), </w:t>
      </w:r>
      <w:r w:rsidRPr="007B7B3D">
        <w:rPr>
          <w:lang w:val="en-GB"/>
        </w:rPr>
        <w:t xml:space="preserve">Opinion of the Public Procurement Administration no.  404-02-3970/19 of 19 September 2019, Decision on Initiating Negotiations Procedure of Public Procurement no.  05-552/1/2019 of 25 September 2019 and Decision on establishing a Commission for the public procurement no. 05-552/2/2019 of 25 September 2019, </w:t>
      </w:r>
    </w:p>
    <w:p w:rsidR="00C87491" w:rsidRPr="007B7B3D" w:rsidRDefault="00C87491" w:rsidP="00C87491">
      <w:pPr>
        <w:ind w:firstLine="1134"/>
        <w:jc w:val="both"/>
        <w:rPr>
          <w:rFonts w:eastAsia="TimesNewRomanPSMT"/>
        </w:rPr>
      </w:pPr>
    </w:p>
    <w:p w:rsidR="00C87491" w:rsidRPr="007B7B3D" w:rsidRDefault="00C87491" w:rsidP="00C87491">
      <w:pPr>
        <w:ind w:firstLine="1134"/>
        <w:jc w:val="both"/>
        <w:rPr>
          <w:rFonts w:eastAsia="TimesNewRomanPSMT"/>
        </w:rPr>
      </w:pPr>
    </w:p>
    <w:p w:rsidR="00C87491" w:rsidRPr="007B7B3D" w:rsidRDefault="00C87491" w:rsidP="00C87491">
      <w:pPr>
        <w:jc w:val="center"/>
        <w:rPr>
          <w:rFonts w:eastAsia="TimesNewRomanPSMT"/>
          <w:b/>
          <w:bCs/>
        </w:rPr>
      </w:pPr>
      <w:r w:rsidRPr="007B7B3D">
        <w:rPr>
          <w:rFonts w:eastAsia="TimesNewRomanPSMT"/>
          <w:b/>
          <w:bCs/>
          <w:lang w:val="en-GB"/>
        </w:rPr>
        <w:t xml:space="preserve">TENDER DOCUMENTS have been prepared </w:t>
      </w:r>
    </w:p>
    <w:p w:rsidR="00C87491" w:rsidRPr="007B7B3D" w:rsidRDefault="007B7B3D" w:rsidP="00C87491">
      <w:pPr>
        <w:jc w:val="center"/>
        <w:rPr>
          <w:rFonts w:eastAsia="TimesNewRomanPSMT"/>
          <w:b/>
          <w:bCs/>
        </w:rPr>
      </w:pPr>
      <w:r>
        <w:rPr>
          <w:rFonts w:eastAsia="TimesNewRomanPSMT"/>
          <w:b/>
          <w:bCs/>
          <w:lang w:val="en-GB"/>
        </w:rPr>
        <w:t xml:space="preserve">IN </w:t>
      </w:r>
      <w:proofErr w:type="spellStart"/>
      <w:r>
        <w:rPr>
          <w:rFonts w:eastAsia="TimesNewRomanPSMT"/>
          <w:b/>
          <w:bCs/>
          <w:lang w:val="en-GB"/>
        </w:rPr>
        <w:t>NEGOTIATed</w:t>
      </w:r>
      <w:proofErr w:type="spellEnd"/>
      <w:r w:rsidR="00C87491" w:rsidRPr="007B7B3D">
        <w:rPr>
          <w:rFonts w:eastAsia="TimesNewRomanPSMT"/>
          <w:b/>
          <w:bCs/>
          <w:lang w:val="en-GB"/>
        </w:rPr>
        <w:t xml:space="preserve"> PROCEDURE WITHOUT A PUBLIC CALL FOR BIDS IN </w:t>
      </w:r>
      <w:proofErr w:type="gramStart"/>
      <w:r w:rsidR="00C87491" w:rsidRPr="007B7B3D">
        <w:rPr>
          <w:rFonts w:eastAsia="TimesNewRomanPSMT"/>
          <w:b/>
          <w:bCs/>
          <w:lang w:val="en-GB"/>
        </w:rPr>
        <w:t>THE  PUBLIC</w:t>
      </w:r>
      <w:proofErr w:type="gramEnd"/>
      <w:r w:rsidR="00C87491" w:rsidRPr="007B7B3D">
        <w:rPr>
          <w:rFonts w:eastAsia="TimesNewRomanPSMT"/>
          <w:b/>
          <w:bCs/>
          <w:lang w:val="en-GB"/>
        </w:rPr>
        <w:t xml:space="preserve"> PROCUREMENT OF GOODS</w:t>
      </w:r>
    </w:p>
    <w:p w:rsidR="00C87491" w:rsidRPr="007B7B3D" w:rsidRDefault="00C87491" w:rsidP="00C87491">
      <w:pPr>
        <w:jc w:val="center"/>
        <w:rPr>
          <w:rFonts w:eastAsia="TimesNewRomanPSMT"/>
          <w:b/>
          <w:bCs/>
        </w:rPr>
      </w:pPr>
    </w:p>
    <w:p w:rsidR="00C87491" w:rsidRPr="007B7B3D" w:rsidRDefault="00C87491" w:rsidP="00C87491">
      <w:pPr>
        <w:jc w:val="center"/>
        <w:rPr>
          <w:rFonts w:eastAsia="TimesNewRomanPSMT"/>
          <w:b/>
          <w:bCs/>
          <w:i/>
        </w:rPr>
      </w:pPr>
      <w:r w:rsidRPr="007B7B3D">
        <w:rPr>
          <w:rFonts w:eastAsia="TimesNewRomanPSMT"/>
          <w:b/>
          <w:bCs/>
          <w:i/>
          <w:iCs/>
          <w:lang w:val="en-GB"/>
        </w:rPr>
        <w:t>LICENCE TO USE A SOFTWARE PLATFORM</w:t>
      </w:r>
    </w:p>
    <w:p w:rsidR="00C87491" w:rsidRPr="007B7B3D" w:rsidRDefault="00C87491" w:rsidP="00C87491">
      <w:pPr>
        <w:jc w:val="center"/>
        <w:rPr>
          <w:b/>
        </w:rPr>
      </w:pPr>
      <w:proofErr w:type="gramStart"/>
      <w:r w:rsidRPr="007B7B3D">
        <w:rPr>
          <w:b/>
          <w:bCs/>
          <w:lang w:val="en-GB"/>
        </w:rPr>
        <w:t>Ref No.</w:t>
      </w:r>
      <w:proofErr w:type="gramEnd"/>
      <w:r w:rsidRPr="007B7B3D">
        <w:rPr>
          <w:b/>
          <w:bCs/>
          <w:lang w:val="en-GB"/>
        </w:rPr>
        <w:t xml:space="preserve"> P/2-2019</w:t>
      </w:r>
    </w:p>
    <w:p w:rsidR="00C87491" w:rsidRPr="007B7B3D" w:rsidRDefault="00C87491" w:rsidP="00C87491">
      <w:pPr>
        <w:ind w:firstLine="1134"/>
        <w:jc w:val="both"/>
        <w:rPr>
          <w:color w:val="auto"/>
        </w:rPr>
      </w:pPr>
    </w:p>
    <w:p w:rsidR="00C87491" w:rsidRPr="007B7B3D" w:rsidRDefault="00C87491" w:rsidP="00C87491">
      <w:pPr>
        <w:ind w:firstLine="1134"/>
        <w:jc w:val="both"/>
        <w:rPr>
          <w:color w:val="auto"/>
        </w:rPr>
      </w:pPr>
    </w:p>
    <w:p w:rsidR="00C87491" w:rsidRPr="007B7B3D" w:rsidRDefault="00C87491" w:rsidP="00C87491">
      <w:pPr>
        <w:ind w:firstLine="1134"/>
        <w:jc w:val="both"/>
        <w:rPr>
          <w:color w:val="auto"/>
        </w:rPr>
      </w:pPr>
    </w:p>
    <w:p w:rsidR="00834994" w:rsidRPr="007B7B3D" w:rsidRDefault="00834994" w:rsidP="00834994">
      <w:pPr>
        <w:jc w:val="center"/>
        <w:rPr>
          <w:rFonts w:eastAsia="TimesNewRomanPSMT"/>
          <w:b/>
          <w:bCs/>
        </w:rPr>
      </w:pPr>
    </w:p>
    <w:tbl>
      <w:tblPr>
        <w:tblpPr w:leftFromText="180" w:rightFromText="180" w:vertAnchor="page" w:horzAnchor="margin" w:tblpY="760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6"/>
        <w:gridCol w:w="7461"/>
        <w:gridCol w:w="1193"/>
      </w:tblGrid>
      <w:tr w:rsidR="00C87491" w:rsidRPr="007B7B3D" w:rsidTr="00C87491">
        <w:trPr>
          <w:trHeight w:val="526"/>
        </w:trPr>
        <w:tc>
          <w:tcPr>
            <w:tcW w:w="9900" w:type="dxa"/>
            <w:gridSpan w:val="3"/>
            <w:shd w:val="clear" w:color="auto" w:fill="E7E6E6"/>
            <w:vAlign w:val="center"/>
          </w:tcPr>
          <w:p w:rsidR="00C87491" w:rsidRPr="007B7B3D" w:rsidRDefault="00C87491" w:rsidP="00C87491">
            <w:pPr>
              <w:suppressAutoHyphens w:val="0"/>
              <w:spacing w:line="240" w:lineRule="auto"/>
              <w:jc w:val="center"/>
              <w:rPr>
                <w:rFonts w:eastAsia="Times New Roman"/>
                <w:b/>
                <w:color w:val="auto"/>
                <w:kern w:val="0"/>
              </w:rPr>
            </w:pPr>
            <w:r w:rsidRPr="007B7B3D">
              <w:rPr>
                <w:rFonts w:eastAsia="Times New Roman"/>
                <w:b/>
                <w:bCs/>
                <w:color w:val="auto"/>
                <w:kern w:val="0"/>
                <w:lang w:val="en-GB"/>
              </w:rPr>
              <w:t>CONTENT</w:t>
            </w:r>
          </w:p>
        </w:tc>
      </w:tr>
      <w:tr w:rsidR="00C87491" w:rsidRPr="007B7B3D" w:rsidTr="00C87491">
        <w:trPr>
          <w:trHeight w:val="436"/>
        </w:trPr>
        <w:tc>
          <w:tcPr>
            <w:tcW w:w="1246" w:type="dxa"/>
            <w:shd w:val="clear" w:color="auto" w:fill="E7E6E6"/>
            <w:vAlign w:val="center"/>
          </w:tcPr>
          <w:p w:rsidR="00C87491" w:rsidRPr="007B7B3D" w:rsidRDefault="00C87491" w:rsidP="00C87491">
            <w:pPr>
              <w:suppressAutoHyphens w:val="0"/>
              <w:spacing w:line="240" w:lineRule="auto"/>
              <w:ind w:left="-137"/>
              <w:jc w:val="center"/>
              <w:rPr>
                <w:rFonts w:eastAsia="Times New Roman"/>
                <w:b/>
                <w:color w:val="auto"/>
                <w:kern w:val="0"/>
              </w:rPr>
            </w:pPr>
            <w:r w:rsidRPr="007B7B3D">
              <w:rPr>
                <w:rFonts w:eastAsia="Times New Roman"/>
                <w:b/>
                <w:bCs/>
                <w:color w:val="auto"/>
                <w:kern w:val="0"/>
                <w:lang w:val="en-GB"/>
              </w:rPr>
              <w:t>SECTION</w:t>
            </w:r>
          </w:p>
        </w:tc>
        <w:tc>
          <w:tcPr>
            <w:tcW w:w="7461" w:type="dxa"/>
            <w:shd w:val="clear" w:color="auto" w:fill="E7E6E6"/>
            <w:vAlign w:val="center"/>
          </w:tcPr>
          <w:p w:rsidR="00C87491" w:rsidRPr="007B7B3D" w:rsidRDefault="00C87491" w:rsidP="00C87491">
            <w:pPr>
              <w:suppressAutoHyphens w:val="0"/>
              <w:spacing w:line="240" w:lineRule="auto"/>
              <w:jc w:val="center"/>
              <w:rPr>
                <w:rFonts w:eastAsia="Times New Roman"/>
                <w:b/>
                <w:color w:val="auto"/>
                <w:kern w:val="0"/>
              </w:rPr>
            </w:pPr>
            <w:r w:rsidRPr="007B7B3D">
              <w:rPr>
                <w:rFonts w:eastAsia="Times New Roman"/>
                <w:b/>
                <w:bCs/>
                <w:color w:val="auto"/>
                <w:kern w:val="0"/>
                <w:lang w:val="en-GB"/>
              </w:rPr>
              <w:t>NAME OF SECTION</w:t>
            </w:r>
          </w:p>
        </w:tc>
        <w:tc>
          <w:tcPr>
            <w:tcW w:w="1193" w:type="dxa"/>
            <w:shd w:val="clear" w:color="auto" w:fill="E7E6E6"/>
            <w:vAlign w:val="center"/>
          </w:tcPr>
          <w:p w:rsidR="00C87491" w:rsidRPr="007B7B3D" w:rsidRDefault="00C87491" w:rsidP="00C87491">
            <w:pPr>
              <w:suppressAutoHyphens w:val="0"/>
              <w:spacing w:line="240" w:lineRule="auto"/>
              <w:ind w:left="-37"/>
              <w:jc w:val="center"/>
              <w:rPr>
                <w:rFonts w:eastAsia="Times New Roman"/>
                <w:b/>
                <w:color w:val="auto"/>
                <w:kern w:val="0"/>
              </w:rPr>
            </w:pPr>
            <w:r w:rsidRPr="007B7B3D">
              <w:rPr>
                <w:rFonts w:eastAsia="Times New Roman"/>
                <w:b/>
                <w:bCs/>
                <w:color w:val="auto"/>
                <w:kern w:val="0"/>
                <w:lang w:val="en-GB"/>
              </w:rPr>
              <w:t>PAGE</w:t>
            </w:r>
          </w:p>
        </w:tc>
      </w:tr>
      <w:tr w:rsidR="00C87491" w:rsidRPr="007B7B3D" w:rsidTr="00C87491">
        <w:trPr>
          <w:trHeight w:val="355"/>
        </w:trPr>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I</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 xml:space="preserve"> GENERAL INFORMATION ON THE PUBLIC PROCUREMENT</w:t>
            </w:r>
          </w:p>
        </w:tc>
        <w:tc>
          <w:tcPr>
            <w:tcW w:w="1193"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3</w:t>
            </w:r>
          </w:p>
        </w:tc>
      </w:tr>
      <w:tr w:rsidR="00C87491" w:rsidRPr="007B7B3D" w:rsidTr="00C87491">
        <w:trPr>
          <w:trHeight w:val="346"/>
        </w:trPr>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II.</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INFORMATION ON THE SUBJECT MATTER OF THE PUBLIC PROCUREMENT</w:t>
            </w:r>
          </w:p>
        </w:tc>
        <w:tc>
          <w:tcPr>
            <w:tcW w:w="1193" w:type="dxa"/>
            <w:shd w:val="clear" w:color="auto" w:fill="E7E6E6"/>
            <w:vAlign w:val="bottom"/>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3</w:t>
            </w:r>
          </w:p>
        </w:tc>
      </w:tr>
      <w:tr w:rsidR="00C87491" w:rsidRPr="007B7B3D" w:rsidTr="00C87491">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III.</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TYPE, CHARACTERISTICS AND DESCRIPTION OF SERVICES</w:t>
            </w:r>
          </w:p>
        </w:tc>
        <w:tc>
          <w:tcPr>
            <w:tcW w:w="1193" w:type="dxa"/>
            <w:shd w:val="clear" w:color="auto" w:fill="E7E6E6"/>
            <w:vAlign w:val="bottom"/>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4</w:t>
            </w:r>
          </w:p>
        </w:tc>
      </w:tr>
      <w:tr w:rsidR="00C87491" w:rsidRPr="007B7B3D" w:rsidTr="00C87491">
        <w:trPr>
          <w:trHeight w:val="1021"/>
        </w:trPr>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IV.</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 xml:space="preserve">CONDITIONS FOR PARTICIPATION IN THE PUBLIC PROCUREMENT PROCEDURE REFERRED TO IN ARTICLE 75 OF THE LAW AND INSTRUCTION ON PROVING THE COMPLIANCE WITH </w:t>
            </w:r>
            <w:r w:rsidR="00161622">
              <w:rPr>
                <w:rFonts w:eastAsia="Times New Roman"/>
                <w:color w:val="auto"/>
                <w:kern w:val="0"/>
                <w:lang w:val="en-GB"/>
              </w:rPr>
              <w:t>MANDATORY REQUIREMENTS</w:t>
            </w:r>
          </w:p>
        </w:tc>
        <w:tc>
          <w:tcPr>
            <w:tcW w:w="1193"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6</w:t>
            </w:r>
          </w:p>
        </w:tc>
      </w:tr>
      <w:tr w:rsidR="00C87491" w:rsidRPr="007B7B3D" w:rsidTr="00C87491">
        <w:trPr>
          <w:trHeight w:val="436"/>
        </w:trPr>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lastRenderedPageBreak/>
              <w:t xml:space="preserve">V </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INSTRUCTION TO THE BIDDER ON HOW TO MAKE A BID</w:t>
            </w:r>
          </w:p>
        </w:tc>
        <w:tc>
          <w:tcPr>
            <w:tcW w:w="1193"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8</w:t>
            </w:r>
          </w:p>
        </w:tc>
      </w:tr>
      <w:tr w:rsidR="00C87491" w:rsidRPr="007B7B3D" w:rsidTr="00C87491">
        <w:trPr>
          <w:trHeight w:val="346"/>
        </w:trPr>
        <w:tc>
          <w:tcPr>
            <w:tcW w:w="1246"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VI.</w:t>
            </w:r>
          </w:p>
        </w:tc>
        <w:tc>
          <w:tcPr>
            <w:tcW w:w="7461" w:type="dxa"/>
            <w:shd w:val="clear" w:color="auto" w:fill="E7E6E6"/>
            <w:vAlign w:val="center"/>
          </w:tcPr>
          <w:p w:rsidR="00C87491" w:rsidRPr="007B7B3D" w:rsidRDefault="00C87491" w:rsidP="00C87491">
            <w:pPr>
              <w:suppressAutoHyphens w:val="0"/>
              <w:spacing w:line="240" w:lineRule="auto"/>
              <w:rPr>
                <w:rFonts w:eastAsia="Times New Roman"/>
                <w:color w:val="auto"/>
                <w:kern w:val="0"/>
              </w:rPr>
            </w:pPr>
            <w:r w:rsidRPr="007B7B3D">
              <w:rPr>
                <w:rFonts w:eastAsia="Times New Roman"/>
                <w:color w:val="auto"/>
                <w:kern w:val="0"/>
                <w:lang w:val="en-GB"/>
              </w:rPr>
              <w:t>FORMS MAKING THE INTEGRAL PART OF THE BID</w:t>
            </w:r>
          </w:p>
        </w:tc>
        <w:tc>
          <w:tcPr>
            <w:tcW w:w="1193" w:type="dxa"/>
            <w:shd w:val="clear" w:color="auto" w:fill="E7E6E6"/>
            <w:vAlign w:val="center"/>
          </w:tcPr>
          <w:p w:rsidR="00C87491" w:rsidRPr="007B7B3D" w:rsidRDefault="00C87491" w:rsidP="00C87491">
            <w:pPr>
              <w:suppressAutoHyphens w:val="0"/>
              <w:spacing w:line="240" w:lineRule="auto"/>
              <w:jc w:val="center"/>
              <w:rPr>
                <w:rFonts w:eastAsia="Times New Roman"/>
                <w:color w:val="auto"/>
                <w:kern w:val="0"/>
              </w:rPr>
            </w:pPr>
            <w:r w:rsidRPr="007B7B3D">
              <w:rPr>
                <w:rFonts w:eastAsia="Times New Roman"/>
                <w:color w:val="auto"/>
                <w:kern w:val="0"/>
                <w:lang w:val="en-GB"/>
              </w:rPr>
              <w:t>13</w:t>
            </w:r>
          </w:p>
        </w:tc>
      </w:tr>
    </w:tbl>
    <w:p w:rsidR="00834994" w:rsidRPr="007B7B3D" w:rsidRDefault="00834994" w:rsidP="00834994">
      <w:pPr>
        <w:jc w:val="center"/>
        <w:rPr>
          <w:rFonts w:eastAsia="TimesNewRomanPSMT"/>
          <w:b/>
          <w:bCs/>
        </w:rPr>
      </w:pPr>
    </w:p>
    <w:p w:rsidR="00834994" w:rsidRPr="007B7B3D" w:rsidRDefault="00C47582" w:rsidP="002B6F1E">
      <w:pPr>
        <w:jc w:val="both"/>
        <w:rPr>
          <w:rFonts w:eastAsia="TimesNewRomanPSMT"/>
          <w:b/>
          <w:bCs/>
        </w:rPr>
      </w:pPr>
      <w:r w:rsidRPr="007B7B3D">
        <w:rPr>
          <w:rFonts w:eastAsia="TimesNewRomanPSMT"/>
          <w:b/>
          <w:bCs/>
          <w:lang w:val="en-GB"/>
        </w:rPr>
        <w:t xml:space="preserve"> </w:t>
      </w:r>
    </w:p>
    <w:p w:rsidR="00834994" w:rsidRPr="007B7B3D" w:rsidRDefault="00834994" w:rsidP="00834994">
      <w:pPr>
        <w:jc w:val="center"/>
        <w:rPr>
          <w:rFonts w:eastAsia="TimesNewRomanPSMT"/>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2"/>
      </w:tblGrid>
      <w:tr w:rsidR="00834994" w:rsidRPr="007B7B3D" w:rsidTr="00405D19">
        <w:tc>
          <w:tcPr>
            <w:tcW w:w="9062" w:type="dxa"/>
            <w:shd w:val="clear" w:color="auto" w:fill="E7E6E6"/>
          </w:tcPr>
          <w:p w:rsidR="00834994" w:rsidRPr="007B7B3D" w:rsidRDefault="00834994" w:rsidP="00405D19">
            <w:pPr>
              <w:pStyle w:val="Default"/>
              <w:jc w:val="center"/>
              <w:rPr>
                <w:b/>
              </w:rPr>
            </w:pPr>
            <w:r w:rsidRPr="007B7B3D">
              <w:rPr>
                <w:b/>
                <w:bCs/>
                <w:lang w:val="en-GB"/>
              </w:rPr>
              <w:t>I GENERAL INFORMATION ON THE PUBLIC PROCUREMENT</w:t>
            </w:r>
          </w:p>
        </w:tc>
      </w:tr>
    </w:tbl>
    <w:p w:rsidR="00834994" w:rsidRPr="007B7B3D"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rPr>
      </w:pPr>
    </w:p>
    <w:p w:rsidR="00834994" w:rsidRPr="007B7B3D"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rPr>
      </w:pPr>
      <w:r w:rsidRPr="007B7B3D">
        <w:rPr>
          <w:rFonts w:eastAsia="Calibri"/>
          <w:b/>
          <w:bCs/>
          <w:kern w:val="0"/>
          <w:lang w:val="en-GB"/>
        </w:rPr>
        <w:t xml:space="preserve">DATA ON THE </w:t>
      </w:r>
      <w:r w:rsidR="00161622">
        <w:rPr>
          <w:rFonts w:eastAsia="Calibri"/>
          <w:b/>
          <w:bCs/>
          <w:kern w:val="0"/>
          <w:lang w:val="en-GB"/>
        </w:rPr>
        <w:t>PROCURING AUTHORITY</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Ordering party:  Ministry of Finance - Administration for the Prevention of Money Laundering</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 xml:space="preserve">Address of the </w:t>
      </w:r>
      <w:r w:rsidR="00161622">
        <w:rPr>
          <w:rFonts w:eastAsia="Calibri"/>
          <w:kern w:val="0"/>
          <w:lang w:val="en-GB"/>
        </w:rPr>
        <w:t>Procuring authority</w:t>
      </w:r>
      <w:r w:rsidRPr="007B7B3D">
        <w:rPr>
          <w:rFonts w:eastAsia="Calibri"/>
          <w:kern w:val="0"/>
          <w:lang w:val="en-GB"/>
        </w:rPr>
        <w:t xml:space="preserve">: 24 </w:t>
      </w:r>
      <w:proofErr w:type="spellStart"/>
      <w:r w:rsidRPr="007B7B3D">
        <w:rPr>
          <w:rFonts w:eastAsia="Calibri"/>
          <w:kern w:val="0"/>
          <w:lang w:val="en-GB"/>
        </w:rPr>
        <w:t>Resavska</w:t>
      </w:r>
      <w:proofErr w:type="spellEnd"/>
      <w:r w:rsidRPr="007B7B3D">
        <w:rPr>
          <w:rFonts w:eastAsia="Calibri"/>
          <w:kern w:val="0"/>
          <w:lang w:val="en-GB"/>
        </w:rPr>
        <w:t xml:space="preserve"> St, Belgrade</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 xml:space="preserve">Reg. No.  17862146 </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TAX ID:  104193397</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lang w:val="en-GB"/>
        </w:rPr>
        <w:t>Website: www.apml.gov.rs</w:t>
      </w:r>
    </w:p>
    <w:p w:rsidR="00834994" w:rsidRPr="007B7B3D"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rPr>
      </w:pPr>
      <w:r w:rsidRPr="007B7B3D">
        <w:rPr>
          <w:rFonts w:eastAsia="Calibri"/>
          <w:b/>
          <w:bCs/>
          <w:kern w:val="0"/>
          <w:lang w:val="en-GB"/>
        </w:rPr>
        <w:t>TYPE OF PUBLIC PROCUREMENT PROCEDURE</w:t>
      </w:r>
    </w:p>
    <w:p w:rsidR="00834994" w:rsidRPr="007B7B3D"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kern w:val="0"/>
          <w:lang w:val="en-GB"/>
        </w:rPr>
        <w:t xml:space="preserve">The public procurement is conducted in a negotiations procedure without a public call for submitting bids, in line with </w:t>
      </w:r>
      <w:proofErr w:type="spellStart"/>
      <w:r w:rsidRPr="007B7B3D">
        <w:rPr>
          <w:rFonts w:eastAsia="Calibri"/>
          <w:kern w:val="0"/>
          <w:lang w:val="en-GB"/>
        </w:rPr>
        <w:t>Aticle</w:t>
      </w:r>
      <w:proofErr w:type="spellEnd"/>
      <w:r w:rsidRPr="007B7B3D">
        <w:rPr>
          <w:rFonts w:eastAsia="Calibri"/>
          <w:kern w:val="0"/>
          <w:lang w:val="en-GB"/>
        </w:rPr>
        <w:t xml:space="preserve"> 36, </w:t>
      </w:r>
      <w:proofErr w:type="spellStart"/>
      <w:r w:rsidRPr="007B7B3D">
        <w:rPr>
          <w:rFonts w:eastAsia="Calibri"/>
          <w:kern w:val="0"/>
          <w:lang w:val="en-GB"/>
        </w:rPr>
        <w:t>para</w:t>
      </w:r>
      <w:proofErr w:type="spellEnd"/>
      <w:r w:rsidRPr="007B7B3D">
        <w:rPr>
          <w:rFonts w:eastAsia="Calibri"/>
          <w:kern w:val="0"/>
          <w:lang w:val="en-GB"/>
        </w:rPr>
        <w:t xml:space="preserve">. </w:t>
      </w:r>
      <w:proofErr w:type="gramStart"/>
      <w:r w:rsidRPr="007B7B3D">
        <w:rPr>
          <w:rFonts w:eastAsia="Calibri"/>
          <w:kern w:val="0"/>
          <w:lang w:val="en-GB"/>
        </w:rPr>
        <w:t>1, item 2) of the Law.</w:t>
      </w:r>
      <w:proofErr w:type="gramEnd"/>
      <w:r w:rsidRPr="007B7B3D">
        <w:rPr>
          <w:rFonts w:eastAsia="Calibri"/>
          <w:kern w:val="0"/>
          <w:lang w:val="en-GB"/>
        </w:rPr>
        <w:t xml:space="preserve"> </w:t>
      </w:r>
    </w:p>
    <w:p w:rsidR="00834994" w:rsidRPr="007B7B3D"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kern w:val="0"/>
          <w:lang w:val="en-GB"/>
        </w:rPr>
        <w:t>The procedure concerned</w:t>
      </w:r>
      <w:r w:rsidR="00B0166C">
        <w:rPr>
          <w:rFonts w:eastAsia="Calibri"/>
          <w:kern w:val="0"/>
          <w:lang w:val="en-GB"/>
        </w:rPr>
        <w:t xml:space="preserve"> is conducted for the purpose of</w:t>
      </w:r>
      <w:r w:rsidRPr="007B7B3D">
        <w:rPr>
          <w:rFonts w:eastAsia="Calibri"/>
          <w:kern w:val="0"/>
          <w:lang w:val="en-GB"/>
        </w:rPr>
        <w:t xml:space="preserve"> concluding a public procurement agreement. </w:t>
      </w:r>
    </w:p>
    <w:p w:rsidR="00834994" w:rsidRPr="007B7B3D" w:rsidRDefault="00834994" w:rsidP="00834994">
      <w:pPr>
        <w:tabs>
          <w:tab w:val="left" w:pos="567"/>
          <w:tab w:val="left" w:pos="851"/>
        </w:tabs>
        <w:suppressAutoHyphens w:val="0"/>
        <w:autoSpaceDE w:val="0"/>
        <w:autoSpaceDN w:val="0"/>
        <w:adjustRightInd w:val="0"/>
        <w:spacing w:line="240" w:lineRule="auto"/>
        <w:ind w:left="1134"/>
        <w:jc w:val="both"/>
        <w:rPr>
          <w:rFonts w:eastAsia="Calibri"/>
          <w:b/>
          <w:kern w:val="0"/>
        </w:rPr>
      </w:pPr>
      <w:r w:rsidRPr="007B7B3D">
        <w:rPr>
          <w:rFonts w:eastAsia="Calibri"/>
          <w:b/>
          <w:bCs/>
          <w:kern w:val="0"/>
          <w:lang w:val="en-GB"/>
        </w:rPr>
        <w:t>NOTE FOR RESERVED PUBLIC PROCUREMENTS</w:t>
      </w:r>
      <w:r w:rsidRPr="007B7B3D">
        <w:rPr>
          <w:rFonts w:eastAsia="Calibri"/>
          <w:kern w:val="0"/>
          <w:lang w:val="en-GB"/>
        </w:rPr>
        <w:t xml:space="preserve"> </w:t>
      </w:r>
    </w:p>
    <w:p w:rsidR="00834994" w:rsidRPr="007B7B3D"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kern w:val="0"/>
          <w:lang w:val="en-GB"/>
        </w:rPr>
        <w:t>The procurement concerned is not a reserved public procurement</w:t>
      </w:r>
    </w:p>
    <w:p w:rsidR="00834994" w:rsidRPr="007B7B3D" w:rsidRDefault="00834994" w:rsidP="00834994">
      <w:pPr>
        <w:tabs>
          <w:tab w:val="left" w:pos="360"/>
          <w:tab w:val="left" w:pos="567"/>
          <w:tab w:val="left" w:pos="851"/>
        </w:tabs>
        <w:suppressAutoHyphens w:val="0"/>
        <w:autoSpaceDE w:val="0"/>
        <w:autoSpaceDN w:val="0"/>
        <w:adjustRightInd w:val="0"/>
        <w:spacing w:line="240" w:lineRule="auto"/>
        <w:ind w:left="1134"/>
        <w:jc w:val="both"/>
        <w:rPr>
          <w:rFonts w:eastAsia="Calibri"/>
          <w:color w:val="auto"/>
          <w:kern w:val="0"/>
        </w:rPr>
      </w:pPr>
      <w:r w:rsidRPr="007B7B3D">
        <w:rPr>
          <w:rFonts w:eastAsia="Calibri"/>
          <w:b/>
          <w:bCs/>
          <w:color w:val="auto"/>
          <w:kern w:val="0"/>
          <w:lang w:val="en-GB"/>
        </w:rPr>
        <w:t>CONTACT PERSON</w:t>
      </w:r>
      <w:r w:rsidRPr="007B7B3D">
        <w:rPr>
          <w:rFonts w:eastAsia="Calibri"/>
          <w:color w:val="auto"/>
          <w:kern w:val="0"/>
          <w:lang w:val="en-GB"/>
        </w:rPr>
        <w:t xml:space="preserve"> </w:t>
      </w:r>
    </w:p>
    <w:p w:rsidR="00834994" w:rsidRPr="007B7B3D" w:rsidRDefault="00C87491"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kern w:val="0"/>
          <w:lang w:val="en-GB"/>
        </w:rPr>
        <w:t xml:space="preserve">Tanja </w:t>
      </w:r>
      <w:proofErr w:type="spellStart"/>
      <w:r w:rsidRPr="007B7B3D">
        <w:rPr>
          <w:rFonts w:eastAsia="Calibri"/>
          <w:kern w:val="0"/>
          <w:lang w:val="en-GB"/>
        </w:rPr>
        <w:t>Ogrizović</w:t>
      </w:r>
      <w:proofErr w:type="spellEnd"/>
    </w:p>
    <w:p w:rsidR="00834994" w:rsidRPr="007B7B3D"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proofErr w:type="gramStart"/>
      <w:r w:rsidRPr="007B7B3D">
        <w:rPr>
          <w:lang w:val="en-GB"/>
        </w:rPr>
        <w:t>e-mail</w:t>
      </w:r>
      <w:proofErr w:type="gramEnd"/>
      <w:r w:rsidRPr="007B7B3D">
        <w:rPr>
          <w:lang w:val="en-GB"/>
        </w:rPr>
        <w:t>: togrizovic@apml.gov.rs</w:t>
      </w:r>
    </w:p>
    <w:p w:rsidR="00834994" w:rsidRPr="007B7B3D" w:rsidRDefault="00834994" w:rsidP="00834994">
      <w:pPr>
        <w:tabs>
          <w:tab w:val="left" w:pos="567"/>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b/>
          <w:bCs/>
          <w:kern w:val="0"/>
          <w:lang w:val="en-GB"/>
        </w:rPr>
        <w:t>Information on the person to whom the call for the submission of the bid is addresse</w:t>
      </w:r>
      <w:r w:rsidR="00B0166C">
        <w:rPr>
          <w:rFonts w:eastAsia="Calibri"/>
          <w:b/>
          <w:bCs/>
          <w:kern w:val="0"/>
          <w:lang w:val="en-GB"/>
        </w:rPr>
        <w:t>d</w:t>
      </w:r>
      <w:r w:rsidRPr="007B7B3D">
        <w:rPr>
          <w:rFonts w:eastAsia="Calibri"/>
          <w:b/>
          <w:bCs/>
          <w:kern w:val="0"/>
          <w:lang w:val="en-GB"/>
        </w:rPr>
        <w:t xml:space="preserve"> and the reasons </w:t>
      </w:r>
    </w:p>
    <w:p w:rsidR="00834994" w:rsidRPr="007B7B3D" w:rsidRDefault="00C87491"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lang w:val="en-GB"/>
        </w:rPr>
        <w:t xml:space="preserve">Bureau van Dijk, Editions </w:t>
      </w:r>
      <w:proofErr w:type="spellStart"/>
      <w:r w:rsidRPr="007B7B3D">
        <w:rPr>
          <w:lang w:val="en-GB"/>
        </w:rPr>
        <w:t>Electronques</w:t>
      </w:r>
      <w:proofErr w:type="spellEnd"/>
      <w:r w:rsidRPr="007B7B3D">
        <w:rPr>
          <w:lang w:val="en-GB"/>
        </w:rPr>
        <w:t xml:space="preserve"> SA, Avenue de </w:t>
      </w:r>
      <w:proofErr w:type="spellStart"/>
      <w:r w:rsidRPr="007B7B3D">
        <w:rPr>
          <w:lang w:val="en-GB"/>
        </w:rPr>
        <w:t>Frontenex</w:t>
      </w:r>
      <w:proofErr w:type="spellEnd"/>
      <w:r w:rsidRPr="007B7B3D">
        <w:rPr>
          <w:lang w:val="en-GB"/>
        </w:rPr>
        <w:t xml:space="preserve"> 8, 1207 Geneva, Switzerland</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Reg. No.  CH-660-1044991-1</w:t>
      </w:r>
    </w:p>
    <w:p w:rsidR="00834994" w:rsidRPr="007B7B3D" w:rsidRDefault="00834994" w:rsidP="00834994">
      <w:pPr>
        <w:numPr>
          <w:ilvl w:val="0"/>
          <w:numId w:val="1"/>
        </w:numPr>
        <w:tabs>
          <w:tab w:val="left" w:pos="567"/>
          <w:tab w:val="left" w:pos="851"/>
          <w:tab w:val="left" w:pos="1134"/>
          <w:tab w:val="left" w:pos="1276"/>
        </w:tabs>
        <w:suppressAutoHyphens w:val="0"/>
        <w:autoSpaceDE w:val="0"/>
        <w:autoSpaceDN w:val="0"/>
        <w:adjustRightInd w:val="0"/>
        <w:spacing w:line="240" w:lineRule="auto"/>
        <w:ind w:left="0" w:firstLine="1134"/>
        <w:jc w:val="both"/>
        <w:rPr>
          <w:rFonts w:eastAsia="Calibri"/>
          <w:kern w:val="0"/>
        </w:rPr>
      </w:pPr>
      <w:r w:rsidRPr="007B7B3D">
        <w:rPr>
          <w:rFonts w:eastAsia="Calibri"/>
          <w:kern w:val="0"/>
          <w:lang w:val="en-GB"/>
        </w:rPr>
        <w:t>TAX ID: CHE-101.976.861 TVA</w:t>
      </w:r>
    </w:p>
    <w:p w:rsidR="00C87491" w:rsidRPr="007B7B3D" w:rsidRDefault="00C87491" w:rsidP="00310602">
      <w:pPr>
        <w:pStyle w:val="BodyText"/>
        <w:tabs>
          <w:tab w:val="left" w:pos="714"/>
          <w:tab w:val="left" w:pos="851"/>
        </w:tabs>
        <w:jc w:val="both"/>
      </w:pPr>
      <w:r w:rsidRPr="007B7B3D">
        <w:rPr>
          <w:lang w:val="en-GB"/>
        </w:rPr>
        <w:t xml:space="preserve">-Company Bureau van Dijk, Editions </w:t>
      </w:r>
      <w:proofErr w:type="spellStart"/>
      <w:r w:rsidRPr="007B7B3D">
        <w:rPr>
          <w:lang w:val="en-GB"/>
        </w:rPr>
        <w:t>Electronques</w:t>
      </w:r>
      <w:proofErr w:type="spellEnd"/>
      <w:r w:rsidRPr="007B7B3D">
        <w:rPr>
          <w:lang w:val="en-GB"/>
        </w:rPr>
        <w:t xml:space="preserve"> SA, Avenue de </w:t>
      </w:r>
      <w:proofErr w:type="spellStart"/>
      <w:r w:rsidRPr="007B7B3D">
        <w:rPr>
          <w:lang w:val="en-GB"/>
        </w:rPr>
        <w:t>Frontenex</w:t>
      </w:r>
      <w:proofErr w:type="spellEnd"/>
      <w:r w:rsidRPr="007B7B3D">
        <w:rPr>
          <w:lang w:val="en-GB"/>
        </w:rPr>
        <w:t xml:space="preserve"> 8, 1207 Geneva, Switzerland, is the sole authorized distributor of licences to use </w:t>
      </w:r>
      <w:proofErr w:type="spellStart"/>
      <w:r w:rsidRPr="007B7B3D">
        <w:rPr>
          <w:lang w:val="en-GB"/>
        </w:rPr>
        <w:t>Orbis</w:t>
      </w:r>
      <w:proofErr w:type="spellEnd"/>
      <w:r w:rsidRPr="007B7B3D">
        <w:rPr>
          <w:lang w:val="en-GB"/>
        </w:rPr>
        <w:t xml:space="preserve"> software platform in the territory of Serbia and reserves all the copyright and other intellectual property rights over the information, software and other data compiled in </w:t>
      </w:r>
      <w:proofErr w:type="spellStart"/>
      <w:r w:rsidRPr="007B7B3D">
        <w:rPr>
          <w:lang w:val="en-GB"/>
        </w:rPr>
        <w:t>Orbis</w:t>
      </w:r>
      <w:proofErr w:type="spellEnd"/>
      <w:r w:rsidRPr="007B7B3D">
        <w:rPr>
          <w:lang w:val="en-GB"/>
        </w:rPr>
        <w:t xml:space="preserve"> and T-Rank database. </w:t>
      </w:r>
    </w:p>
    <w:p w:rsidR="00C87491" w:rsidRPr="007B7B3D" w:rsidRDefault="00C87491" w:rsidP="00C87491">
      <w:pPr>
        <w:tabs>
          <w:tab w:val="left" w:pos="567"/>
          <w:tab w:val="left" w:pos="851"/>
          <w:tab w:val="left" w:pos="1134"/>
          <w:tab w:val="left" w:pos="1276"/>
        </w:tabs>
        <w:suppressAutoHyphens w:val="0"/>
        <w:autoSpaceDE w:val="0"/>
        <w:autoSpaceDN w:val="0"/>
        <w:adjustRightInd w:val="0"/>
        <w:spacing w:line="240" w:lineRule="auto"/>
        <w:jc w:val="both"/>
        <w:rPr>
          <w:rFonts w:eastAsia="Calibri"/>
          <w:kern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34994" w:rsidRPr="007B7B3D" w:rsidTr="00405D19">
        <w:tc>
          <w:tcPr>
            <w:tcW w:w="9322" w:type="dxa"/>
            <w:shd w:val="clear" w:color="auto" w:fill="E7E6E6"/>
          </w:tcPr>
          <w:p w:rsidR="00834994" w:rsidRPr="007B7B3D" w:rsidRDefault="00834994" w:rsidP="00405D19">
            <w:pPr>
              <w:suppressAutoHyphens w:val="0"/>
              <w:autoSpaceDE w:val="0"/>
              <w:autoSpaceDN w:val="0"/>
              <w:adjustRightInd w:val="0"/>
              <w:spacing w:line="240" w:lineRule="auto"/>
              <w:jc w:val="center"/>
              <w:rPr>
                <w:rFonts w:eastAsia="Calibri"/>
                <w:b/>
                <w:kern w:val="0"/>
              </w:rPr>
            </w:pPr>
            <w:r w:rsidRPr="007B7B3D">
              <w:rPr>
                <w:rFonts w:eastAsia="Calibri"/>
                <w:b/>
                <w:bCs/>
                <w:kern w:val="0"/>
                <w:lang w:val="en-GB"/>
              </w:rPr>
              <w:t>II INFORMATION ON THE SUBJECT MATTER OF THE PUBLIC PROCUREMENT</w:t>
            </w:r>
          </w:p>
        </w:tc>
      </w:tr>
    </w:tbl>
    <w:p w:rsidR="00834994" w:rsidRPr="007B7B3D" w:rsidRDefault="00834994" w:rsidP="00834994">
      <w:pPr>
        <w:tabs>
          <w:tab w:val="left" w:pos="851"/>
        </w:tabs>
        <w:suppressAutoHyphens w:val="0"/>
        <w:autoSpaceDE w:val="0"/>
        <w:autoSpaceDN w:val="0"/>
        <w:adjustRightInd w:val="0"/>
        <w:spacing w:line="240" w:lineRule="auto"/>
        <w:ind w:firstLine="567"/>
        <w:rPr>
          <w:rFonts w:eastAsia="Calibri"/>
          <w:kern w:val="0"/>
        </w:rPr>
      </w:pPr>
    </w:p>
    <w:p w:rsidR="00834994" w:rsidRPr="007B7B3D" w:rsidRDefault="00834994" w:rsidP="00834994">
      <w:pPr>
        <w:tabs>
          <w:tab w:val="left" w:pos="851"/>
        </w:tabs>
        <w:suppressAutoHyphens w:val="0"/>
        <w:autoSpaceDE w:val="0"/>
        <w:autoSpaceDN w:val="0"/>
        <w:adjustRightInd w:val="0"/>
        <w:spacing w:line="240" w:lineRule="auto"/>
        <w:ind w:left="927" w:firstLine="207"/>
        <w:jc w:val="both"/>
        <w:rPr>
          <w:rFonts w:eastAsia="Calibri"/>
          <w:b/>
          <w:bCs/>
          <w:kern w:val="0"/>
        </w:rPr>
      </w:pPr>
      <w:r w:rsidRPr="007B7B3D">
        <w:rPr>
          <w:rFonts w:eastAsia="Calibri"/>
          <w:b/>
          <w:bCs/>
          <w:kern w:val="0"/>
          <w:lang w:val="en-GB"/>
        </w:rPr>
        <w:t xml:space="preserve"> SUBJECT MATTER OF THE PUBLIC PROCUREMENT</w:t>
      </w:r>
      <w:r w:rsidRPr="007B7B3D">
        <w:rPr>
          <w:rFonts w:eastAsia="Calibri"/>
          <w:kern w:val="0"/>
          <w:lang w:val="en-GB"/>
        </w:rPr>
        <w:t xml:space="preserve"> </w:t>
      </w:r>
    </w:p>
    <w:p w:rsidR="00834994" w:rsidRPr="007B7B3D" w:rsidRDefault="00834994" w:rsidP="00834994">
      <w:pPr>
        <w:tabs>
          <w:tab w:val="left" w:pos="851"/>
        </w:tabs>
        <w:suppressAutoHyphens w:val="0"/>
        <w:autoSpaceDE w:val="0"/>
        <w:autoSpaceDN w:val="0"/>
        <w:adjustRightInd w:val="0"/>
        <w:spacing w:line="240" w:lineRule="auto"/>
        <w:ind w:firstLine="1134"/>
        <w:jc w:val="both"/>
        <w:rPr>
          <w:rFonts w:eastAsia="HG Mincho Light J"/>
          <w:noProof/>
          <w:kern w:val="0"/>
        </w:rPr>
      </w:pPr>
      <w:r w:rsidRPr="007B7B3D">
        <w:rPr>
          <w:kern w:val="0"/>
          <w:lang w:val="en-GB"/>
        </w:rPr>
        <w:t xml:space="preserve">Subject matter of the public procurement is the procurement of goods, </w:t>
      </w:r>
      <w:proofErr w:type="spellStart"/>
      <w:r w:rsidRPr="007B7B3D">
        <w:rPr>
          <w:kern w:val="0"/>
          <w:lang w:val="en-GB"/>
        </w:rPr>
        <w:t>licemce</w:t>
      </w:r>
      <w:proofErr w:type="spellEnd"/>
      <w:r w:rsidRPr="007B7B3D">
        <w:rPr>
          <w:kern w:val="0"/>
          <w:lang w:val="en-GB"/>
        </w:rPr>
        <w:t xml:space="preserve"> to use the software platform, in the period of 12 (twelve) months. </w:t>
      </w:r>
    </w:p>
    <w:p w:rsidR="00310602" w:rsidRPr="007B7B3D" w:rsidRDefault="00834994" w:rsidP="00310602">
      <w:pPr>
        <w:pStyle w:val="NoSpacing"/>
        <w:tabs>
          <w:tab w:val="left" w:pos="450"/>
          <w:tab w:val="left" w:pos="540"/>
          <w:tab w:val="left" w:pos="720"/>
        </w:tabs>
        <w:ind w:firstLine="567"/>
        <w:jc w:val="both"/>
        <w:rPr>
          <w:rFonts w:ascii="Times New Roman" w:hAnsi="Times New Roman"/>
          <w:sz w:val="24"/>
          <w:szCs w:val="24"/>
        </w:rPr>
      </w:pPr>
      <w:r w:rsidRPr="007B7B3D">
        <w:rPr>
          <w:rFonts w:ascii="Times New Roman" w:hAnsi="Times New Roman"/>
          <w:sz w:val="24"/>
          <w:szCs w:val="24"/>
          <w:lang w:val="en-GB"/>
        </w:rPr>
        <w:t xml:space="preserve">Name and designation from the General Public Procurement Glossary:  48210000 - Software packages for networking. </w:t>
      </w:r>
    </w:p>
    <w:p w:rsidR="00834994" w:rsidRPr="007B7B3D" w:rsidRDefault="00161622" w:rsidP="00834994">
      <w:pPr>
        <w:tabs>
          <w:tab w:val="left" w:pos="851"/>
        </w:tabs>
        <w:suppressAutoHyphens w:val="0"/>
        <w:autoSpaceDE w:val="0"/>
        <w:autoSpaceDN w:val="0"/>
        <w:adjustRightInd w:val="0"/>
        <w:spacing w:line="240" w:lineRule="auto"/>
        <w:ind w:firstLine="1134"/>
        <w:jc w:val="both"/>
        <w:rPr>
          <w:rFonts w:eastAsia="Calibri"/>
          <w:b/>
          <w:bCs/>
          <w:kern w:val="0"/>
        </w:rPr>
      </w:pPr>
      <w:r>
        <w:rPr>
          <w:rFonts w:eastAsia="Calibri"/>
          <w:b/>
          <w:bCs/>
          <w:kern w:val="0"/>
          <w:lang w:val="en-GB"/>
        </w:rPr>
        <w:t>LOT</w:t>
      </w:r>
      <w:r w:rsidR="00834994" w:rsidRPr="007B7B3D">
        <w:rPr>
          <w:rFonts w:eastAsia="Calibri"/>
          <w:b/>
          <w:bCs/>
          <w:kern w:val="0"/>
          <w:lang w:val="en-GB"/>
        </w:rPr>
        <w:t>S</w:t>
      </w:r>
      <w:r w:rsidR="00834994" w:rsidRPr="007B7B3D">
        <w:rPr>
          <w:rFonts w:eastAsia="Calibri"/>
          <w:kern w:val="0"/>
          <w:lang w:val="en-GB"/>
        </w:rPr>
        <w:t xml:space="preserve"> </w:t>
      </w:r>
    </w:p>
    <w:p w:rsidR="00834994" w:rsidRPr="007B7B3D" w:rsidRDefault="00834994" w:rsidP="00834994">
      <w:pPr>
        <w:tabs>
          <w:tab w:val="left" w:pos="851"/>
        </w:tabs>
        <w:suppressAutoHyphens w:val="0"/>
        <w:autoSpaceDE w:val="0"/>
        <w:autoSpaceDN w:val="0"/>
        <w:adjustRightInd w:val="0"/>
        <w:spacing w:line="240" w:lineRule="auto"/>
        <w:ind w:firstLine="1134"/>
        <w:jc w:val="both"/>
        <w:rPr>
          <w:rFonts w:eastAsia="Calibri"/>
          <w:kern w:val="0"/>
        </w:rPr>
      </w:pPr>
      <w:r w:rsidRPr="007B7B3D">
        <w:rPr>
          <w:rFonts w:eastAsia="Calibri"/>
          <w:kern w:val="0"/>
          <w:lang w:val="en-GB"/>
        </w:rPr>
        <w:t xml:space="preserve">Public procurement is not organized by </w:t>
      </w:r>
      <w:r w:rsidR="00161622">
        <w:rPr>
          <w:rFonts w:eastAsia="Calibri"/>
          <w:kern w:val="0"/>
          <w:lang w:val="en-GB"/>
        </w:rPr>
        <w:t>lot</w:t>
      </w:r>
      <w:r w:rsidRPr="007B7B3D">
        <w:rPr>
          <w:rFonts w:eastAsia="Calibri"/>
          <w:kern w:val="0"/>
          <w:lang w:val="en-GB"/>
        </w:rPr>
        <w:t>s.</w:t>
      </w:r>
    </w:p>
    <w:p w:rsidR="00834994" w:rsidRPr="007B7B3D" w:rsidRDefault="00834994" w:rsidP="00834994">
      <w:pPr>
        <w:tabs>
          <w:tab w:val="left" w:pos="851"/>
        </w:tabs>
        <w:suppressAutoHyphens w:val="0"/>
        <w:autoSpaceDE w:val="0"/>
        <w:autoSpaceDN w:val="0"/>
        <w:adjustRightInd w:val="0"/>
        <w:spacing w:line="240" w:lineRule="auto"/>
        <w:ind w:firstLine="1134"/>
        <w:jc w:val="both"/>
        <w:rPr>
          <w:rFonts w:eastAsia="Calibri"/>
          <w:kern w:val="0"/>
        </w:rPr>
      </w:pPr>
    </w:p>
    <w:p w:rsidR="00834994" w:rsidRPr="007B7B3D" w:rsidRDefault="00834994" w:rsidP="00834994">
      <w:pPr>
        <w:jc w:val="both"/>
        <w:rPr>
          <w:rFonts w:eastAsia="Malgun Gothic"/>
          <w:color w:val="auto"/>
          <w:kern w:val="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834994" w:rsidRPr="007B7B3D" w:rsidTr="00405D19">
        <w:tc>
          <w:tcPr>
            <w:tcW w:w="9322" w:type="dxa"/>
            <w:shd w:val="clear" w:color="auto" w:fill="E7E6E6"/>
          </w:tcPr>
          <w:p w:rsidR="00834994" w:rsidRPr="007B7B3D" w:rsidRDefault="00834994" w:rsidP="00310602">
            <w:pPr>
              <w:suppressAutoHyphens w:val="0"/>
              <w:autoSpaceDE w:val="0"/>
              <w:autoSpaceDN w:val="0"/>
              <w:adjustRightInd w:val="0"/>
              <w:spacing w:line="240" w:lineRule="auto"/>
              <w:jc w:val="center"/>
              <w:rPr>
                <w:rFonts w:eastAsia="Calibri"/>
                <w:b/>
                <w:kern w:val="0"/>
              </w:rPr>
            </w:pPr>
            <w:r w:rsidRPr="007B7B3D">
              <w:rPr>
                <w:rFonts w:eastAsia="Calibri"/>
                <w:b/>
                <w:bCs/>
                <w:kern w:val="0"/>
                <w:lang w:val="en-GB"/>
              </w:rPr>
              <w:t>TYPE, CHARACTERISTICS AND DESCRIPTION OF GOODS</w:t>
            </w:r>
          </w:p>
        </w:tc>
      </w:tr>
    </w:tbl>
    <w:p w:rsidR="00834994" w:rsidRPr="007B7B3D" w:rsidRDefault="00834994" w:rsidP="00834994">
      <w:pPr>
        <w:suppressAutoHyphens w:val="0"/>
        <w:spacing w:line="240" w:lineRule="auto"/>
        <w:jc w:val="right"/>
        <w:rPr>
          <w:rFonts w:eastAsia="Times New Roman"/>
          <w:color w:val="0563C1"/>
          <w:kern w:val="0"/>
          <w:u w:val="single"/>
        </w:rPr>
      </w:pPr>
    </w:p>
    <w:p w:rsidR="00834994" w:rsidRPr="007B7B3D" w:rsidRDefault="00834994" w:rsidP="00834994">
      <w:pPr>
        <w:tabs>
          <w:tab w:val="left" w:pos="1820"/>
        </w:tabs>
        <w:suppressAutoHyphens w:val="0"/>
        <w:spacing w:line="240" w:lineRule="auto"/>
        <w:ind w:firstLine="1134"/>
        <w:rPr>
          <w:rFonts w:eastAsia="Times New Roman"/>
          <w:b/>
          <w:color w:val="auto"/>
          <w:kern w:val="0"/>
        </w:rPr>
      </w:pPr>
      <w:r w:rsidRPr="007B7B3D">
        <w:rPr>
          <w:rFonts w:eastAsia="Times New Roman"/>
          <w:b/>
          <w:bCs/>
          <w:color w:val="auto"/>
          <w:kern w:val="0"/>
          <w:lang w:val="en-GB"/>
        </w:rPr>
        <w:t xml:space="preserve">TYPE OF PUBLIC PROCUREMENT </w:t>
      </w:r>
      <w:r w:rsidRPr="007B7B3D">
        <w:rPr>
          <w:rFonts w:eastAsia="Times New Roman"/>
          <w:color w:val="auto"/>
          <w:kern w:val="0"/>
          <w:lang w:val="en-GB"/>
        </w:rPr>
        <w:t xml:space="preserve"> </w:t>
      </w:r>
    </w:p>
    <w:p w:rsidR="00834994" w:rsidRPr="007B7B3D" w:rsidRDefault="00834994" w:rsidP="00834994">
      <w:pPr>
        <w:tabs>
          <w:tab w:val="left" w:pos="1820"/>
        </w:tabs>
        <w:suppressAutoHyphens w:val="0"/>
        <w:spacing w:line="240" w:lineRule="auto"/>
        <w:ind w:firstLine="1134"/>
        <w:jc w:val="both"/>
        <w:rPr>
          <w:rFonts w:eastAsia="Times New Roman"/>
          <w:color w:val="auto"/>
          <w:kern w:val="0"/>
        </w:rPr>
      </w:pPr>
      <w:r w:rsidRPr="007B7B3D">
        <w:rPr>
          <w:color w:val="auto"/>
          <w:kern w:val="0"/>
          <w:lang w:val="en-GB"/>
        </w:rPr>
        <w:t xml:space="preserve">Subject matter of the public procurement is the procurement of goods, licence to use the software platform, in the period of 12 (twelve) months.  </w:t>
      </w:r>
    </w:p>
    <w:p w:rsidR="00834994" w:rsidRPr="007B7B3D" w:rsidRDefault="00834994" w:rsidP="001F3F0A">
      <w:pPr>
        <w:tabs>
          <w:tab w:val="left" w:pos="851"/>
        </w:tabs>
        <w:suppressAutoHyphens w:val="0"/>
        <w:spacing w:line="240" w:lineRule="auto"/>
        <w:ind w:firstLine="1134"/>
        <w:rPr>
          <w:rFonts w:eastAsia="Times New Roman"/>
          <w:b/>
          <w:color w:val="auto"/>
          <w:kern w:val="0"/>
        </w:rPr>
      </w:pPr>
      <w:r w:rsidRPr="007B7B3D">
        <w:rPr>
          <w:rFonts w:eastAsia="Times New Roman"/>
          <w:b/>
          <w:bCs/>
          <w:color w:val="auto"/>
          <w:kern w:val="0"/>
          <w:lang w:val="en-GB"/>
        </w:rPr>
        <w:t xml:space="preserve">SPECIFICATION OF PUBLIC PROCUREMENT </w:t>
      </w:r>
    </w:p>
    <w:p w:rsidR="00310602" w:rsidRPr="007B7B3D" w:rsidRDefault="00310602" w:rsidP="00310602">
      <w:pPr>
        <w:widowControl w:val="0"/>
        <w:tabs>
          <w:tab w:val="left" w:pos="567"/>
        </w:tabs>
        <w:autoSpaceDE w:val="0"/>
        <w:autoSpaceDN w:val="0"/>
        <w:adjustRightInd w:val="0"/>
        <w:ind w:firstLine="1134"/>
        <w:rPr>
          <w:b/>
          <w:u w:val="single"/>
        </w:rPr>
      </w:pPr>
      <w:r w:rsidRPr="007B7B3D">
        <w:rPr>
          <w:b/>
          <w:bCs/>
          <w:u w:val="single"/>
          <w:lang w:val="en-GB"/>
        </w:rPr>
        <w:t>1.</w:t>
      </w:r>
      <w:r w:rsidRPr="007B7B3D">
        <w:rPr>
          <w:lang w:val="en-GB"/>
        </w:rPr>
        <w:t xml:space="preserve"> </w:t>
      </w:r>
      <w:r w:rsidRPr="007B7B3D">
        <w:rPr>
          <w:b/>
          <w:bCs/>
          <w:u w:val="single"/>
          <w:lang w:val="en-GB"/>
        </w:rPr>
        <w:t>Type of goods</w:t>
      </w:r>
    </w:p>
    <w:p w:rsidR="00310602" w:rsidRPr="007B7B3D" w:rsidRDefault="00310602" w:rsidP="00310602">
      <w:pPr>
        <w:pStyle w:val="NormalWeb"/>
        <w:tabs>
          <w:tab w:val="left" w:pos="567"/>
        </w:tabs>
        <w:spacing w:before="0" w:beforeAutospacing="0" w:after="0" w:afterAutospacing="0"/>
        <w:ind w:firstLine="1134"/>
        <w:jc w:val="both"/>
        <w:rPr>
          <w:bCs/>
        </w:rPr>
      </w:pPr>
      <w:r w:rsidRPr="007B7B3D">
        <w:rPr>
          <w:lang w:val="en-GB"/>
        </w:rPr>
        <w:t xml:space="preserve">Licence to use the software platform </w:t>
      </w:r>
      <w:proofErr w:type="spellStart"/>
      <w:r w:rsidRPr="007B7B3D">
        <w:rPr>
          <w:lang w:val="en-GB"/>
        </w:rPr>
        <w:t>fpr</w:t>
      </w:r>
      <w:proofErr w:type="spellEnd"/>
      <w:r w:rsidRPr="007B7B3D">
        <w:rPr>
          <w:lang w:val="en-GB"/>
        </w:rPr>
        <w:t xml:space="preserve"> access to data described in item 4. </w:t>
      </w:r>
      <w:proofErr w:type="gramStart"/>
      <w:r w:rsidRPr="007B7B3D">
        <w:rPr>
          <w:lang w:val="en-GB"/>
        </w:rPr>
        <w:t>of</w:t>
      </w:r>
      <w:proofErr w:type="gramEnd"/>
      <w:r w:rsidRPr="007B7B3D">
        <w:rPr>
          <w:lang w:val="en-GB"/>
        </w:rPr>
        <w:t xml:space="preserve"> this chapter (Technical specification). </w:t>
      </w:r>
    </w:p>
    <w:p w:rsidR="006528C4" w:rsidRPr="007B7B3D" w:rsidRDefault="00310602" w:rsidP="006528C4">
      <w:pPr>
        <w:pStyle w:val="NormalWeb"/>
        <w:tabs>
          <w:tab w:val="left" w:pos="567"/>
        </w:tabs>
        <w:spacing w:before="0" w:beforeAutospacing="0" w:after="0" w:afterAutospacing="0"/>
        <w:ind w:firstLine="1134"/>
        <w:jc w:val="both"/>
        <w:rPr>
          <w:bCs/>
        </w:rPr>
      </w:pPr>
      <w:r w:rsidRPr="007B7B3D">
        <w:rPr>
          <w:lang w:val="en-GB"/>
        </w:rPr>
        <w:t xml:space="preserve"> The subject matter of the procurement is to obtain one licence to use the </w:t>
      </w:r>
      <w:proofErr w:type="spellStart"/>
      <w:r w:rsidRPr="007B7B3D">
        <w:rPr>
          <w:lang w:val="en-GB"/>
        </w:rPr>
        <w:t>Orbis</w:t>
      </w:r>
      <w:proofErr w:type="spellEnd"/>
      <w:r w:rsidRPr="007B7B3D">
        <w:rPr>
          <w:lang w:val="en-GB"/>
        </w:rPr>
        <w:t xml:space="preserve"> software platform, the bidder being obliged within one year from the day the agreement is signed to grant uninterrupted operations in the </w:t>
      </w:r>
      <w:proofErr w:type="spellStart"/>
      <w:r w:rsidRPr="007B7B3D">
        <w:rPr>
          <w:lang w:val="en-GB"/>
        </w:rPr>
        <w:t>said</w:t>
      </w:r>
      <w:proofErr w:type="spellEnd"/>
      <w:r w:rsidRPr="007B7B3D">
        <w:rPr>
          <w:lang w:val="en-GB"/>
        </w:rPr>
        <w:t xml:space="preserve"> system, making it available 24 hours a day, 7 days a </w:t>
      </w:r>
      <w:proofErr w:type="spellStart"/>
      <w:r w:rsidRPr="007B7B3D">
        <w:rPr>
          <w:lang w:val="en-GB"/>
        </w:rPr>
        <w:t>wek</w:t>
      </w:r>
      <w:proofErr w:type="spellEnd"/>
      <w:r w:rsidRPr="007B7B3D">
        <w:rPr>
          <w:lang w:val="en-GB"/>
        </w:rPr>
        <w:t xml:space="preserve">, </w:t>
      </w:r>
      <w:proofErr w:type="gramStart"/>
      <w:r w:rsidRPr="007B7B3D">
        <w:rPr>
          <w:lang w:val="en-GB"/>
        </w:rPr>
        <w:t>365</w:t>
      </w:r>
      <w:proofErr w:type="gramEnd"/>
      <w:r w:rsidRPr="007B7B3D">
        <w:rPr>
          <w:lang w:val="en-GB"/>
        </w:rPr>
        <w:t xml:space="preserve"> days in year.  </w:t>
      </w:r>
    </w:p>
    <w:p w:rsidR="00310602" w:rsidRPr="007B7B3D" w:rsidRDefault="006528C4" w:rsidP="00310602">
      <w:pPr>
        <w:pStyle w:val="NormalWeb"/>
        <w:tabs>
          <w:tab w:val="left" w:pos="567"/>
        </w:tabs>
        <w:spacing w:before="0" w:beforeAutospacing="0" w:after="0" w:afterAutospacing="0"/>
        <w:ind w:firstLine="1134"/>
        <w:jc w:val="both"/>
      </w:pPr>
      <w:r w:rsidRPr="007B7B3D">
        <w:rPr>
          <w:lang w:val="en-GB"/>
        </w:rPr>
        <w:t xml:space="preserve">The bidder is obliged to provide training for the Administration staff to use the software platform, and, in case </w:t>
      </w:r>
      <w:proofErr w:type="gramStart"/>
      <w:r w:rsidRPr="007B7B3D">
        <w:rPr>
          <w:lang w:val="en-GB"/>
        </w:rPr>
        <w:t>a functionality</w:t>
      </w:r>
      <w:proofErr w:type="gramEnd"/>
      <w:r w:rsidRPr="007B7B3D">
        <w:rPr>
          <w:lang w:val="en-GB"/>
        </w:rPr>
        <w:t xml:space="preserve"> is modified and/or added, to provide additional training of the staff or provide necessary documentation for the functionality. </w:t>
      </w:r>
    </w:p>
    <w:p w:rsidR="00310602" w:rsidRPr="007B7B3D" w:rsidRDefault="00310602" w:rsidP="00310602">
      <w:pPr>
        <w:widowControl w:val="0"/>
        <w:tabs>
          <w:tab w:val="left" w:pos="680"/>
        </w:tabs>
        <w:autoSpaceDE w:val="0"/>
        <w:autoSpaceDN w:val="0"/>
        <w:adjustRightInd w:val="0"/>
        <w:ind w:firstLine="1134"/>
        <w:rPr>
          <w:b/>
          <w:u w:val="single"/>
        </w:rPr>
      </w:pPr>
      <w:r w:rsidRPr="007B7B3D">
        <w:rPr>
          <w:b/>
          <w:bCs/>
          <w:u w:val="single"/>
          <w:lang w:val="en-GB"/>
        </w:rPr>
        <w:t>2.</w:t>
      </w:r>
      <w:r w:rsidRPr="007B7B3D">
        <w:rPr>
          <w:lang w:val="en-GB"/>
        </w:rPr>
        <w:t xml:space="preserve"> </w:t>
      </w:r>
      <w:r w:rsidRPr="007B7B3D">
        <w:rPr>
          <w:b/>
          <w:bCs/>
          <w:u w:val="single"/>
          <w:lang w:val="en-GB"/>
        </w:rPr>
        <w:t xml:space="preserve">Quality </w:t>
      </w:r>
    </w:p>
    <w:p w:rsidR="00310602" w:rsidRPr="007B7B3D" w:rsidRDefault="00B1306A" w:rsidP="00310602">
      <w:pPr>
        <w:widowControl w:val="0"/>
        <w:autoSpaceDE w:val="0"/>
        <w:autoSpaceDN w:val="0"/>
        <w:adjustRightInd w:val="0"/>
        <w:ind w:firstLine="1134"/>
      </w:pPr>
      <w:proofErr w:type="gramStart"/>
      <w:r>
        <w:rPr>
          <w:lang w:val="en-GB"/>
        </w:rPr>
        <w:t>As per</w:t>
      </w:r>
      <w:r w:rsidR="00310602" w:rsidRPr="007B7B3D">
        <w:rPr>
          <w:lang w:val="en-GB"/>
        </w:rPr>
        <w:t xml:space="preserve"> the requirements from technical specification.</w:t>
      </w:r>
      <w:proofErr w:type="gramEnd"/>
      <w:r w:rsidR="00310602" w:rsidRPr="007B7B3D">
        <w:rPr>
          <w:lang w:val="en-GB"/>
        </w:rPr>
        <w:t xml:space="preserve"> </w:t>
      </w:r>
    </w:p>
    <w:p w:rsidR="00310602" w:rsidRPr="007B7B3D" w:rsidRDefault="00310602" w:rsidP="00310602">
      <w:pPr>
        <w:widowControl w:val="0"/>
        <w:tabs>
          <w:tab w:val="left" w:pos="680"/>
        </w:tabs>
        <w:autoSpaceDE w:val="0"/>
        <w:autoSpaceDN w:val="0"/>
        <w:adjustRightInd w:val="0"/>
        <w:ind w:firstLine="1134"/>
        <w:rPr>
          <w:b/>
          <w:u w:val="single"/>
        </w:rPr>
      </w:pPr>
    </w:p>
    <w:p w:rsidR="00310602" w:rsidRPr="007B7B3D" w:rsidRDefault="00310602" w:rsidP="00310602">
      <w:pPr>
        <w:widowControl w:val="0"/>
        <w:tabs>
          <w:tab w:val="left" w:pos="680"/>
        </w:tabs>
        <w:autoSpaceDE w:val="0"/>
        <w:autoSpaceDN w:val="0"/>
        <w:adjustRightInd w:val="0"/>
        <w:ind w:firstLine="1134"/>
        <w:rPr>
          <w:b/>
          <w:u w:val="single"/>
        </w:rPr>
      </w:pPr>
      <w:r w:rsidRPr="007B7B3D">
        <w:rPr>
          <w:b/>
          <w:bCs/>
          <w:u w:val="single"/>
          <w:lang w:val="en-GB"/>
        </w:rPr>
        <w:t>3.</w:t>
      </w:r>
      <w:r w:rsidRPr="007B7B3D">
        <w:rPr>
          <w:lang w:val="en-GB"/>
        </w:rPr>
        <w:t xml:space="preserve"> </w:t>
      </w:r>
      <w:r w:rsidRPr="007B7B3D">
        <w:rPr>
          <w:b/>
          <w:bCs/>
          <w:u w:val="single"/>
          <w:lang w:val="en-GB"/>
        </w:rPr>
        <w:t>Quantity and description of goods</w:t>
      </w:r>
    </w:p>
    <w:p w:rsidR="00310602" w:rsidRPr="007B7B3D" w:rsidRDefault="00310602" w:rsidP="00310602">
      <w:pPr>
        <w:tabs>
          <w:tab w:val="left" w:pos="567"/>
        </w:tabs>
        <w:ind w:firstLine="1134"/>
        <w:jc w:val="both"/>
      </w:pPr>
      <w:r w:rsidRPr="007B7B3D">
        <w:rPr>
          <w:lang w:val="en-GB"/>
        </w:rPr>
        <w:t xml:space="preserve">Quantity and description of goods which are </w:t>
      </w:r>
      <w:proofErr w:type="spellStart"/>
      <w:r w:rsidRPr="007B7B3D">
        <w:rPr>
          <w:lang w:val="en-GB"/>
        </w:rPr>
        <w:t>teh</w:t>
      </w:r>
      <w:proofErr w:type="spellEnd"/>
      <w:r w:rsidRPr="007B7B3D">
        <w:rPr>
          <w:lang w:val="en-GB"/>
        </w:rPr>
        <w:t xml:space="preserve"> subject matter of this procurement have been provided in item 4 of this chapter of tender documents (Technical specification). </w:t>
      </w:r>
    </w:p>
    <w:p w:rsidR="00310602" w:rsidRPr="007B7B3D" w:rsidRDefault="00310602" w:rsidP="00310602">
      <w:pPr>
        <w:widowControl w:val="0"/>
        <w:autoSpaceDE w:val="0"/>
        <w:autoSpaceDN w:val="0"/>
        <w:adjustRightInd w:val="0"/>
        <w:ind w:firstLine="1134"/>
        <w:jc w:val="both"/>
        <w:rPr>
          <w:b/>
          <w:u w:val="single"/>
        </w:rPr>
      </w:pPr>
    </w:p>
    <w:p w:rsidR="00310602" w:rsidRPr="007B7B3D" w:rsidRDefault="00310602" w:rsidP="00310602">
      <w:pPr>
        <w:widowControl w:val="0"/>
        <w:autoSpaceDE w:val="0"/>
        <w:autoSpaceDN w:val="0"/>
        <w:adjustRightInd w:val="0"/>
        <w:ind w:firstLine="1134"/>
        <w:jc w:val="both"/>
        <w:rPr>
          <w:b/>
          <w:u w:val="single"/>
        </w:rPr>
      </w:pPr>
      <w:r w:rsidRPr="007B7B3D">
        <w:rPr>
          <w:b/>
          <w:bCs/>
          <w:u w:val="single"/>
          <w:lang w:val="en-GB"/>
        </w:rPr>
        <w:t>4.</w:t>
      </w:r>
      <w:r w:rsidRPr="007B7B3D">
        <w:rPr>
          <w:lang w:val="en-GB"/>
        </w:rPr>
        <w:t xml:space="preserve"> </w:t>
      </w:r>
      <w:r w:rsidRPr="007B7B3D">
        <w:rPr>
          <w:b/>
          <w:bCs/>
          <w:u w:val="single"/>
          <w:lang w:val="en-GB"/>
        </w:rPr>
        <w:t>Technical specification</w:t>
      </w:r>
    </w:p>
    <w:p w:rsidR="00310602" w:rsidRPr="007B7B3D" w:rsidRDefault="00310602" w:rsidP="00310602">
      <w:pPr>
        <w:widowControl w:val="0"/>
        <w:autoSpaceDE w:val="0"/>
        <w:autoSpaceDN w:val="0"/>
        <w:adjustRightInd w:val="0"/>
        <w:ind w:firstLine="1134"/>
        <w:jc w:val="both"/>
        <w:rPr>
          <w:b/>
          <w:u w:val="single"/>
        </w:rPr>
      </w:pPr>
    </w:p>
    <w:p w:rsidR="00310602" w:rsidRPr="007B7B3D" w:rsidRDefault="00310602" w:rsidP="00310602">
      <w:pPr>
        <w:spacing w:line="240" w:lineRule="auto"/>
        <w:ind w:firstLine="1134"/>
        <w:contextualSpacing/>
        <w:jc w:val="both"/>
      </w:pPr>
      <w:r w:rsidRPr="007B7B3D">
        <w:rPr>
          <w:lang w:val="en-GB"/>
        </w:rPr>
        <w:t>For the purpose of a more effective exercise of its core functions, the Administration need to have access to an external source of information which would contain the following:</w:t>
      </w:r>
    </w:p>
    <w:p w:rsidR="00310602" w:rsidRPr="007B7B3D" w:rsidRDefault="00310602" w:rsidP="00310602">
      <w:pPr>
        <w:spacing w:line="240" w:lineRule="auto"/>
        <w:ind w:firstLine="1134"/>
        <w:contextualSpacing/>
        <w:jc w:val="both"/>
        <w:rPr>
          <w:highlight w:val="yellow"/>
        </w:rPr>
      </w:pP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-data on at least 200 </w:t>
      </w:r>
      <w:proofErr w:type="spellStart"/>
      <w:r w:rsidRPr="007B7B3D">
        <w:rPr>
          <w:rFonts w:eastAsia="Times New Roman"/>
          <w:lang w:val="en-GB"/>
        </w:rPr>
        <w:t>mln</w:t>
      </w:r>
      <w:proofErr w:type="spellEnd"/>
      <w:r w:rsidRPr="007B7B3D">
        <w:rPr>
          <w:rFonts w:eastAsia="Times New Roman"/>
          <w:lang w:val="en-GB"/>
        </w:rPr>
        <w:t xml:space="preserve"> companies </w:t>
      </w:r>
      <w:proofErr w:type="spellStart"/>
      <w:r w:rsidRPr="007B7B3D">
        <w:rPr>
          <w:rFonts w:eastAsia="Times New Roman"/>
          <w:lang w:val="en-GB"/>
        </w:rPr>
        <w:t>worlldwide</w:t>
      </w:r>
      <w:proofErr w:type="spellEnd"/>
      <w:r w:rsidRPr="007B7B3D">
        <w:rPr>
          <w:rFonts w:eastAsia="Times New Roman"/>
          <w:lang w:val="en-GB"/>
        </w:rPr>
        <w:t xml:space="preserve">, including banks and insurance companies;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 </w:t>
      </w:r>
      <w:proofErr w:type="gramStart"/>
      <w:r w:rsidRPr="007B7B3D">
        <w:rPr>
          <w:rFonts w:eastAsia="Times New Roman"/>
          <w:lang w:val="en-GB"/>
        </w:rPr>
        <w:t>indicators</w:t>
      </w:r>
      <w:proofErr w:type="gramEnd"/>
      <w:r w:rsidRPr="007B7B3D">
        <w:rPr>
          <w:rFonts w:eastAsia="Times New Roman"/>
          <w:lang w:val="en-GB"/>
        </w:rPr>
        <w:t xml:space="preserve"> of financial strength of companies and their projected finances, shown through balance sheets  and profit-and-loss accounts;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 </w:t>
      </w:r>
      <w:proofErr w:type="gramStart"/>
      <w:r w:rsidRPr="007B7B3D">
        <w:rPr>
          <w:rFonts w:eastAsia="Times New Roman"/>
          <w:lang w:val="en-GB"/>
        </w:rPr>
        <w:t>information</w:t>
      </w:r>
      <w:proofErr w:type="gramEnd"/>
      <w:r w:rsidRPr="007B7B3D">
        <w:rPr>
          <w:rFonts w:eastAsia="Times New Roman"/>
          <w:lang w:val="en-GB"/>
        </w:rPr>
        <w:t xml:space="preserve"> on the ownership structure and beneficial ownership of companies (in percentages), including the data on the changes in the ownership countries in the last five years, as well as identified natural persons related with the companies.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-visualisation of links between corporate structures and direct ownership of business entities, with a possibility to calculate and illustrate indirect and beneficial ownership of companies;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-information on changes in the ownership structure/company’s activities, </w:t>
      </w:r>
      <w:proofErr w:type="spellStart"/>
      <w:r w:rsidRPr="007B7B3D">
        <w:rPr>
          <w:rFonts w:eastAsia="Times New Roman"/>
          <w:lang w:val="en-GB"/>
        </w:rPr>
        <w:t>inlcuding</w:t>
      </w:r>
      <w:proofErr w:type="spellEnd"/>
      <w:r w:rsidRPr="007B7B3D">
        <w:rPr>
          <w:rFonts w:eastAsia="Times New Roman"/>
          <w:lang w:val="en-GB"/>
        </w:rPr>
        <w:t xml:space="preserve"> mergers and acquisitions;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 </w:t>
      </w:r>
      <w:proofErr w:type="gramStart"/>
      <w:r w:rsidRPr="007B7B3D">
        <w:rPr>
          <w:rFonts w:eastAsia="Times New Roman"/>
          <w:lang w:val="en-GB"/>
        </w:rPr>
        <w:t>data</w:t>
      </w:r>
      <w:proofErr w:type="gramEnd"/>
      <w:r w:rsidRPr="007B7B3D">
        <w:rPr>
          <w:rFonts w:eastAsia="Times New Roman"/>
          <w:lang w:val="en-GB"/>
        </w:rPr>
        <w:t xml:space="preserve"> on business </w:t>
      </w:r>
      <w:proofErr w:type="spellStart"/>
      <w:r w:rsidRPr="007B7B3D">
        <w:rPr>
          <w:rFonts w:eastAsia="Times New Roman"/>
          <w:lang w:val="en-GB"/>
        </w:rPr>
        <w:t>activiites</w:t>
      </w:r>
      <w:proofErr w:type="spellEnd"/>
      <w:r w:rsidRPr="007B7B3D">
        <w:rPr>
          <w:rFonts w:eastAsia="Times New Roman"/>
          <w:lang w:val="en-GB"/>
        </w:rPr>
        <w:t xml:space="preserve"> and changes in companies’ ownership structures from unofficial sources and results of independent research;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-original official documents of companies, plus the export function in the formats of TXT, PDF, DOCX, etc; </w:t>
      </w:r>
    </w:p>
    <w:p w:rsidR="00310602" w:rsidRPr="007B7B3D" w:rsidRDefault="00310602" w:rsidP="00310602">
      <w:pPr>
        <w:suppressAutoHyphens w:val="0"/>
        <w:spacing w:line="240" w:lineRule="auto"/>
        <w:ind w:firstLine="1134"/>
        <w:jc w:val="both"/>
        <w:rPr>
          <w:rFonts w:eastAsia="Times New Roman"/>
        </w:rPr>
      </w:pPr>
      <w:r w:rsidRPr="007B7B3D">
        <w:rPr>
          <w:rFonts w:eastAsia="Times New Roman"/>
          <w:lang w:val="en-GB"/>
        </w:rPr>
        <w:t xml:space="preserve">- up-to-date lists of designated natural and </w:t>
      </w:r>
      <w:proofErr w:type="spellStart"/>
      <w:r w:rsidR="00161622">
        <w:rPr>
          <w:rFonts w:eastAsia="Times New Roman"/>
          <w:lang w:val="en-GB"/>
        </w:rPr>
        <w:t>lot</w:t>
      </w:r>
      <w:r w:rsidRPr="007B7B3D">
        <w:rPr>
          <w:rFonts w:eastAsia="Times New Roman"/>
          <w:lang w:val="en-GB"/>
        </w:rPr>
        <w:t>al</w:t>
      </w:r>
      <w:proofErr w:type="spellEnd"/>
      <w:r w:rsidRPr="007B7B3D">
        <w:rPr>
          <w:rFonts w:eastAsia="Times New Roman"/>
          <w:lang w:val="en-GB"/>
        </w:rPr>
        <w:t xml:space="preserve"> persons listed on the lists of relevant organizations (UN, EU, etc), PEPs and persons related to PEPs, information on persons from final convictions or adverse media, as well as the information on persons subject to freezing;</w:t>
      </w:r>
    </w:p>
    <w:p w:rsidR="00310602" w:rsidRPr="007B7B3D" w:rsidRDefault="00310602" w:rsidP="00310602">
      <w:pPr>
        <w:suppressAutoHyphens w:val="0"/>
        <w:spacing w:line="240" w:lineRule="auto"/>
        <w:ind w:firstLine="1134"/>
        <w:jc w:val="both"/>
        <w:rPr>
          <w:rFonts w:eastAsia="Times New Roman"/>
        </w:rPr>
      </w:pPr>
    </w:p>
    <w:p w:rsidR="00310602" w:rsidRPr="007B7B3D" w:rsidRDefault="00310602" w:rsidP="00310602">
      <w:pPr>
        <w:ind w:firstLine="1134"/>
        <w:jc w:val="both"/>
      </w:pPr>
      <w:r w:rsidRPr="007B7B3D">
        <w:rPr>
          <w:lang w:val="en-GB"/>
        </w:rPr>
        <w:t xml:space="preserve">The bidder shall provide the access to the database for the Administration employees from the Analytics sector and will enable simultaneous access for three employees.  </w:t>
      </w:r>
    </w:p>
    <w:p w:rsidR="00310602" w:rsidRPr="007B7B3D" w:rsidRDefault="00310602" w:rsidP="00310602">
      <w:pPr>
        <w:ind w:firstLine="1134"/>
        <w:jc w:val="both"/>
        <w:rPr>
          <w:b/>
          <w:bCs/>
          <w:i/>
          <w:iCs/>
          <w:highlight w:val="yellow"/>
        </w:rPr>
      </w:pPr>
    </w:p>
    <w:p w:rsidR="00310602" w:rsidRPr="007B7B3D" w:rsidRDefault="00310602" w:rsidP="00310602">
      <w:pPr>
        <w:ind w:firstLine="1134"/>
        <w:jc w:val="both"/>
        <w:rPr>
          <w:b/>
        </w:rPr>
      </w:pPr>
      <w:r w:rsidRPr="007B7B3D">
        <w:rPr>
          <w:b/>
          <w:bCs/>
          <w:lang w:val="en-GB"/>
        </w:rPr>
        <w:t>Note:</w:t>
      </w:r>
      <w:r w:rsidRPr="007B7B3D">
        <w:rPr>
          <w:lang w:val="en-GB"/>
        </w:rPr>
        <w:t xml:space="preserve"> </w:t>
      </w:r>
      <w:r w:rsidRPr="007B7B3D">
        <w:rPr>
          <w:b/>
          <w:bCs/>
          <w:lang w:val="en-GB"/>
        </w:rPr>
        <w:t xml:space="preserve">The bidder is required to provide technical characteristics of the offered goods in a free form when submitting the bid. </w:t>
      </w:r>
    </w:p>
    <w:p w:rsidR="00310602" w:rsidRPr="007B7B3D" w:rsidRDefault="00310602" w:rsidP="00310602">
      <w:pPr>
        <w:ind w:firstLine="1134"/>
        <w:jc w:val="both"/>
        <w:rPr>
          <w:b/>
        </w:rPr>
      </w:pPr>
    </w:p>
    <w:p w:rsidR="00310602" w:rsidRPr="007B7B3D" w:rsidRDefault="00161622" w:rsidP="00310602">
      <w:pPr>
        <w:widowControl w:val="0"/>
        <w:shd w:val="clear" w:color="auto" w:fill="FFFFFF"/>
        <w:tabs>
          <w:tab w:val="left" w:pos="680"/>
        </w:tabs>
        <w:autoSpaceDE w:val="0"/>
        <w:autoSpaceDN w:val="0"/>
        <w:adjustRightInd w:val="0"/>
        <w:ind w:firstLine="1134"/>
        <w:rPr>
          <w:b/>
          <w:u w:val="single"/>
        </w:rPr>
      </w:pPr>
      <w:r>
        <w:rPr>
          <w:b/>
          <w:bCs/>
          <w:u w:val="single"/>
          <w:lang w:val="en-GB"/>
        </w:rPr>
        <w:t>Time limit</w:t>
      </w:r>
      <w:r w:rsidR="00310602" w:rsidRPr="007B7B3D">
        <w:rPr>
          <w:b/>
          <w:bCs/>
          <w:u w:val="single"/>
          <w:lang w:val="en-GB"/>
        </w:rPr>
        <w:t xml:space="preserve"> for delivery: </w:t>
      </w:r>
      <w:r w:rsidR="00310602" w:rsidRPr="007B7B3D">
        <w:rPr>
          <w:lang w:val="en-GB"/>
        </w:rPr>
        <w:t xml:space="preserve"> </w:t>
      </w:r>
    </w:p>
    <w:p w:rsidR="00310602" w:rsidRPr="007B7B3D" w:rsidRDefault="00310602" w:rsidP="00310602">
      <w:pPr>
        <w:widowControl w:val="0"/>
        <w:shd w:val="clear" w:color="auto" w:fill="FFFFFF"/>
        <w:tabs>
          <w:tab w:val="left" w:pos="680"/>
        </w:tabs>
        <w:autoSpaceDE w:val="0"/>
        <w:autoSpaceDN w:val="0"/>
        <w:adjustRightInd w:val="0"/>
        <w:ind w:firstLine="1134"/>
        <w:jc w:val="both"/>
        <w:rPr>
          <w:color w:val="FF0000"/>
        </w:rPr>
      </w:pPr>
      <w:r w:rsidRPr="007B7B3D">
        <w:rPr>
          <w:lang w:val="en-GB"/>
        </w:rPr>
        <w:t xml:space="preserve">The bidder is required to provide necessary access </w:t>
      </w:r>
      <w:proofErr w:type="spellStart"/>
      <w:r w:rsidRPr="007B7B3D">
        <w:rPr>
          <w:lang w:val="en-GB"/>
        </w:rPr>
        <w:t>parametres</w:t>
      </w:r>
      <w:proofErr w:type="spellEnd"/>
      <w:r w:rsidRPr="007B7B3D">
        <w:rPr>
          <w:lang w:val="en-GB"/>
        </w:rPr>
        <w:t xml:space="preserve"> for using the platform to the ordering party within 30 days at the latest from the mutual signing of the agreement. </w:t>
      </w:r>
      <w:r w:rsidRPr="007B7B3D">
        <w:rPr>
          <w:color w:val="FF0000"/>
          <w:lang w:val="en-GB"/>
        </w:rPr>
        <w:t xml:space="preserve"> </w:t>
      </w:r>
    </w:p>
    <w:p w:rsidR="00310602" w:rsidRPr="007B7B3D" w:rsidRDefault="00310602" w:rsidP="00310602">
      <w:pPr>
        <w:widowControl w:val="0"/>
        <w:shd w:val="clear" w:color="auto" w:fill="FFFFFF"/>
        <w:tabs>
          <w:tab w:val="left" w:pos="680"/>
        </w:tabs>
        <w:autoSpaceDE w:val="0"/>
        <w:autoSpaceDN w:val="0"/>
        <w:adjustRightInd w:val="0"/>
        <w:ind w:firstLine="1134"/>
        <w:jc w:val="both"/>
        <w:rPr>
          <w:color w:val="auto"/>
        </w:rPr>
      </w:pPr>
      <w:r w:rsidRPr="007B7B3D">
        <w:rPr>
          <w:color w:val="auto"/>
          <w:lang w:val="en-GB"/>
        </w:rPr>
        <w:t xml:space="preserve"> Access parameters for the use of the platform - usernames and passwords, shall be delivered by mail and electronically.</w:t>
      </w:r>
    </w:p>
    <w:p w:rsidR="00310602" w:rsidRPr="007B7B3D" w:rsidRDefault="00310602" w:rsidP="00310602">
      <w:pPr>
        <w:widowControl w:val="0"/>
        <w:tabs>
          <w:tab w:val="left" w:pos="680"/>
        </w:tabs>
        <w:autoSpaceDE w:val="0"/>
        <w:autoSpaceDN w:val="0"/>
        <w:adjustRightInd w:val="0"/>
        <w:ind w:right="75" w:firstLine="1134"/>
        <w:rPr>
          <w:b/>
          <w:spacing w:val="-1"/>
          <w:u w:val="single"/>
        </w:rPr>
      </w:pPr>
      <w:r w:rsidRPr="007B7B3D">
        <w:rPr>
          <w:b/>
          <w:bCs/>
          <w:u w:val="single"/>
          <w:lang w:val="en-GB"/>
        </w:rPr>
        <w:t>Exercising control and quality assurance</w:t>
      </w:r>
    </w:p>
    <w:p w:rsidR="00310602" w:rsidRPr="007B7B3D" w:rsidRDefault="00310602" w:rsidP="00310602">
      <w:pPr>
        <w:ind w:firstLine="1134"/>
        <w:jc w:val="both"/>
      </w:pPr>
      <w:r w:rsidRPr="007B7B3D">
        <w:rPr>
          <w:lang w:val="en-GB"/>
        </w:rPr>
        <w:t xml:space="preserve">The control of the delivered goods is exercised by the authorized persons of the ordering party. </w:t>
      </w:r>
    </w:p>
    <w:p w:rsidR="00310602" w:rsidRPr="007B7B3D" w:rsidRDefault="00310602" w:rsidP="00310602">
      <w:pPr>
        <w:ind w:firstLine="1134"/>
        <w:jc w:val="both"/>
        <w:rPr>
          <w:b/>
          <w:bCs/>
          <w:i/>
          <w:iCs/>
          <w:highlight w:val="yellow"/>
        </w:rPr>
      </w:pPr>
      <w:r w:rsidRPr="007B7B3D">
        <w:rPr>
          <w:b/>
          <w:bCs/>
          <w:u w:val="single"/>
          <w:lang w:val="en-GB"/>
        </w:rPr>
        <w:t>Guarantee period and conditions for guarantee maintenance</w:t>
      </w:r>
    </w:p>
    <w:p w:rsidR="00310602" w:rsidRPr="007B7B3D" w:rsidRDefault="00310602" w:rsidP="00310602">
      <w:pPr>
        <w:pStyle w:val="ListParagraph"/>
        <w:ind w:left="0" w:firstLine="1134"/>
        <w:jc w:val="both"/>
        <w:rPr>
          <w:rFonts w:eastAsia="Calibri"/>
        </w:rPr>
      </w:pPr>
      <w:r w:rsidRPr="007B7B3D">
        <w:rPr>
          <w:lang w:val="en-GB"/>
        </w:rPr>
        <w:t xml:space="preserve">The bidder guarantees that the software platform will be available for 24 hours a day, 7 days a week, all year round and that in the event of unexpected </w:t>
      </w:r>
      <w:proofErr w:type="gramStart"/>
      <w:r w:rsidRPr="007B7B3D">
        <w:rPr>
          <w:lang w:val="en-GB"/>
        </w:rPr>
        <w:t>circumstances,</w:t>
      </w:r>
      <w:proofErr w:type="gramEnd"/>
      <w:r w:rsidRPr="007B7B3D">
        <w:rPr>
          <w:lang w:val="en-GB"/>
        </w:rPr>
        <w:t xml:space="preserve"> the platform will be restored at the shortest notice.  </w:t>
      </w:r>
    </w:p>
    <w:p w:rsidR="00310602" w:rsidRPr="007B7B3D" w:rsidRDefault="00310602" w:rsidP="00310602">
      <w:pPr>
        <w:ind w:firstLine="1134"/>
        <w:jc w:val="both"/>
      </w:pPr>
      <w:r w:rsidRPr="007B7B3D">
        <w:rPr>
          <w:lang w:val="en-GB"/>
        </w:rPr>
        <w:t xml:space="preserve">Guarantee period must not be shorter than 12 months from the day of delivery since the day the access was granted. </w:t>
      </w:r>
    </w:p>
    <w:p w:rsidR="00310602" w:rsidRPr="007B7B3D" w:rsidRDefault="00310602" w:rsidP="00310602">
      <w:pPr>
        <w:spacing w:line="276" w:lineRule="auto"/>
        <w:ind w:firstLine="1134"/>
        <w:jc w:val="both"/>
        <w:rPr>
          <w:b/>
          <w:spacing w:val="1"/>
          <w:position w:val="-1"/>
          <w:u w:val="single"/>
        </w:rPr>
      </w:pPr>
      <w:r w:rsidRPr="007B7B3D">
        <w:rPr>
          <w:b/>
          <w:bCs/>
          <w:u w:val="single"/>
          <w:lang w:val="en-GB"/>
        </w:rPr>
        <w:t>Monitoring the implementation and controlling the execution of the contract:</w:t>
      </w:r>
    </w:p>
    <w:p w:rsidR="00310602" w:rsidRPr="007B7B3D" w:rsidRDefault="00310602" w:rsidP="00310602">
      <w:pPr>
        <w:shd w:val="clear" w:color="auto" w:fill="FFFFFF"/>
        <w:ind w:firstLine="1134"/>
        <w:jc w:val="both"/>
        <w:rPr>
          <w:bCs/>
          <w:iCs/>
        </w:rPr>
      </w:pPr>
      <w:r w:rsidRPr="007B7B3D">
        <w:rPr>
          <w:lang w:val="en-GB"/>
        </w:rPr>
        <w:t xml:space="preserve">The Ordering party shall appoint </w:t>
      </w:r>
      <w:proofErr w:type="spellStart"/>
      <w:r w:rsidRPr="007B7B3D">
        <w:rPr>
          <w:lang w:val="en-GB"/>
        </w:rPr>
        <w:t>persond</w:t>
      </w:r>
      <w:proofErr w:type="spellEnd"/>
      <w:r w:rsidRPr="007B7B3D">
        <w:rPr>
          <w:lang w:val="en-GB"/>
        </w:rPr>
        <w:t xml:space="preserve"> for monitoring the implementation and controlling the execution of the contract: </w:t>
      </w:r>
    </w:p>
    <w:p w:rsidR="00310602" w:rsidRPr="007B7B3D" w:rsidRDefault="00310602" w:rsidP="00310602">
      <w:pPr>
        <w:shd w:val="clear" w:color="auto" w:fill="FFFFFF"/>
        <w:ind w:firstLine="1134"/>
        <w:jc w:val="both"/>
        <w:rPr>
          <w:bCs/>
          <w:iCs/>
        </w:rPr>
      </w:pPr>
    </w:p>
    <w:p w:rsidR="001F3F0A" w:rsidRPr="007B7B3D" w:rsidRDefault="001F3F0A" w:rsidP="00834994">
      <w:pPr>
        <w:jc w:val="both"/>
        <w:rPr>
          <w:rFonts w:eastAsia="Malgun Gothic"/>
          <w:color w:val="auto"/>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tblGrid>
      <w:tr w:rsidR="00834994" w:rsidRPr="007B7B3D" w:rsidTr="000E7E72">
        <w:tc>
          <w:tcPr>
            <w:tcW w:w="9180" w:type="dxa"/>
            <w:shd w:val="clear" w:color="auto" w:fill="E7E6E6"/>
          </w:tcPr>
          <w:p w:rsidR="00834994" w:rsidRPr="007B7B3D" w:rsidRDefault="00834994" w:rsidP="00405D19">
            <w:pPr>
              <w:suppressAutoHyphens w:val="0"/>
              <w:autoSpaceDE w:val="0"/>
              <w:autoSpaceDN w:val="0"/>
              <w:adjustRightInd w:val="0"/>
              <w:spacing w:line="240" w:lineRule="auto"/>
              <w:jc w:val="center"/>
              <w:rPr>
                <w:rFonts w:eastAsia="Calibri"/>
                <w:b/>
                <w:bCs/>
                <w:kern w:val="0"/>
              </w:rPr>
            </w:pPr>
            <w:r w:rsidRPr="007B7B3D">
              <w:rPr>
                <w:rFonts w:eastAsia="Calibri"/>
                <w:b/>
                <w:bCs/>
                <w:kern w:val="0"/>
                <w:lang w:val="en-GB"/>
              </w:rPr>
              <w:t xml:space="preserve">IV CONDITIONS FOR PARTICIPATION IN THE PUBLIC PROCUREMENT PROCEDURE </w:t>
            </w:r>
            <w:r w:rsidRPr="007B7B3D">
              <w:rPr>
                <w:rFonts w:eastAsia="Calibri"/>
                <w:kern w:val="0"/>
                <w:lang w:val="en-GB"/>
              </w:rPr>
              <w:t xml:space="preserve"> </w:t>
            </w:r>
          </w:p>
          <w:p w:rsidR="00834994" w:rsidRPr="007B7B3D" w:rsidRDefault="00834994" w:rsidP="00405D19">
            <w:pPr>
              <w:suppressAutoHyphens w:val="0"/>
              <w:autoSpaceDE w:val="0"/>
              <w:autoSpaceDN w:val="0"/>
              <w:adjustRightInd w:val="0"/>
              <w:spacing w:line="240" w:lineRule="auto"/>
              <w:jc w:val="center"/>
              <w:rPr>
                <w:rFonts w:eastAsia="Calibri"/>
                <w:b/>
                <w:bCs/>
                <w:kern w:val="0"/>
              </w:rPr>
            </w:pPr>
            <w:r w:rsidRPr="007B7B3D">
              <w:rPr>
                <w:rFonts w:eastAsia="Calibri"/>
                <w:b/>
                <w:bCs/>
                <w:kern w:val="0"/>
                <w:lang w:val="en-GB"/>
              </w:rPr>
              <w:t>REFERRED TO IN ARTICLE 75</w:t>
            </w:r>
            <w:r w:rsidRPr="007B7B3D">
              <w:rPr>
                <w:rFonts w:eastAsia="Calibri"/>
                <w:kern w:val="0"/>
                <w:lang w:val="en-GB"/>
              </w:rPr>
              <w:t xml:space="preserve"> </w:t>
            </w:r>
            <w:r w:rsidRPr="007B7B3D">
              <w:rPr>
                <w:rFonts w:eastAsia="Calibri"/>
                <w:b/>
                <w:bCs/>
                <w:kern w:val="0"/>
                <w:lang w:val="en-GB"/>
              </w:rPr>
              <w:t xml:space="preserve">OF THE LAW AND INSTRUCTION ON PROVING THE COMPLIANCE WITH </w:t>
            </w:r>
            <w:r w:rsidR="00161622">
              <w:rPr>
                <w:rFonts w:eastAsia="Calibri"/>
                <w:b/>
                <w:bCs/>
                <w:kern w:val="0"/>
                <w:lang w:val="en-GB"/>
              </w:rPr>
              <w:t>MANDATORY REQUIREMENTS</w:t>
            </w:r>
            <w:r w:rsidRPr="007B7B3D">
              <w:rPr>
                <w:rFonts w:eastAsia="Calibri"/>
                <w:kern w:val="0"/>
                <w:lang w:val="en-GB"/>
              </w:rPr>
              <w:t xml:space="preserve"> </w:t>
            </w:r>
          </w:p>
          <w:p w:rsidR="00834994" w:rsidRPr="007B7B3D" w:rsidRDefault="00834994" w:rsidP="00405D19">
            <w:pPr>
              <w:suppressAutoHyphens w:val="0"/>
              <w:autoSpaceDE w:val="0"/>
              <w:autoSpaceDN w:val="0"/>
              <w:adjustRightInd w:val="0"/>
              <w:spacing w:line="240" w:lineRule="auto"/>
              <w:jc w:val="center"/>
              <w:rPr>
                <w:rFonts w:eastAsia="Calibri"/>
                <w:b/>
                <w:kern w:val="0"/>
              </w:rPr>
            </w:pPr>
            <w:r w:rsidRPr="007B7B3D">
              <w:rPr>
                <w:rFonts w:eastAsia="Calibri"/>
                <w:b/>
                <w:bCs/>
                <w:kern w:val="0"/>
                <w:lang w:val="en-GB"/>
              </w:rPr>
              <w:t>‘</w:t>
            </w:r>
          </w:p>
        </w:tc>
      </w:tr>
    </w:tbl>
    <w:p w:rsidR="00834994" w:rsidRPr="007B7B3D" w:rsidRDefault="00834994" w:rsidP="00834994">
      <w:pPr>
        <w:tabs>
          <w:tab w:val="left" w:pos="1820"/>
        </w:tabs>
        <w:suppressAutoHyphens w:val="0"/>
        <w:spacing w:line="240" w:lineRule="auto"/>
        <w:ind w:firstLine="1134"/>
        <w:jc w:val="both"/>
        <w:rPr>
          <w:rFonts w:eastAsia="Calibri"/>
          <w:b/>
          <w:bCs/>
          <w:kern w:val="0"/>
        </w:rPr>
      </w:pPr>
    </w:p>
    <w:p w:rsidR="00834994" w:rsidRPr="007B7B3D" w:rsidRDefault="00834994" w:rsidP="00834994">
      <w:pPr>
        <w:tabs>
          <w:tab w:val="left" w:pos="1820"/>
        </w:tabs>
        <w:suppressAutoHyphens w:val="0"/>
        <w:spacing w:line="240" w:lineRule="auto"/>
        <w:ind w:firstLine="1134"/>
        <w:jc w:val="both"/>
        <w:rPr>
          <w:rFonts w:eastAsia="Calibri"/>
          <w:bCs/>
          <w:kern w:val="0"/>
        </w:rPr>
      </w:pPr>
      <w:r w:rsidRPr="007B7B3D">
        <w:rPr>
          <w:rFonts w:eastAsia="Calibri"/>
          <w:b/>
          <w:bCs/>
          <w:kern w:val="0"/>
          <w:lang w:val="en-GB"/>
        </w:rPr>
        <w:t xml:space="preserve"> Conditions for participation in the public procurement procedure </w:t>
      </w:r>
    </w:p>
    <w:p w:rsidR="00834994" w:rsidRPr="007B7B3D" w:rsidRDefault="00834994" w:rsidP="00834994">
      <w:pPr>
        <w:tabs>
          <w:tab w:val="left" w:pos="1820"/>
        </w:tabs>
        <w:suppressAutoHyphens w:val="0"/>
        <w:spacing w:line="240" w:lineRule="auto"/>
        <w:ind w:firstLine="1134"/>
        <w:jc w:val="both"/>
        <w:rPr>
          <w:rFonts w:eastAsia="Calibri"/>
          <w:bCs/>
          <w:kern w:val="0"/>
        </w:rPr>
      </w:pPr>
      <w:r w:rsidRPr="007B7B3D">
        <w:rPr>
          <w:rFonts w:eastAsia="Calibri"/>
          <w:kern w:val="0"/>
          <w:lang w:val="en-GB"/>
        </w:rPr>
        <w:t xml:space="preserve">In the procurement procedure the bidder must prove that it meets the conditions required for participation, as defined in Article 75 </w:t>
      </w:r>
      <w:proofErr w:type="gramStart"/>
      <w:r w:rsidRPr="007B7B3D">
        <w:rPr>
          <w:rFonts w:eastAsia="Calibri"/>
          <w:kern w:val="0"/>
          <w:lang w:val="en-GB"/>
        </w:rPr>
        <w:t>Of</w:t>
      </w:r>
      <w:proofErr w:type="gramEnd"/>
      <w:r w:rsidRPr="007B7B3D">
        <w:rPr>
          <w:rFonts w:eastAsia="Calibri"/>
          <w:kern w:val="0"/>
          <w:lang w:val="en-GB"/>
        </w:rPr>
        <w:t xml:space="preserve"> the Law.</w:t>
      </w:r>
    </w:p>
    <w:p w:rsidR="00834994" w:rsidRPr="007B7B3D" w:rsidRDefault="00834994" w:rsidP="00834994">
      <w:pPr>
        <w:tabs>
          <w:tab w:val="left" w:pos="1820"/>
        </w:tabs>
        <w:suppressAutoHyphens w:val="0"/>
        <w:spacing w:line="240" w:lineRule="auto"/>
        <w:ind w:firstLine="1134"/>
        <w:jc w:val="both"/>
        <w:rPr>
          <w:rFonts w:eastAsia="Calibri"/>
          <w:bCs/>
          <w:kern w:val="0"/>
        </w:rPr>
      </w:pPr>
      <w:r w:rsidRPr="007B7B3D">
        <w:rPr>
          <w:rFonts w:eastAsia="Calibri"/>
          <w:kern w:val="0"/>
          <w:lang w:val="en-GB"/>
        </w:rPr>
        <w:t xml:space="preserve">The bidder proves that it meets </w:t>
      </w:r>
      <w:proofErr w:type="spellStart"/>
      <w:r w:rsidRPr="007B7B3D">
        <w:rPr>
          <w:rFonts w:eastAsia="Calibri"/>
          <w:kern w:val="0"/>
          <w:lang w:val="en-GB"/>
        </w:rPr>
        <w:t>manadatory</w:t>
      </w:r>
      <w:proofErr w:type="spellEnd"/>
      <w:r w:rsidRPr="007B7B3D">
        <w:rPr>
          <w:rFonts w:eastAsia="Calibri"/>
          <w:kern w:val="0"/>
          <w:lang w:val="en-GB"/>
        </w:rPr>
        <w:t xml:space="preserve"> conditions for participation in the procurement procedure, as defined in the following table: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4596"/>
        <w:gridCol w:w="3483"/>
      </w:tblGrid>
      <w:tr w:rsidR="00834994" w:rsidRPr="007B7B3D" w:rsidTr="00405D19">
        <w:trPr>
          <w:trHeight w:val="339"/>
        </w:trPr>
        <w:tc>
          <w:tcPr>
            <w:tcW w:w="1101" w:type="dxa"/>
            <w:shd w:val="clear" w:color="auto" w:fill="D0CECE"/>
            <w:vAlign w:val="bottom"/>
          </w:tcPr>
          <w:p w:rsidR="00834994" w:rsidRPr="007B7B3D" w:rsidRDefault="00834994" w:rsidP="00405D19">
            <w:pPr>
              <w:suppressAutoHyphens w:val="0"/>
              <w:spacing w:line="240" w:lineRule="auto"/>
              <w:contextualSpacing/>
              <w:jc w:val="center"/>
              <w:rPr>
                <w:b/>
                <w:color w:val="auto"/>
              </w:rPr>
            </w:pPr>
            <w:r w:rsidRPr="007B7B3D">
              <w:rPr>
                <w:b/>
                <w:bCs/>
                <w:color w:val="auto"/>
                <w:lang w:val="en-GB"/>
              </w:rPr>
              <w:t>Ref.</w:t>
            </w:r>
            <w:r w:rsidRPr="007B7B3D">
              <w:rPr>
                <w:color w:val="auto"/>
                <w:lang w:val="en-GB"/>
              </w:rPr>
              <w:t xml:space="preserve"> </w:t>
            </w:r>
            <w:r w:rsidRPr="007B7B3D">
              <w:rPr>
                <w:b/>
                <w:bCs/>
                <w:color w:val="auto"/>
                <w:lang w:val="en-GB"/>
              </w:rPr>
              <w:t>NO</w:t>
            </w:r>
          </w:p>
        </w:tc>
        <w:tc>
          <w:tcPr>
            <w:tcW w:w="4596" w:type="dxa"/>
            <w:shd w:val="clear" w:color="auto" w:fill="D0CECE"/>
            <w:vAlign w:val="bottom"/>
          </w:tcPr>
          <w:p w:rsidR="00834994" w:rsidRPr="007B7B3D" w:rsidRDefault="00834994" w:rsidP="00405D19">
            <w:pPr>
              <w:jc w:val="center"/>
              <w:rPr>
                <w:b/>
                <w:color w:val="auto"/>
              </w:rPr>
            </w:pPr>
            <w:r w:rsidRPr="007B7B3D">
              <w:rPr>
                <w:b/>
                <w:bCs/>
                <w:color w:val="auto"/>
                <w:lang w:val="en-GB"/>
              </w:rPr>
              <w:t>MANDATORY CONDITIONS</w:t>
            </w:r>
          </w:p>
        </w:tc>
        <w:tc>
          <w:tcPr>
            <w:tcW w:w="3483" w:type="dxa"/>
            <w:shd w:val="clear" w:color="auto" w:fill="D0CECE"/>
            <w:vAlign w:val="bottom"/>
          </w:tcPr>
          <w:p w:rsidR="00834994" w:rsidRPr="007B7B3D" w:rsidRDefault="00834994" w:rsidP="00405D19">
            <w:pPr>
              <w:jc w:val="center"/>
              <w:rPr>
                <w:b/>
                <w:color w:val="auto"/>
              </w:rPr>
            </w:pPr>
            <w:r w:rsidRPr="007B7B3D">
              <w:rPr>
                <w:b/>
                <w:bCs/>
                <w:color w:val="auto"/>
                <w:lang w:val="en-GB"/>
              </w:rPr>
              <w:t>HOW IS IT PROVED</w:t>
            </w:r>
          </w:p>
        </w:tc>
      </w:tr>
      <w:tr w:rsidR="00834994" w:rsidRPr="007B7B3D" w:rsidTr="00405D19">
        <w:trPr>
          <w:trHeight w:val="772"/>
        </w:trPr>
        <w:tc>
          <w:tcPr>
            <w:tcW w:w="1101" w:type="dxa"/>
            <w:shd w:val="clear" w:color="auto" w:fill="auto"/>
          </w:tcPr>
          <w:p w:rsidR="00834994" w:rsidRPr="007B7B3D" w:rsidRDefault="00834994" w:rsidP="00405D19">
            <w:pPr>
              <w:jc w:val="center"/>
              <w:rPr>
                <w:color w:val="auto"/>
              </w:rPr>
            </w:pPr>
          </w:p>
          <w:p w:rsidR="00834994" w:rsidRPr="007B7B3D" w:rsidRDefault="00834994" w:rsidP="00405D19">
            <w:pPr>
              <w:jc w:val="center"/>
              <w:rPr>
                <w:color w:val="auto"/>
              </w:rPr>
            </w:pPr>
          </w:p>
          <w:p w:rsidR="00834994" w:rsidRPr="007B7B3D" w:rsidRDefault="00834994" w:rsidP="00405D19">
            <w:pPr>
              <w:jc w:val="center"/>
              <w:rPr>
                <w:color w:val="auto"/>
              </w:rPr>
            </w:pPr>
            <w:r w:rsidRPr="007B7B3D">
              <w:rPr>
                <w:color w:val="auto"/>
                <w:lang w:val="en-GB"/>
              </w:rPr>
              <w:t>1.</w:t>
            </w:r>
          </w:p>
        </w:tc>
        <w:tc>
          <w:tcPr>
            <w:tcW w:w="4596" w:type="dxa"/>
            <w:shd w:val="clear" w:color="auto" w:fill="auto"/>
          </w:tcPr>
          <w:p w:rsidR="00834994" w:rsidRPr="007B7B3D" w:rsidRDefault="00834994" w:rsidP="00405D19">
            <w:pPr>
              <w:jc w:val="both"/>
              <w:rPr>
                <w:iCs/>
              </w:rPr>
            </w:pPr>
            <w:r w:rsidRPr="007B7B3D">
              <w:rPr>
                <w:lang w:val="en-GB"/>
              </w:rPr>
              <w:t>That it has been registered with a relevant authority, and/or, recorded in an appropriate register</w:t>
            </w:r>
          </w:p>
          <w:p w:rsidR="00834994" w:rsidRPr="007B7B3D" w:rsidRDefault="00834994" w:rsidP="00405D19">
            <w:pPr>
              <w:jc w:val="both"/>
              <w:rPr>
                <w:color w:val="FF0000"/>
              </w:rPr>
            </w:pPr>
            <w:r w:rsidRPr="007B7B3D">
              <w:rPr>
                <w:lang w:val="en-GB"/>
              </w:rPr>
              <w:t>(Article 75, para.1, item 1 of the Law)</w:t>
            </w:r>
          </w:p>
        </w:tc>
        <w:tc>
          <w:tcPr>
            <w:tcW w:w="3483" w:type="dxa"/>
            <w:vMerge w:val="restart"/>
            <w:shd w:val="clear" w:color="auto" w:fill="auto"/>
            <w:vAlign w:val="center"/>
          </w:tcPr>
          <w:p w:rsidR="00834994" w:rsidRPr="007B7B3D" w:rsidRDefault="00B1306A" w:rsidP="00405D19">
            <w:pPr>
              <w:pStyle w:val="ListParagraph"/>
              <w:ind w:left="0"/>
              <w:jc w:val="both"/>
              <w:rPr>
                <w:color w:val="FF0000"/>
              </w:rPr>
            </w:pPr>
            <w:r>
              <w:rPr>
                <w:rFonts w:eastAsia="Calibri"/>
                <w:lang w:val="en-GB"/>
              </w:rPr>
              <w:t>Statement (Form no. 4 is pro</w:t>
            </w:r>
            <w:r w:rsidR="004523AD" w:rsidRPr="007B7B3D">
              <w:rPr>
                <w:rFonts w:eastAsia="Calibri"/>
                <w:lang w:val="en-GB"/>
              </w:rPr>
              <w:t xml:space="preserve">vided under Chapter VI of </w:t>
            </w:r>
            <w:r w:rsidR="002C1A78">
              <w:rPr>
                <w:rFonts w:eastAsia="Calibri"/>
                <w:lang w:val="en-GB"/>
              </w:rPr>
              <w:t>tender documents</w:t>
            </w:r>
            <w:r w:rsidR="004523AD" w:rsidRPr="007B7B3D">
              <w:rPr>
                <w:rFonts w:eastAsia="Calibri"/>
                <w:lang w:val="en-GB"/>
              </w:rPr>
              <w:t xml:space="preserve">), where the bidder confirms, under full material and criminal liability, that it meets the conditions for participating in the procurement procedure, referred to </w:t>
            </w:r>
            <w:proofErr w:type="spellStart"/>
            <w:r w:rsidR="004523AD" w:rsidRPr="007B7B3D">
              <w:rPr>
                <w:rFonts w:eastAsia="Calibri"/>
                <w:lang w:val="en-GB"/>
              </w:rPr>
              <w:t>i</w:t>
            </w:r>
            <w:proofErr w:type="spellEnd"/>
            <w:r w:rsidR="004523AD" w:rsidRPr="007B7B3D">
              <w:rPr>
                <w:rFonts w:eastAsia="Calibri"/>
                <w:lang w:val="en-GB"/>
              </w:rPr>
              <w:t xml:space="preserve"> Article 75, para.1, item 1) to 4) and para.2 Of the Law, as defined by this </w:t>
            </w:r>
            <w:r w:rsidR="002C1A78">
              <w:rPr>
                <w:rFonts w:eastAsia="Calibri"/>
                <w:lang w:val="en-GB"/>
              </w:rPr>
              <w:t>tender documents</w:t>
            </w:r>
            <w:r w:rsidR="004523AD" w:rsidRPr="007B7B3D">
              <w:rPr>
                <w:rFonts w:eastAsia="Calibri"/>
                <w:lang w:val="en-GB"/>
              </w:rPr>
              <w:t xml:space="preserve">. </w:t>
            </w:r>
          </w:p>
        </w:tc>
      </w:tr>
      <w:tr w:rsidR="00834994" w:rsidRPr="007B7B3D" w:rsidTr="00405D19">
        <w:trPr>
          <w:trHeight w:val="2228"/>
        </w:trPr>
        <w:tc>
          <w:tcPr>
            <w:tcW w:w="1101" w:type="dxa"/>
            <w:shd w:val="clear" w:color="auto" w:fill="auto"/>
            <w:vAlign w:val="center"/>
          </w:tcPr>
          <w:p w:rsidR="00834994" w:rsidRPr="007B7B3D" w:rsidRDefault="00834994" w:rsidP="00405D19">
            <w:pPr>
              <w:jc w:val="center"/>
              <w:rPr>
                <w:color w:val="auto"/>
              </w:rPr>
            </w:pPr>
            <w:r w:rsidRPr="007B7B3D">
              <w:rPr>
                <w:color w:val="auto"/>
                <w:lang w:val="en-GB"/>
              </w:rPr>
              <w:t>2.</w:t>
            </w:r>
          </w:p>
        </w:tc>
        <w:tc>
          <w:tcPr>
            <w:tcW w:w="4596" w:type="dxa"/>
            <w:shd w:val="clear" w:color="auto" w:fill="auto"/>
          </w:tcPr>
          <w:p w:rsidR="00834994" w:rsidRPr="007B7B3D" w:rsidRDefault="00834994" w:rsidP="00405D19">
            <w:pPr>
              <w:jc w:val="both"/>
            </w:pPr>
            <w:r w:rsidRPr="007B7B3D">
              <w:rPr>
                <w:lang w:val="en-GB"/>
              </w:rPr>
              <w:t xml:space="preserve">That it and its </w:t>
            </w:r>
            <w:proofErr w:type="spellStart"/>
            <w:r w:rsidR="00161622">
              <w:rPr>
                <w:lang w:val="en-GB"/>
              </w:rPr>
              <w:t>lot</w:t>
            </w:r>
            <w:r w:rsidRPr="007B7B3D">
              <w:rPr>
                <w:lang w:val="en-GB"/>
              </w:rPr>
              <w:t>al</w:t>
            </w:r>
            <w:proofErr w:type="spellEnd"/>
            <w:r w:rsidRPr="007B7B3D">
              <w:rPr>
                <w:lang w:val="en-GB"/>
              </w:rPr>
              <w:t xml:space="preserve"> representative have not been convicted for a criminal offence as a member of an organized crime group, for criminal offences against economy, environment, accepting or offering bribes, fraud</w:t>
            </w:r>
          </w:p>
          <w:p w:rsidR="00834994" w:rsidRPr="007B7B3D" w:rsidRDefault="00834994" w:rsidP="00405D19">
            <w:pPr>
              <w:jc w:val="both"/>
              <w:rPr>
                <w:color w:val="FF0000"/>
              </w:rPr>
            </w:pPr>
            <w:r w:rsidRPr="007B7B3D">
              <w:rPr>
                <w:lang w:val="en-GB"/>
              </w:rPr>
              <w:t>(Article 75, para.1, item 2 of the Law)</w:t>
            </w:r>
          </w:p>
        </w:tc>
        <w:tc>
          <w:tcPr>
            <w:tcW w:w="3483" w:type="dxa"/>
            <w:vMerge/>
            <w:shd w:val="clear" w:color="auto" w:fill="auto"/>
          </w:tcPr>
          <w:p w:rsidR="00834994" w:rsidRPr="007B7B3D" w:rsidRDefault="00834994" w:rsidP="00405D19">
            <w:pPr>
              <w:jc w:val="both"/>
              <w:rPr>
                <w:color w:val="FF0000"/>
              </w:rPr>
            </w:pPr>
          </w:p>
        </w:tc>
      </w:tr>
      <w:tr w:rsidR="00834994" w:rsidRPr="007B7B3D" w:rsidTr="00405D19">
        <w:trPr>
          <w:trHeight w:val="1693"/>
        </w:trPr>
        <w:tc>
          <w:tcPr>
            <w:tcW w:w="1101" w:type="dxa"/>
            <w:shd w:val="clear" w:color="auto" w:fill="auto"/>
            <w:vAlign w:val="center"/>
          </w:tcPr>
          <w:p w:rsidR="00834994" w:rsidRPr="007B7B3D" w:rsidRDefault="00834994" w:rsidP="00405D19">
            <w:pPr>
              <w:jc w:val="center"/>
              <w:rPr>
                <w:color w:val="FF0000"/>
              </w:rPr>
            </w:pPr>
            <w:r w:rsidRPr="007B7B3D">
              <w:rPr>
                <w:color w:val="auto"/>
                <w:lang w:val="en-GB"/>
              </w:rPr>
              <w:t>3.</w:t>
            </w:r>
          </w:p>
        </w:tc>
        <w:tc>
          <w:tcPr>
            <w:tcW w:w="4596" w:type="dxa"/>
            <w:shd w:val="clear" w:color="auto" w:fill="auto"/>
          </w:tcPr>
          <w:p w:rsidR="00834994" w:rsidRPr="007B7B3D" w:rsidRDefault="00834994" w:rsidP="00405D19">
            <w:pPr>
              <w:jc w:val="both"/>
            </w:pPr>
            <w:r w:rsidRPr="007B7B3D">
              <w:rPr>
                <w:lang w:val="en-GB"/>
              </w:rPr>
              <w:t xml:space="preserve">That it has paid taxes due, contributions and other public </w:t>
            </w:r>
            <w:proofErr w:type="spellStart"/>
            <w:r w:rsidRPr="007B7B3D">
              <w:rPr>
                <w:lang w:val="en-GB"/>
              </w:rPr>
              <w:t>duesin</w:t>
            </w:r>
            <w:proofErr w:type="spellEnd"/>
            <w:r w:rsidRPr="007B7B3D">
              <w:rPr>
                <w:lang w:val="en-GB"/>
              </w:rPr>
              <w:t xml:space="preserve"> line with the regulations of Serbia or a foreign country, when it has its registered seat in the foreign country. </w:t>
            </w:r>
          </w:p>
          <w:p w:rsidR="00834994" w:rsidRPr="007B7B3D" w:rsidRDefault="00834994" w:rsidP="00405D19">
            <w:pPr>
              <w:jc w:val="both"/>
              <w:rPr>
                <w:color w:val="FF0000"/>
              </w:rPr>
            </w:pPr>
            <w:r w:rsidRPr="007B7B3D">
              <w:rPr>
                <w:lang w:val="en-GB"/>
              </w:rPr>
              <w:t>(Article 75, para.1, item 4 of the Law)</w:t>
            </w:r>
          </w:p>
        </w:tc>
        <w:tc>
          <w:tcPr>
            <w:tcW w:w="3483" w:type="dxa"/>
            <w:vMerge/>
            <w:shd w:val="clear" w:color="auto" w:fill="auto"/>
          </w:tcPr>
          <w:p w:rsidR="00834994" w:rsidRPr="007B7B3D" w:rsidRDefault="00834994" w:rsidP="00405D19">
            <w:pPr>
              <w:jc w:val="both"/>
              <w:rPr>
                <w:color w:val="FF0000"/>
              </w:rPr>
            </w:pPr>
          </w:p>
        </w:tc>
      </w:tr>
      <w:tr w:rsidR="00834994" w:rsidRPr="007B7B3D" w:rsidTr="00405D19">
        <w:trPr>
          <w:trHeight w:val="1946"/>
        </w:trPr>
        <w:tc>
          <w:tcPr>
            <w:tcW w:w="1101" w:type="dxa"/>
            <w:shd w:val="clear" w:color="auto" w:fill="auto"/>
            <w:vAlign w:val="center"/>
          </w:tcPr>
          <w:p w:rsidR="00834994" w:rsidRPr="007B7B3D" w:rsidRDefault="00834994" w:rsidP="00405D19">
            <w:pPr>
              <w:jc w:val="center"/>
              <w:rPr>
                <w:color w:val="auto"/>
              </w:rPr>
            </w:pPr>
            <w:r w:rsidRPr="007B7B3D">
              <w:rPr>
                <w:color w:val="auto"/>
                <w:lang w:val="en-GB"/>
              </w:rPr>
              <w:t>4.</w:t>
            </w:r>
          </w:p>
        </w:tc>
        <w:tc>
          <w:tcPr>
            <w:tcW w:w="4596" w:type="dxa"/>
            <w:shd w:val="clear" w:color="auto" w:fill="auto"/>
          </w:tcPr>
          <w:p w:rsidR="00834994" w:rsidRPr="007B7B3D" w:rsidRDefault="00834994" w:rsidP="00405D19">
            <w:pPr>
              <w:jc w:val="both"/>
              <w:rPr>
                <w:color w:val="auto"/>
              </w:rPr>
            </w:pPr>
            <w:r w:rsidRPr="007B7B3D">
              <w:rPr>
                <w:color w:val="auto"/>
                <w:lang w:val="en-GB"/>
              </w:rPr>
              <w:t>That it has complied with requirements stemming from regulations in force on safety at work, on employment and working conditions, protection of environment, and that it has not been barred from engaging in its professional activities at the time when the bid was submitted.</w:t>
            </w:r>
          </w:p>
          <w:p w:rsidR="00834994" w:rsidRPr="007B7B3D" w:rsidRDefault="00834994" w:rsidP="00405D19">
            <w:pPr>
              <w:jc w:val="both"/>
            </w:pPr>
            <w:r w:rsidRPr="007B7B3D">
              <w:rPr>
                <w:color w:val="auto"/>
                <w:lang w:val="en-GB"/>
              </w:rPr>
              <w:t>(Article 75, para.2 Of the Law.</w:t>
            </w:r>
          </w:p>
        </w:tc>
        <w:tc>
          <w:tcPr>
            <w:tcW w:w="3483" w:type="dxa"/>
            <w:vMerge/>
            <w:shd w:val="clear" w:color="auto" w:fill="auto"/>
          </w:tcPr>
          <w:p w:rsidR="00834994" w:rsidRPr="007B7B3D" w:rsidRDefault="00834994" w:rsidP="00405D19">
            <w:pPr>
              <w:jc w:val="both"/>
              <w:rPr>
                <w:color w:val="FF0000"/>
              </w:rPr>
            </w:pPr>
          </w:p>
        </w:tc>
      </w:tr>
    </w:tbl>
    <w:p w:rsidR="00834994" w:rsidRPr="007B7B3D" w:rsidRDefault="00834994" w:rsidP="00834994">
      <w:pPr>
        <w:pStyle w:val="ListParagraph"/>
        <w:tabs>
          <w:tab w:val="left" w:pos="680"/>
        </w:tabs>
        <w:jc w:val="center"/>
        <w:rPr>
          <w:rFonts w:eastAsia="TimesNewRomanPSMT"/>
          <w:b/>
          <w:bCs/>
          <w:color w:val="auto"/>
        </w:rPr>
      </w:pPr>
    </w:p>
    <w:p w:rsidR="00834994" w:rsidRPr="007B7B3D" w:rsidRDefault="00834994" w:rsidP="00834994">
      <w:pPr>
        <w:pStyle w:val="ListParagraph"/>
        <w:ind w:left="0" w:firstLine="1134"/>
        <w:jc w:val="both"/>
        <w:rPr>
          <w:rFonts w:eastAsia="TimesNewRomanPSMT"/>
          <w:b/>
          <w:bCs/>
        </w:rPr>
      </w:pPr>
      <w:r w:rsidRPr="007B7B3D">
        <w:rPr>
          <w:rFonts w:eastAsia="TimesNewRomanPSMT"/>
          <w:b/>
          <w:bCs/>
          <w:lang w:val="en-GB"/>
        </w:rPr>
        <w:t xml:space="preserve">Instruction on proving the compliance with </w:t>
      </w:r>
      <w:r w:rsidR="00161622">
        <w:rPr>
          <w:rFonts w:eastAsia="TimesNewRomanPSMT"/>
          <w:b/>
          <w:bCs/>
          <w:lang w:val="en-GB"/>
        </w:rPr>
        <w:t>mandatory requirements</w:t>
      </w:r>
    </w:p>
    <w:p w:rsidR="00834994" w:rsidRPr="007B7B3D" w:rsidRDefault="00834994" w:rsidP="00834994">
      <w:pPr>
        <w:pStyle w:val="ListParagraph"/>
        <w:ind w:left="0" w:firstLine="1134"/>
        <w:jc w:val="both"/>
        <w:rPr>
          <w:rFonts w:eastAsia="TimesNewRomanPSMT"/>
          <w:b/>
          <w:bCs/>
        </w:rPr>
      </w:pPr>
      <w:r w:rsidRPr="007B7B3D">
        <w:rPr>
          <w:lang w:val="en-GB"/>
        </w:rPr>
        <w:t xml:space="preserve">The compliance with </w:t>
      </w:r>
      <w:r w:rsidR="00161622">
        <w:rPr>
          <w:lang w:val="en-GB"/>
        </w:rPr>
        <w:t>mandatory requirements</w:t>
      </w:r>
      <w:r w:rsidRPr="007B7B3D">
        <w:rPr>
          <w:lang w:val="en-GB"/>
        </w:rPr>
        <w:t xml:space="preserve"> for participation in the procurement procedure, as listed in the table under nos.1, 2, 3 and 4 in line with Article 77, para.4 Of the Law, </w:t>
      </w:r>
      <w:r w:rsidRPr="007B7B3D">
        <w:rPr>
          <w:b/>
          <w:bCs/>
          <w:lang w:val="en-GB"/>
        </w:rPr>
        <w:t xml:space="preserve">is proved by providing the </w:t>
      </w:r>
      <w:proofErr w:type="spellStart"/>
      <w:r w:rsidRPr="007B7B3D">
        <w:rPr>
          <w:b/>
          <w:bCs/>
          <w:lang w:val="en-GB"/>
        </w:rPr>
        <w:t>Satement</w:t>
      </w:r>
      <w:proofErr w:type="spellEnd"/>
      <w:r w:rsidRPr="007B7B3D">
        <w:rPr>
          <w:b/>
          <w:bCs/>
          <w:lang w:val="en-GB"/>
        </w:rPr>
        <w:t xml:space="preserve"> (Form no. 4 is provided under Chapter VI of </w:t>
      </w:r>
      <w:r w:rsidR="002C1A78">
        <w:rPr>
          <w:b/>
          <w:bCs/>
          <w:lang w:val="en-GB"/>
        </w:rPr>
        <w:t>tender documents</w:t>
      </w:r>
      <w:r w:rsidRPr="007B7B3D">
        <w:rPr>
          <w:b/>
          <w:bCs/>
          <w:lang w:val="en-GB"/>
        </w:rPr>
        <w:t>)</w:t>
      </w:r>
      <w:r w:rsidRPr="007B7B3D">
        <w:rPr>
          <w:lang w:val="en-GB"/>
        </w:rPr>
        <w:t xml:space="preserve">, where the bidder confirms, under full material and criminal liability, that it meets the conditions for participating in the procurement procedure, referred to </w:t>
      </w:r>
      <w:proofErr w:type="spellStart"/>
      <w:r w:rsidRPr="007B7B3D">
        <w:rPr>
          <w:lang w:val="en-GB"/>
        </w:rPr>
        <w:t>i</w:t>
      </w:r>
      <w:proofErr w:type="spellEnd"/>
      <w:r w:rsidRPr="007B7B3D">
        <w:rPr>
          <w:lang w:val="en-GB"/>
        </w:rPr>
        <w:t xml:space="preserve"> Article 75, para.1, item 1) to 4) and Article 75, para.2 Of the Law, as defined by this </w:t>
      </w:r>
      <w:r w:rsidR="002C1A78">
        <w:rPr>
          <w:lang w:val="en-GB"/>
        </w:rPr>
        <w:t>tender documents</w:t>
      </w:r>
      <w:r w:rsidRPr="007B7B3D">
        <w:rPr>
          <w:lang w:val="en-GB"/>
        </w:rPr>
        <w:t xml:space="preserve">.  </w:t>
      </w:r>
    </w:p>
    <w:p w:rsidR="00834994" w:rsidRPr="007B7B3D" w:rsidRDefault="00834994" w:rsidP="00834994">
      <w:pPr>
        <w:pStyle w:val="ListParagraph"/>
        <w:ind w:left="0" w:firstLine="1134"/>
        <w:jc w:val="both"/>
        <w:rPr>
          <w:rFonts w:eastAsia="TimesNewRomanPSMT"/>
          <w:b/>
          <w:bCs/>
        </w:rPr>
      </w:pPr>
      <w:r w:rsidRPr="007B7B3D">
        <w:rPr>
          <w:rFonts w:eastAsia="TimesNewRomanPSMT"/>
          <w:lang w:val="en-GB"/>
        </w:rPr>
        <w:t xml:space="preserve">The Bidder is required to inform the ordering party in writing without delay on any change related to the compliance with </w:t>
      </w:r>
      <w:r w:rsidR="00161622">
        <w:rPr>
          <w:rFonts w:eastAsia="TimesNewRomanPSMT"/>
          <w:lang w:val="en-GB"/>
        </w:rPr>
        <w:t>mandatory requirements</w:t>
      </w:r>
      <w:r w:rsidRPr="007B7B3D">
        <w:rPr>
          <w:rFonts w:eastAsia="TimesNewRomanPSMT"/>
          <w:lang w:val="en-GB"/>
        </w:rPr>
        <w:t xml:space="preserve">, which occurs before the decision is made and/or the contract is concluded, and/or in the duration of the contract and to document it properly. </w:t>
      </w:r>
    </w:p>
    <w:p w:rsidR="00834994" w:rsidRPr="007B7B3D" w:rsidRDefault="00834994" w:rsidP="00834994">
      <w:pPr>
        <w:pStyle w:val="ListParagraph"/>
        <w:ind w:left="0" w:firstLine="1134"/>
        <w:jc w:val="both"/>
        <w:rPr>
          <w:rFonts w:eastAsia="TimesNewRomanPSMT"/>
          <w:b/>
          <w:bCs/>
        </w:rPr>
      </w:pPr>
      <w:r w:rsidRPr="007B7B3D">
        <w:rPr>
          <w:color w:val="auto"/>
          <w:lang w:val="en-GB"/>
        </w:rPr>
        <w:t xml:space="preserve">The ordering party may, before the decision on awarding the contract is made, request the bidder to provide the photocopy of the </w:t>
      </w:r>
      <w:r w:rsidR="002C1A78">
        <w:rPr>
          <w:color w:val="auto"/>
          <w:lang w:val="en-GB"/>
        </w:rPr>
        <w:t>proof of the fulfilment of requirements</w:t>
      </w:r>
      <w:r w:rsidRPr="007B7B3D">
        <w:rPr>
          <w:color w:val="auto"/>
          <w:lang w:val="en-GB"/>
        </w:rPr>
        <w:t xml:space="preserve"> with </w:t>
      </w:r>
      <w:r w:rsidR="00161622">
        <w:rPr>
          <w:color w:val="auto"/>
          <w:lang w:val="en-GB"/>
        </w:rPr>
        <w:t>mandatory requirements</w:t>
      </w:r>
      <w:r w:rsidRPr="007B7B3D">
        <w:rPr>
          <w:color w:val="auto"/>
          <w:lang w:val="en-GB"/>
        </w:rPr>
        <w:t xml:space="preserve"> and to request the original or certified copy of all or specific proof for an inspection.   </w:t>
      </w:r>
    </w:p>
    <w:p w:rsidR="00834994" w:rsidRPr="007B7B3D" w:rsidRDefault="00834994" w:rsidP="00834994">
      <w:pPr>
        <w:pStyle w:val="ListParagraph"/>
        <w:ind w:left="0" w:firstLine="1134"/>
        <w:jc w:val="both"/>
        <w:rPr>
          <w:rFonts w:eastAsia="TimesNewRomanPSMT"/>
          <w:b/>
          <w:bCs/>
        </w:rPr>
      </w:pPr>
      <w:r w:rsidRPr="007B7B3D">
        <w:rPr>
          <w:color w:val="auto"/>
          <w:lang w:val="en-GB"/>
        </w:rPr>
        <w:t xml:space="preserve">If the bidder fails to provide the requested proof in the given, appropriate </w:t>
      </w:r>
      <w:r w:rsidR="00161622">
        <w:rPr>
          <w:color w:val="auto"/>
          <w:lang w:val="en-GB"/>
        </w:rPr>
        <w:t>time limit</w:t>
      </w:r>
      <w:r w:rsidRPr="007B7B3D">
        <w:rPr>
          <w:color w:val="auto"/>
          <w:lang w:val="en-GB"/>
        </w:rPr>
        <w:t xml:space="preserve">, the ordering party shall refuse the bid as </w:t>
      </w:r>
      <w:proofErr w:type="spellStart"/>
      <w:r w:rsidRPr="007B7B3D">
        <w:rPr>
          <w:color w:val="auto"/>
          <w:lang w:val="en-GB"/>
        </w:rPr>
        <w:t>unaccepatable</w:t>
      </w:r>
      <w:proofErr w:type="spellEnd"/>
      <w:r w:rsidRPr="007B7B3D">
        <w:rPr>
          <w:color w:val="auto"/>
          <w:lang w:val="en-GB"/>
        </w:rPr>
        <w:t xml:space="preserve">.  </w:t>
      </w:r>
    </w:p>
    <w:p w:rsidR="00834994" w:rsidRPr="007B7B3D" w:rsidRDefault="00834994" w:rsidP="00834994">
      <w:pPr>
        <w:pStyle w:val="ListParagraph"/>
        <w:ind w:left="0" w:firstLine="1134"/>
        <w:jc w:val="both"/>
        <w:rPr>
          <w:rFonts w:eastAsia="TimesNewRomanPSMT"/>
          <w:b/>
          <w:bCs/>
        </w:rPr>
      </w:pPr>
      <w:r w:rsidRPr="007B7B3D">
        <w:rPr>
          <w:color w:val="auto"/>
          <w:lang w:val="en-GB"/>
        </w:rPr>
        <w:t>The proof that the ordering party may request is as follows:</w:t>
      </w:r>
    </w:p>
    <w:p w:rsidR="00834994" w:rsidRPr="007B7B3D" w:rsidRDefault="00834994" w:rsidP="00834994">
      <w:pPr>
        <w:tabs>
          <w:tab w:val="left" w:pos="680"/>
        </w:tabs>
        <w:ind w:firstLine="1134"/>
        <w:jc w:val="both"/>
      </w:pPr>
      <w:r w:rsidRPr="007B7B3D">
        <w:rPr>
          <w:lang w:val="en-GB"/>
        </w:rPr>
        <w:t xml:space="preserve">Mandatory conditions </w:t>
      </w:r>
    </w:p>
    <w:p w:rsidR="00834994" w:rsidRPr="007B7B3D" w:rsidRDefault="00834994" w:rsidP="00B1306A">
      <w:pPr>
        <w:pStyle w:val="ListParagraph"/>
        <w:numPr>
          <w:ilvl w:val="0"/>
          <w:numId w:val="18"/>
        </w:numPr>
        <w:tabs>
          <w:tab w:val="left" w:pos="680"/>
        </w:tabs>
        <w:jc w:val="both"/>
      </w:pPr>
      <w:r w:rsidRPr="00B1306A">
        <w:rPr>
          <w:lang w:val="en-GB"/>
        </w:rPr>
        <w:t>That it has been registered with a relevant authority, and/or, recorded in an appropriate register;</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5"/>
        <w:gridCol w:w="7454"/>
      </w:tblGrid>
      <w:tr w:rsidR="00834994" w:rsidRPr="007B7B3D" w:rsidTr="000E7E72">
        <w:trPr>
          <w:trHeight w:val="467"/>
          <w:jc w:val="center"/>
        </w:trPr>
        <w:tc>
          <w:tcPr>
            <w:tcW w:w="1265" w:type="dxa"/>
            <w:shd w:val="clear" w:color="auto" w:fill="E7E6E6"/>
            <w:vAlign w:val="center"/>
          </w:tcPr>
          <w:p w:rsidR="00834994" w:rsidRPr="007B7B3D" w:rsidRDefault="00834994" w:rsidP="00405D19">
            <w:pPr>
              <w:tabs>
                <w:tab w:val="left" w:pos="720"/>
              </w:tabs>
              <w:jc w:val="both"/>
              <w:rPr>
                <w:color w:val="auto"/>
              </w:rPr>
            </w:pPr>
            <w:r w:rsidRPr="007B7B3D">
              <w:rPr>
                <w:color w:val="auto"/>
                <w:lang w:val="en-GB"/>
              </w:rPr>
              <w:t>Proof:</w:t>
            </w:r>
          </w:p>
        </w:tc>
        <w:tc>
          <w:tcPr>
            <w:tcW w:w="7454" w:type="dxa"/>
            <w:shd w:val="clear" w:color="auto" w:fill="E7E6E6"/>
            <w:vAlign w:val="center"/>
          </w:tcPr>
          <w:p w:rsidR="00834994" w:rsidRPr="007B7B3D" w:rsidRDefault="00834994" w:rsidP="00405D19">
            <w:pPr>
              <w:tabs>
                <w:tab w:val="left" w:pos="720"/>
              </w:tabs>
              <w:jc w:val="both"/>
              <w:rPr>
                <w:color w:val="auto"/>
              </w:rPr>
            </w:pPr>
            <w:r w:rsidRPr="007B7B3D">
              <w:rPr>
                <w:color w:val="auto"/>
                <w:lang w:val="en-GB"/>
              </w:rPr>
              <w:t xml:space="preserve">An excerpt from the register of relevant authority. </w:t>
            </w:r>
          </w:p>
        </w:tc>
      </w:tr>
    </w:tbl>
    <w:p w:rsidR="00834994" w:rsidRPr="007B7B3D" w:rsidRDefault="00834994" w:rsidP="00834994">
      <w:pPr>
        <w:tabs>
          <w:tab w:val="left" w:pos="680"/>
        </w:tabs>
        <w:ind w:firstLine="1134"/>
        <w:jc w:val="both"/>
      </w:pPr>
      <w:r w:rsidRPr="007B7B3D">
        <w:rPr>
          <w:lang w:val="en-GB"/>
        </w:rPr>
        <w:t xml:space="preserve">2) That it and its </w:t>
      </w:r>
      <w:proofErr w:type="spellStart"/>
      <w:r w:rsidR="00161622">
        <w:rPr>
          <w:lang w:val="en-GB"/>
        </w:rPr>
        <w:t>lot</w:t>
      </w:r>
      <w:r w:rsidRPr="007B7B3D">
        <w:rPr>
          <w:lang w:val="en-GB"/>
        </w:rPr>
        <w:t>al</w:t>
      </w:r>
      <w:proofErr w:type="spellEnd"/>
      <w:r w:rsidRPr="007B7B3D">
        <w:rPr>
          <w:lang w:val="en-GB"/>
        </w:rPr>
        <w:t xml:space="preserve"> representative have not been convicted for a criminal offence as a member of an organized crime group, for criminal offences against economy, environment, accepting or offering bribes, fraud</w:t>
      </w:r>
    </w:p>
    <w:tbl>
      <w:tblPr>
        <w:tblW w:w="874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276"/>
        <w:gridCol w:w="7466"/>
      </w:tblGrid>
      <w:tr w:rsidR="00834994" w:rsidRPr="007B7B3D" w:rsidTr="000E7E72">
        <w:trPr>
          <w:trHeight w:val="350"/>
          <w:jc w:val="center"/>
        </w:trPr>
        <w:tc>
          <w:tcPr>
            <w:tcW w:w="1276" w:type="dxa"/>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7B7B3D" w:rsidRDefault="00834994" w:rsidP="00405D19">
            <w:pPr>
              <w:widowControl w:val="0"/>
              <w:tabs>
                <w:tab w:val="left" w:pos="1440"/>
              </w:tabs>
              <w:spacing w:line="240" w:lineRule="auto"/>
              <w:jc w:val="both"/>
            </w:pPr>
            <w:r w:rsidRPr="007B7B3D">
              <w:rPr>
                <w:lang w:val="en-GB"/>
              </w:rPr>
              <w:t>Proof:</w:t>
            </w:r>
          </w:p>
        </w:tc>
        <w:tc>
          <w:tcPr>
            <w:tcW w:w="7466" w:type="dxa"/>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7B7B3D" w:rsidRDefault="00834994" w:rsidP="00405D19">
            <w:pPr>
              <w:widowControl w:val="0"/>
              <w:tabs>
                <w:tab w:val="left" w:pos="1440"/>
              </w:tabs>
              <w:spacing w:line="240" w:lineRule="auto"/>
              <w:jc w:val="both"/>
            </w:pPr>
            <w:r w:rsidRPr="007B7B3D">
              <w:rPr>
                <w:lang w:val="en-GB"/>
              </w:rPr>
              <w:t>Certificate issued by a relevant authority - court and/or police directorate</w:t>
            </w:r>
          </w:p>
        </w:tc>
      </w:tr>
      <w:tr w:rsidR="00834994" w:rsidRPr="007B7B3D" w:rsidTr="000E7E72">
        <w:trPr>
          <w:trHeight w:val="332"/>
          <w:jc w:val="center"/>
        </w:trPr>
        <w:tc>
          <w:tcPr>
            <w:tcW w:w="8742"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834994" w:rsidRPr="007B7B3D" w:rsidRDefault="00834994" w:rsidP="00405D19">
            <w:pPr>
              <w:widowControl w:val="0"/>
              <w:tabs>
                <w:tab w:val="left" w:pos="1440"/>
              </w:tabs>
              <w:spacing w:line="240" w:lineRule="auto"/>
              <w:jc w:val="center"/>
            </w:pPr>
            <w:r w:rsidRPr="007B7B3D">
              <w:rPr>
                <w:lang w:val="en-GB"/>
              </w:rPr>
              <w:t xml:space="preserve">The proof cannot be older than 2 months before the opening of bids </w:t>
            </w:r>
          </w:p>
        </w:tc>
      </w:tr>
    </w:tbl>
    <w:p w:rsidR="00834994" w:rsidRPr="007B7B3D" w:rsidRDefault="00834994" w:rsidP="005C5B5B">
      <w:pPr>
        <w:widowControl w:val="0"/>
        <w:tabs>
          <w:tab w:val="left" w:pos="709"/>
          <w:tab w:val="left" w:pos="1800"/>
        </w:tabs>
        <w:ind w:firstLine="1134"/>
        <w:jc w:val="both"/>
      </w:pPr>
      <w:r w:rsidRPr="007B7B3D">
        <w:rPr>
          <w:lang w:val="en-GB"/>
        </w:rPr>
        <w:t xml:space="preserve">3) That it has paid taxes due, contributions and other public </w:t>
      </w:r>
      <w:proofErr w:type="spellStart"/>
      <w:r w:rsidRPr="007B7B3D">
        <w:rPr>
          <w:lang w:val="en-GB"/>
        </w:rPr>
        <w:t>duesin</w:t>
      </w:r>
      <w:proofErr w:type="spellEnd"/>
      <w:r w:rsidRPr="007B7B3D">
        <w:rPr>
          <w:lang w:val="en-GB"/>
        </w:rPr>
        <w:t xml:space="preserve"> line with the regulations of Serbia or a foreign country, when it has its registered seat in the foreign country; </w:t>
      </w: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7"/>
        <w:gridCol w:w="7562"/>
      </w:tblGrid>
      <w:tr w:rsidR="00834994" w:rsidRPr="007B7B3D" w:rsidTr="000E7E72">
        <w:trPr>
          <w:trHeight w:val="413"/>
          <w:jc w:val="center"/>
        </w:trPr>
        <w:tc>
          <w:tcPr>
            <w:tcW w:w="1157" w:type="dxa"/>
            <w:shd w:val="clear" w:color="auto" w:fill="E7E6E6"/>
          </w:tcPr>
          <w:p w:rsidR="00834994" w:rsidRPr="007B7B3D" w:rsidRDefault="00834994" w:rsidP="00405D19">
            <w:r w:rsidRPr="007B7B3D">
              <w:rPr>
                <w:lang w:val="en-GB"/>
              </w:rPr>
              <w:t>Proof:</w:t>
            </w:r>
          </w:p>
        </w:tc>
        <w:tc>
          <w:tcPr>
            <w:tcW w:w="7562" w:type="dxa"/>
            <w:shd w:val="clear" w:color="auto" w:fill="E7E6E6"/>
            <w:vAlign w:val="center"/>
          </w:tcPr>
          <w:p w:rsidR="00834994" w:rsidRPr="007B7B3D" w:rsidRDefault="00834994" w:rsidP="00405D19">
            <w:pPr>
              <w:widowControl w:val="0"/>
              <w:tabs>
                <w:tab w:val="left" w:pos="1440"/>
              </w:tabs>
              <w:spacing w:before="100" w:beforeAutospacing="1" w:line="210" w:lineRule="atLeast"/>
              <w:jc w:val="both"/>
            </w:pPr>
            <w:r w:rsidRPr="007B7B3D">
              <w:rPr>
                <w:lang w:val="en-GB"/>
              </w:rPr>
              <w:t xml:space="preserve">Certificates issued by relevant tax authority on having paid taxes due, contributions and other public dues in line with the regulations of Serbia or a foreign country, when it has its registered seat in the foreign country. </w:t>
            </w:r>
          </w:p>
        </w:tc>
      </w:tr>
      <w:tr w:rsidR="00834994" w:rsidRPr="007B7B3D" w:rsidTr="000E7E72">
        <w:trPr>
          <w:trHeight w:val="305"/>
          <w:jc w:val="center"/>
        </w:trPr>
        <w:tc>
          <w:tcPr>
            <w:tcW w:w="8719" w:type="dxa"/>
            <w:gridSpan w:val="2"/>
            <w:shd w:val="clear" w:color="auto" w:fill="E7E6E6"/>
            <w:vAlign w:val="center"/>
          </w:tcPr>
          <w:p w:rsidR="00834994" w:rsidRPr="007B7B3D" w:rsidRDefault="00834994" w:rsidP="00405D19">
            <w:pPr>
              <w:widowControl w:val="0"/>
              <w:tabs>
                <w:tab w:val="left" w:pos="1440"/>
              </w:tabs>
              <w:jc w:val="center"/>
            </w:pPr>
            <w:r w:rsidRPr="007B7B3D">
              <w:rPr>
                <w:lang w:val="en-GB"/>
              </w:rPr>
              <w:t xml:space="preserve">The proof cannot be older than 2 months before the opening of bids </w:t>
            </w:r>
          </w:p>
        </w:tc>
      </w:tr>
    </w:tbl>
    <w:p w:rsidR="005C5B5B" w:rsidRPr="007B7B3D" w:rsidRDefault="005C5B5B" w:rsidP="00834994">
      <w:pPr>
        <w:pStyle w:val="ListParagraph"/>
        <w:autoSpaceDE w:val="0"/>
        <w:autoSpaceDN w:val="0"/>
        <w:adjustRightInd w:val="0"/>
        <w:ind w:left="0" w:firstLine="1134"/>
        <w:jc w:val="both"/>
        <w:rPr>
          <w:rFonts w:eastAsia="TimesNewRomanPS-BoldMT"/>
          <w:bCs/>
          <w:color w:val="auto"/>
        </w:rPr>
      </w:pPr>
    </w:p>
    <w:p w:rsidR="00834994" w:rsidRPr="007B7B3D" w:rsidRDefault="00834994" w:rsidP="00834994">
      <w:pPr>
        <w:pStyle w:val="ListParagraph"/>
        <w:autoSpaceDE w:val="0"/>
        <w:autoSpaceDN w:val="0"/>
        <w:adjustRightInd w:val="0"/>
        <w:ind w:left="0" w:firstLine="1134"/>
        <w:jc w:val="both"/>
        <w:rPr>
          <w:rFonts w:eastAsia="TimesNewRomanPS-BoldMT"/>
          <w:bCs/>
          <w:color w:val="auto"/>
        </w:rPr>
      </w:pPr>
      <w:r w:rsidRPr="007B7B3D">
        <w:rPr>
          <w:color w:val="auto"/>
          <w:lang w:val="en-GB"/>
        </w:rPr>
        <w:t xml:space="preserve">Bidders registered with the Register of Bidders kept by Serbian Business Registers Agency shall not submit the </w:t>
      </w:r>
      <w:r w:rsidR="002C1A78">
        <w:rPr>
          <w:color w:val="auto"/>
          <w:lang w:val="en-GB"/>
        </w:rPr>
        <w:t xml:space="preserve">proof of the </w:t>
      </w:r>
      <w:proofErr w:type="gramStart"/>
      <w:r w:rsidR="002C1A78">
        <w:rPr>
          <w:color w:val="auto"/>
          <w:lang w:val="en-GB"/>
        </w:rPr>
        <w:t>fulfilment  of</w:t>
      </w:r>
      <w:proofErr w:type="gramEnd"/>
      <w:r w:rsidR="002C1A78">
        <w:rPr>
          <w:color w:val="auto"/>
          <w:lang w:val="en-GB"/>
        </w:rPr>
        <w:t xml:space="preserve"> requirements</w:t>
      </w:r>
      <w:r w:rsidRPr="007B7B3D">
        <w:rPr>
          <w:color w:val="auto"/>
          <w:lang w:val="en-GB"/>
        </w:rPr>
        <w:t xml:space="preserve"> with conditions referred to in Article 75, para.1, items 1) to 4) of the Law on Public Procu</w:t>
      </w:r>
      <w:r w:rsidR="00B1306A">
        <w:rPr>
          <w:color w:val="auto"/>
          <w:lang w:val="en-GB"/>
        </w:rPr>
        <w:t>rement, pursuant to Article 78 o</w:t>
      </w:r>
      <w:r w:rsidRPr="007B7B3D">
        <w:rPr>
          <w:color w:val="auto"/>
          <w:lang w:val="en-GB"/>
        </w:rPr>
        <w:t xml:space="preserve">f the Law on Public Procurement. </w:t>
      </w:r>
    </w:p>
    <w:p w:rsidR="00834994" w:rsidRPr="007B7B3D" w:rsidRDefault="00834994" w:rsidP="00834994">
      <w:pPr>
        <w:pStyle w:val="ListParagraph"/>
        <w:ind w:left="0" w:firstLine="1134"/>
        <w:jc w:val="both"/>
        <w:rPr>
          <w:rFonts w:eastAsia="TimesNewRomanPSMT"/>
          <w:bCs/>
          <w:color w:val="auto"/>
        </w:rPr>
      </w:pPr>
      <w:r w:rsidRPr="007B7B3D">
        <w:rPr>
          <w:rFonts w:eastAsia="TimesNewRomanPSMT"/>
          <w:color w:val="auto"/>
          <w:lang w:val="en-GB"/>
        </w:rPr>
        <w:t xml:space="preserve">The bidder is not required to provide proof which is publicly available on the websites of relevant authorities, if it cites the webpage where the requested data (proof) is publicly available. </w:t>
      </w:r>
    </w:p>
    <w:p w:rsidR="00834994" w:rsidRPr="007B7B3D" w:rsidRDefault="00834994" w:rsidP="00834994">
      <w:pPr>
        <w:pStyle w:val="ListParagraph"/>
        <w:autoSpaceDE w:val="0"/>
        <w:autoSpaceDN w:val="0"/>
        <w:adjustRightInd w:val="0"/>
        <w:ind w:left="0" w:firstLine="1134"/>
        <w:jc w:val="both"/>
        <w:rPr>
          <w:rFonts w:eastAsia="TimesNewRomanPSMT"/>
          <w:bCs/>
          <w:color w:val="auto"/>
        </w:rPr>
      </w:pPr>
      <w:r w:rsidRPr="007B7B3D">
        <w:rPr>
          <w:color w:val="auto"/>
          <w:lang w:val="en-GB"/>
        </w:rPr>
        <w:t xml:space="preserve">If the bidder has its registered seat in another country, the ordering party can verify if the documents by which the bidder proves the compliance with </w:t>
      </w:r>
      <w:r w:rsidR="00161622">
        <w:rPr>
          <w:color w:val="auto"/>
          <w:lang w:val="en-GB"/>
        </w:rPr>
        <w:t>mandatory requirements</w:t>
      </w:r>
      <w:r w:rsidRPr="007B7B3D">
        <w:rPr>
          <w:color w:val="auto"/>
          <w:lang w:val="en-GB"/>
        </w:rPr>
        <w:t xml:space="preserve"> have been issued by the country’s relevant authorities.  If the bidder was unable to obtain the requested documents within the </w:t>
      </w:r>
      <w:r w:rsidR="00161622">
        <w:rPr>
          <w:color w:val="auto"/>
          <w:lang w:val="en-GB"/>
        </w:rPr>
        <w:t>time limit</w:t>
      </w:r>
      <w:r w:rsidRPr="007B7B3D">
        <w:rPr>
          <w:color w:val="auto"/>
          <w:lang w:val="en-GB"/>
        </w:rPr>
        <w:t xml:space="preserve"> for bid submission because they could not be issued by the time the bid was submitted by regulations of the country of its registered seat and if the proof of it is </w:t>
      </w:r>
      <w:proofErr w:type="spellStart"/>
      <w:r w:rsidRPr="007B7B3D">
        <w:rPr>
          <w:color w:val="auto"/>
          <w:lang w:val="en-GB"/>
        </w:rPr>
        <w:t>porvided</w:t>
      </w:r>
      <w:proofErr w:type="spellEnd"/>
      <w:r w:rsidRPr="007B7B3D">
        <w:rPr>
          <w:color w:val="auto"/>
          <w:lang w:val="en-GB"/>
        </w:rPr>
        <w:t xml:space="preserve"> along the bid, the ordering party shall allow the bidder to provide the requested documents on a later date, within appropriate </w:t>
      </w:r>
      <w:r w:rsidR="00161622">
        <w:rPr>
          <w:color w:val="auto"/>
          <w:lang w:val="en-GB"/>
        </w:rPr>
        <w:t>time limit</w:t>
      </w:r>
      <w:r w:rsidRPr="007B7B3D">
        <w:rPr>
          <w:color w:val="auto"/>
          <w:lang w:val="en-GB"/>
        </w:rPr>
        <w:t xml:space="preserve">.  </w:t>
      </w:r>
    </w:p>
    <w:p w:rsidR="00834994" w:rsidRPr="007B7B3D" w:rsidRDefault="00834994" w:rsidP="00834994">
      <w:pPr>
        <w:pStyle w:val="ListParagraph"/>
        <w:autoSpaceDE w:val="0"/>
        <w:autoSpaceDN w:val="0"/>
        <w:adjustRightInd w:val="0"/>
        <w:ind w:left="0" w:firstLine="1134"/>
        <w:jc w:val="both"/>
        <w:rPr>
          <w:rFonts w:eastAsia="TimesNewRomanPSMT"/>
          <w:bCs/>
          <w:color w:val="auto"/>
        </w:rPr>
      </w:pPr>
      <w:r w:rsidRPr="007B7B3D">
        <w:rPr>
          <w:rFonts w:eastAsia="TimesNewRomanPSMT"/>
          <w:color w:val="auto"/>
          <w:lang w:val="en-GB"/>
        </w:rPr>
        <w:t xml:space="preserve">If the country of the bidder’s registered seat does not issue the proof referred to in Article 77 of the Law,   Instead of the proof, the bidder can </w:t>
      </w:r>
      <w:proofErr w:type="spellStart"/>
      <w:r w:rsidRPr="007B7B3D">
        <w:rPr>
          <w:rFonts w:eastAsia="TimesNewRomanPSMT"/>
          <w:color w:val="auto"/>
          <w:lang w:val="en-GB"/>
        </w:rPr>
        <w:t>porvide</w:t>
      </w:r>
      <w:proofErr w:type="spellEnd"/>
      <w:r w:rsidRPr="007B7B3D">
        <w:rPr>
          <w:rFonts w:eastAsia="TimesNewRomanPSMT"/>
          <w:color w:val="auto"/>
          <w:lang w:val="en-GB"/>
        </w:rPr>
        <w:t xml:space="preserve"> a written statement under criminal and material liability certified by the court, or an administrative authority, a notary public or another relevant authority of the country.  The statement concerned must be translated </w:t>
      </w:r>
      <w:r w:rsidR="00B1306A">
        <w:rPr>
          <w:rFonts w:eastAsia="TimesNewRomanPSMT"/>
          <w:color w:val="auto"/>
          <w:lang w:val="en-GB"/>
        </w:rPr>
        <w:t>into Serbian and certified by a</w:t>
      </w:r>
      <w:r w:rsidRPr="007B7B3D">
        <w:rPr>
          <w:rFonts w:eastAsia="TimesNewRomanPSMT"/>
          <w:color w:val="auto"/>
          <w:lang w:val="en-GB"/>
        </w:rPr>
        <w:t xml:space="preserve"> sworn-in court interpreter if it was not made in the Serbian authority.  </w:t>
      </w:r>
    </w:p>
    <w:p w:rsidR="00834994" w:rsidRPr="007B7B3D" w:rsidRDefault="00834994" w:rsidP="00834994">
      <w:pPr>
        <w:pStyle w:val="ListParagraph"/>
        <w:jc w:val="both"/>
        <w:rPr>
          <w:rFonts w:eastAsia="TimesNewRomanPSMT"/>
          <w:bCs/>
          <w:color w:val="auto"/>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834994" w:rsidRPr="007B7B3D" w:rsidTr="00405D19">
        <w:tc>
          <w:tcPr>
            <w:tcW w:w="9072" w:type="dxa"/>
            <w:shd w:val="clear" w:color="auto" w:fill="E7E6E6"/>
          </w:tcPr>
          <w:p w:rsidR="00834994" w:rsidRPr="007B7B3D" w:rsidRDefault="00834994" w:rsidP="00405D19">
            <w:pPr>
              <w:suppressAutoHyphens w:val="0"/>
              <w:autoSpaceDE w:val="0"/>
              <w:autoSpaceDN w:val="0"/>
              <w:adjustRightInd w:val="0"/>
              <w:spacing w:line="240" w:lineRule="auto"/>
              <w:jc w:val="center"/>
              <w:rPr>
                <w:rFonts w:eastAsia="Times New Roman"/>
                <w:b/>
                <w:color w:val="auto"/>
                <w:kern w:val="0"/>
              </w:rPr>
            </w:pPr>
            <w:r w:rsidRPr="007B7B3D">
              <w:rPr>
                <w:rFonts w:eastAsia="Times New Roman"/>
                <w:b/>
                <w:bCs/>
                <w:color w:val="auto"/>
                <w:kern w:val="0"/>
                <w:lang w:val="en-GB"/>
              </w:rPr>
              <w:t>V GUIDANCE FOR BIDDERS ON HOW TO PREPARE A BID</w:t>
            </w:r>
          </w:p>
        </w:tc>
      </w:tr>
    </w:tbl>
    <w:p w:rsidR="00834994" w:rsidRPr="007B7B3D" w:rsidRDefault="00834994" w:rsidP="00834994">
      <w:pPr>
        <w:jc w:val="both"/>
        <w:rPr>
          <w:b/>
          <w:bCs/>
          <w:i/>
          <w:iCs/>
          <w:color w:val="auto"/>
        </w:rPr>
      </w:pPr>
    </w:p>
    <w:p w:rsidR="00834994" w:rsidRPr="007B7B3D" w:rsidRDefault="00834994" w:rsidP="00834994">
      <w:pPr>
        <w:numPr>
          <w:ilvl w:val="0"/>
          <w:numId w:val="9"/>
        </w:numPr>
        <w:ind w:left="0" w:firstLine="1134"/>
        <w:jc w:val="both"/>
        <w:rPr>
          <w:b/>
          <w:bCs/>
          <w:iCs/>
          <w:color w:val="auto"/>
        </w:rPr>
      </w:pPr>
      <w:r w:rsidRPr="007B7B3D">
        <w:rPr>
          <w:b/>
          <w:bCs/>
          <w:color w:val="auto"/>
          <w:lang w:val="en-GB"/>
        </w:rPr>
        <w:t>Language of the bid</w:t>
      </w:r>
    </w:p>
    <w:p w:rsidR="00834994" w:rsidRPr="007B7B3D" w:rsidRDefault="00834994" w:rsidP="00834994">
      <w:pPr>
        <w:ind w:firstLine="1134"/>
        <w:jc w:val="both"/>
        <w:rPr>
          <w:color w:val="auto"/>
        </w:rPr>
      </w:pPr>
      <w:r w:rsidRPr="007B7B3D">
        <w:rPr>
          <w:color w:val="auto"/>
          <w:lang w:val="en-GB"/>
        </w:rPr>
        <w:t>The bidder shall submit the bid in Serbian or in English.</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How the bids are submitted</w:t>
      </w:r>
    </w:p>
    <w:p w:rsidR="00834994" w:rsidRPr="007B7B3D" w:rsidRDefault="00834994" w:rsidP="00834994">
      <w:pPr>
        <w:ind w:firstLine="1134"/>
        <w:jc w:val="both"/>
        <w:rPr>
          <w:color w:val="auto"/>
        </w:rPr>
      </w:pPr>
      <w:r w:rsidRPr="007B7B3D">
        <w:rPr>
          <w:color w:val="auto"/>
          <w:lang w:val="en-GB"/>
        </w:rPr>
        <w:t xml:space="preserve">The bidder shall submit the bid in person or by mail in a closed envelope, closed in such a manner that it can be said with certainty, at its opening, that it is being opened for the first time. </w:t>
      </w:r>
    </w:p>
    <w:p w:rsidR="00834994" w:rsidRPr="007B7B3D" w:rsidRDefault="00834994" w:rsidP="00834994">
      <w:pPr>
        <w:ind w:firstLine="1134"/>
        <w:jc w:val="both"/>
        <w:rPr>
          <w:color w:val="auto"/>
        </w:rPr>
      </w:pPr>
      <w:r w:rsidRPr="007B7B3D">
        <w:rPr>
          <w:color w:val="auto"/>
          <w:lang w:val="en-GB"/>
        </w:rPr>
        <w:t xml:space="preserve">The name and address of the bidder shall be indicated on the back of the envelope. </w:t>
      </w:r>
    </w:p>
    <w:p w:rsidR="00834994" w:rsidRPr="007B7B3D" w:rsidRDefault="00834994" w:rsidP="00834994">
      <w:pPr>
        <w:ind w:firstLine="1134"/>
        <w:jc w:val="both"/>
        <w:rPr>
          <w:color w:val="auto"/>
        </w:rPr>
      </w:pPr>
      <w:r w:rsidRPr="007B7B3D">
        <w:rPr>
          <w:color w:val="auto"/>
          <w:lang w:val="en-GB"/>
        </w:rPr>
        <w:t xml:space="preserve">The bid shall be submitted to the following address: Republic of Serbia, Administration for the Prevention of Money Laundering, Belgrade, 24 </w:t>
      </w:r>
      <w:proofErr w:type="spellStart"/>
      <w:r w:rsidRPr="007B7B3D">
        <w:rPr>
          <w:color w:val="auto"/>
          <w:lang w:val="en-GB"/>
        </w:rPr>
        <w:t>Resavska</w:t>
      </w:r>
      <w:proofErr w:type="spellEnd"/>
      <w:r w:rsidRPr="007B7B3D">
        <w:rPr>
          <w:color w:val="auto"/>
          <w:lang w:val="en-GB"/>
        </w:rPr>
        <w:t xml:space="preserve"> St., indicating as follows: ‘License to use a software platform, public procurement No P/2-2019-DO NOT OPEN’.) </w:t>
      </w:r>
    </w:p>
    <w:p w:rsidR="00834994" w:rsidRPr="007B7B3D" w:rsidRDefault="00834994" w:rsidP="00834994">
      <w:pPr>
        <w:ind w:firstLine="1134"/>
        <w:jc w:val="both"/>
        <w:rPr>
          <w:color w:val="auto"/>
        </w:rPr>
      </w:pPr>
      <w:r w:rsidRPr="007B7B3D">
        <w:rPr>
          <w:color w:val="auto"/>
          <w:lang w:val="en-GB"/>
        </w:rPr>
        <w:t xml:space="preserve">The bid shall be considered timely if it is received by the </w:t>
      </w:r>
      <w:r w:rsidR="00161622">
        <w:rPr>
          <w:color w:val="auto"/>
          <w:lang w:val="en-GB"/>
        </w:rPr>
        <w:t>Procuring authority</w:t>
      </w:r>
      <w:r w:rsidRPr="007B7B3D">
        <w:rPr>
          <w:color w:val="auto"/>
          <w:lang w:val="en-GB"/>
        </w:rPr>
        <w:t xml:space="preserve"> no later than 10 October 2019 at 10.00.</w:t>
      </w:r>
    </w:p>
    <w:p w:rsidR="00834994" w:rsidRPr="007B7B3D" w:rsidRDefault="00834994" w:rsidP="00834994">
      <w:pPr>
        <w:ind w:firstLine="1134"/>
        <w:jc w:val="both"/>
        <w:rPr>
          <w:color w:val="auto"/>
        </w:rPr>
      </w:pPr>
      <w:r w:rsidRPr="007B7B3D">
        <w:rPr>
          <w:color w:val="auto"/>
          <w:lang w:val="en-GB"/>
        </w:rPr>
        <w:t xml:space="preserve">Upon receipt of the bid, the </w:t>
      </w:r>
      <w:r w:rsidR="00161622">
        <w:rPr>
          <w:color w:val="auto"/>
          <w:lang w:val="en-GB"/>
        </w:rPr>
        <w:t>Procuring authority</w:t>
      </w:r>
      <w:r w:rsidRPr="007B7B3D">
        <w:rPr>
          <w:color w:val="auto"/>
          <w:lang w:val="en-GB"/>
        </w:rPr>
        <w:t xml:space="preserve"> shall indicate on the envelope containing the bid the time of receipt and record the number and date of the bid. If the bid is delivered in person, the </w:t>
      </w:r>
      <w:r w:rsidR="00161622">
        <w:rPr>
          <w:color w:val="auto"/>
          <w:lang w:val="en-GB"/>
        </w:rPr>
        <w:t>Procuring authority</w:t>
      </w:r>
      <w:r w:rsidRPr="007B7B3D">
        <w:rPr>
          <w:color w:val="auto"/>
          <w:lang w:val="en-GB"/>
        </w:rPr>
        <w:t xml:space="preserve"> shall hand an acknowledgment of receipt to the bidder. The acknowledgment of receipt shall indicate the date and hour of receipt of the bid. </w:t>
      </w:r>
    </w:p>
    <w:p w:rsidR="00834994" w:rsidRPr="007B7B3D" w:rsidRDefault="00834994" w:rsidP="00834994">
      <w:pPr>
        <w:ind w:firstLine="1134"/>
        <w:jc w:val="both"/>
        <w:rPr>
          <w:color w:val="auto"/>
        </w:rPr>
      </w:pPr>
      <w:r w:rsidRPr="007B7B3D">
        <w:rPr>
          <w:color w:val="auto"/>
          <w:lang w:val="en-GB"/>
        </w:rPr>
        <w:t xml:space="preserve">The bid that has not been received by the </w:t>
      </w:r>
      <w:r w:rsidR="00161622">
        <w:rPr>
          <w:color w:val="auto"/>
          <w:lang w:val="en-GB"/>
        </w:rPr>
        <w:t>Procuring authority</w:t>
      </w:r>
      <w:r w:rsidRPr="007B7B3D">
        <w:rPr>
          <w:color w:val="auto"/>
          <w:lang w:val="en-GB"/>
        </w:rPr>
        <w:t xml:space="preserve"> before the </w:t>
      </w:r>
      <w:r w:rsidR="00161622">
        <w:rPr>
          <w:color w:val="auto"/>
          <w:lang w:val="en-GB"/>
        </w:rPr>
        <w:t>time limit</w:t>
      </w:r>
      <w:r w:rsidRPr="007B7B3D">
        <w:rPr>
          <w:color w:val="auto"/>
          <w:lang w:val="en-GB"/>
        </w:rPr>
        <w:t xml:space="preserve"> for submission of bids or bids received upon expiry of the date and </w:t>
      </w:r>
      <w:proofErr w:type="gramStart"/>
      <w:r w:rsidRPr="007B7B3D">
        <w:rPr>
          <w:color w:val="auto"/>
          <w:lang w:val="en-GB"/>
        </w:rPr>
        <w:t>hour</w:t>
      </w:r>
      <w:proofErr w:type="gramEnd"/>
      <w:r w:rsidRPr="007B7B3D">
        <w:rPr>
          <w:color w:val="auto"/>
          <w:lang w:val="en-GB"/>
        </w:rPr>
        <w:t xml:space="preserve"> by which bids can be submitted, shall be considered untimely. An untimely bid shall be returned to the bidder by the </w:t>
      </w:r>
      <w:r w:rsidR="00161622">
        <w:rPr>
          <w:color w:val="auto"/>
          <w:lang w:val="en-GB"/>
        </w:rPr>
        <w:t>Procuring authority</w:t>
      </w:r>
      <w:r w:rsidRPr="007B7B3D">
        <w:rPr>
          <w:color w:val="auto"/>
          <w:lang w:val="en-GB"/>
        </w:rPr>
        <w:t>, indicating that the bid was not timely.</w:t>
      </w:r>
    </w:p>
    <w:p w:rsidR="00834994" w:rsidRPr="007B7B3D" w:rsidRDefault="00834994" w:rsidP="00834994">
      <w:pPr>
        <w:ind w:firstLine="1134"/>
        <w:jc w:val="both"/>
        <w:rPr>
          <w:color w:val="auto"/>
        </w:rPr>
      </w:pPr>
      <w:r w:rsidRPr="007B7B3D">
        <w:rPr>
          <w:color w:val="auto"/>
          <w:lang w:val="en-GB"/>
        </w:rPr>
        <w:t xml:space="preserve">The public opening of bids shall be conducted on the same day, upon expiry of the </w:t>
      </w:r>
      <w:r w:rsidR="00161622">
        <w:rPr>
          <w:color w:val="auto"/>
          <w:lang w:val="en-GB"/>
        </w:rPr>
        <w:t>time limit</w:t>
      </w:r>
      <w:r w:rsidRPr="007B7B3D">
        <w:rPr>
          <w:color w:val="auto"/>
          <w:lang w:val="en-GB"/>
        </w:rPr>
        <w:t xml:space="preserve"> for submission of bids, i.e. 10 October 2019 at 10.30, on the premises of the Administration for the Prevention of Money Laundering, Belgrade 24 </w:t>
      </w:r>
      <w:proofErr w:type="spellStart"/>
      <w:r w:rsidRPr="007B7B3D">
        <w:rPr>
          <w:color w:val="auto"/>
          <w:lang w:val="en-GB"/>
        </w:rPr>
        <w:t>Resavska</w:t>
      </w:r>
      <w:proofErr w:type="spellEnd"/>
      <w:r w:rsidRPr="007B7B3D">
        <w:rPr>
          <w:color w:val="auto"/>
          <w:lang w:val="en-GB"/>
        </w:rPr>
        <w:t xml:space="preserve"> St., meeting room, with the presence of authorised bidders’ representatives. </w:t>
      </w:r>
    </w:p>
    <w:p w:rsidR="00834994" w:rsidRPr="007B7B3D" w:rsidRDefault="00834994" w:rsidP="00834994">
      <w:pPr>
        <w:ind w:firstLine="1134"/>
        <w:jc w:val="both"/>
        <w:rPr>
          <w:b/>
          <w:color w:val="FF0000"/>
        </w:rPr>
      </w:pPr>
      <w:r w:rsidRPr="007B7B3D">
        <w:rPr>
          <w:color w:val="auto"/>
          <w:lang w:val="en-GB"/>
        </w:rPr>
        <w:t xml:space="preserve">The representatives of the bidders attending the opening must submit to the public procurement commission, before the public opening, an original copy of the written authorisation to participate in the bid opening procedure and negotiation procedure. </w:t>
      </w:r>
    </w:p>
    <w:p w:rsidR="00834994" w:rsidRPr="007B7B3D" w:rsidRDefault="00834994" w:rsidP="00834994">
      <w:pPr>
        <w:ind w:firstLine="1134"/>
        <w:jc w:val="both"/>
        <w:rPr>
          <w:color w:val="auto"/>
        </w:rPr>
      </w:pPr>
      <w:r w:rsidRPr="007B7B3D">
        <w:rPr>
          <w:color w:val="auto"/>
          <w:lang w:val="en-GB"/>
        </w:rPr>
        <w:t xml:space="preserve">The bid must contain the following certified and signed documents: </w:t>
      </w:r>
    </w:p>
    <w:p w:rsidR="00834994" w:rsidRPr="007B7B3D" w:rsidRDefault="00834994" w:rsidP="00834994">
      <w:pPr>
        <w:numPr>
          <w:ilvl w:val="0"/>
          <w:numId w:val="7"/>
        </w:numPr>
        <w:autoSpaceDE w:val="0"/>
        <w:autoSpaceDN w:val="0"/>
        <w:adjustRightInd w:val="0"/>
        <w:spacing w:line="240" w:lineRule="auto"/>
        <w:ind w:left="0" w:firstLine="1134"/>
        <w:jc w:val="both"/>
        <w:rPr>
          <w:color w:val="auto"/>
        </w:rPr>
      </w:pPr>
      <w:r w:rsidRPr="007B7B3D">
        <w:rPr>
          <w:color w:val="auto"/>
          <w:lang w:val="en-GB"/>
        </w:rPr>
        <w:t xml:space="preserve">Bid form (Form 1); </w:t>
      </w:r>
    </w:p>
    <w:p w:rsidR="00834994" w:rsidRPr="007B7B3D" w:rsidRDefault="00834994" w:rsidP="00834994">
      <w:pPr>
        <w:numPr>
          <w:ilvl w:val="0"/>
          <w:numId w:val="7"/>
        </w:numPr>
        <w:autoSpaceDE w:val="0"/>
        <w:autoSpaceDN w:val="0"/>
        <w:adjustRightInd w:val="0"/>
        <w:spacing w:line="240" w:lineRule="auto"/>
        <w:ind w:left="0" w:firstLine="1134"/>
        <w:jc w:val="both"/>
        <w:rPr>
          <w:color w:val="auto"/>
        </w:rPr>
      </w:pPr>
      <w:r w:rsidRPr="007B7B3D">
        <w:rPr>
          <w:color w:val="auto"/>
          <w:lang w:val="en-GB"/>
        </w:rPr>
        <w:t>Independent bid statement form (Form 3);</w:t>
      </w:r>
    </w:p>
    <w:p w:rsidR="00834994" w:rsidRPr="007B7B3D" w:rsidRDefault="00834994" w:rsidP="00834994">
      <w:pPr>
        <w:numPr>
          <w:ilvl w:val="0"/>
          <w:numId w:val="7"/>
        </w:numPr>
        <w:autoSpaceDE w:val="0"/>
        <w:autoSpaceDN w:val="0"/>
        <w:adjustRightInd w:val="0"/>
        <w:spacing w:line="240" w:lineRule="auto"/>
        <w:ind w:left="0" w:firstLine="1134"/>
        <w:jc w:val="both"/>
        <w:rPr>
          <w:color w:val="auto"/>
        </w:rPr>
      </w:pPr>
      <w:r w:rsidRPr="007B7B3D">
        <w:rPr>
          <w:color w:val="auto"/>
          <w:lang w:val="en-GB"/>
        </w:rPr>
        <w:t>Form of the bidder’s statement of eligibility to participate in the public procurement procedure -  Article 75 of the Law on Public Procurement  (Form 4)</w:t>
      </w:r>
    </w:p>
    <w:p w:rsidR="00834994" w:rsidRPr="007B7B3D" w:rsidRDefault="00834994" w:rsidP="00834994">
      <w:pPr>
        <w:numPr>
          <w:ilvl w:val="0"/>
          <w:numId w:val="7"/>
        </w:numPr>
        <w:autoSpaceDE w:val="0"/>
        <w:autoSpaceDN w:val="0"/>
        <w:adjustRightInd w:val="0"/>
        <w:spacing w:line="240" w:lineRule="auto"/>
        <w:ind w:left="0" w:firstLine="1134"/>
        <w:jc w:val="both"/>
        <w:rPr>
          <w:color w:val="auto"/>
        </w:rPr>
      </w:pPr>
      <w:r w:rsidRPr="007B7B3D">
        <w:rPr>
          <w:color w:val="auto"/>
          <w:lang w:val="en-GB"/>
        </w:rPr>
        <w:t>Confidentiality statement form (Form 5);</w:t>
      </w:r>
    </w:p>
    <w:p w:rsidR="00834994" w:rsidRPr="007B7B3D" w:rsidRDefault="00834994" w:rsidP="00834994">
      <w:pPr>
        <w:autoSpaceDE w:val="0"/>
        <w:autoSpaceDN w:val="0"/>
        <w:adjustRightInd w:val="0"/>
        <w:spacing w:line="240" w:lineRule="auto"/>
        <w:ind w:firstLine="1134"/>
        <w:jc w:val="both"/>
        <w:rPr>
          <w:color w:val="auto"/>
        </w:rPr>
      </w:pPr>
      <w:r w:rsidRPr="007B7B3D">
        <w:rPr>
          <w:color w:val="auto"/>
          <w:lang w:val="en-GB"/>
        </w:rPr>
        <w:t>Note: Provision of the form concerning the cost of preparation of the bid (Form 2) is not mandatory.</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Bids with variants</w:t>
      </w:r>
    </w:p>
    <w:p w:rsidR="00834994" w:rsidRPr="007B7B3D" w:rsidRDefault="00834994" w:rsidP="00834994">
      <w:pPr>
        <w:autoSpaceDE w:val="0"/>
        <w:autoSpaceDN w:val="0"/>
        <w:adjustRightInd w:val="0"/>
        <w:spacing w:line="240" w:lineRule="auto"/>
        <w:ind w:firstLine="1134"/>
        <w:jc w:val="both"/>
        <w:rPr>
          <w:color w:val="auto"/>
        </w:rPr>
      </w:pPr>
      <w:r w:rsidRPr="007B7B3D">
        <w:rPr>
          <w:color w:val="auto"/>
          <w:lang w:val="en-GB"/>
        </w:rPr>
        <w:t>Bids with variants are not allowed.</w:t>
      </w:r>
    </w:p>
    <w:p w:rsidR="00834994" w:rsidRPr="007B7B3D" w:rsidRDefault="00834994" w:rsidP="00834994">
      <w:pPr>
        <w:numPr>
          <w:ilvl w:val="0"/>
          <w:numId w:val="9"/>
        </w:numPr>
        <w:ind w:left="0" w:firstLine="1134"/>
        <w:jc w:val="both"/>
      </w:pPr>
      <w:r w:rsidRPr="007B7B3D">
        <w:rPr>
          <w:b/>
          <w:bCs/>
          <w:color w:val="auto"/>
          <w:lang w:val="en-GB"/>
        </w:rPr>
        <w:t>How</w:t>
      </w:r>
      <w:r w:rsidRPr="007B7B3D">
        <w:rPr>
          <w:b/>
          <w:bCs/>
          <w:lang w:val="en-GB"/>
        </w:rPr>
        <w:t xml:space="preserve"> bids are modified, complemented or withdrawn</w:t>
      </w:r>
    </w:p>
    <w:p w:rsidR="00834994" w:rsidRPr="007B7B3D" w:rsidRDefault="00834994" w:rsidP="00834994">
      <w:pPr>
        <w:autoSpaceDE w:val="0"/>
        <w:autoSpaceDN w:val="0"/>
        <w:adjustRightInd w:val="0"/>
        <w:spacing w:line="240" w:lineRule="auto"/>
        <w:ind w:firstLine="1134"/>
        <w:jc w:val="both"/>
        <w:rPr>
          <w:color w:val="auto"/>
        </w:rPr>
      </w:pPr>
      <w:r w:rsidRPr="007B7B3D">
        <w:rPr>
          <w:color w:val="auto"/>
          <w:lang w:val="en-GB"/>
        </w:rPr>
        <w:t xml:space="preserve">The bidder may at any time before the expiry of the </w:t>
      </w:r>
      <w:r w:rsidR="00161622">
        <w:rPr>
          <w:color w:val="auto"/>
          <w:lang w:val="en-GB"/>
        </w:rPr>
        <w:t>time limit</w:t>
      </w:r>
      <w:r w:rsidRPr="007B7B3D">
        <w:rPr>
          <w:color w:val="auto"/>
          <w:lang w:val="en-GB"/>
        </w:rPr>
        <w:t xml:space="preserve"> for submission of bids modify, complement or withdraw their bid in the same manner as it was submitted, indicating as follows:  ‘BID MODIFICATION’, ‘BID COMPLEMENT’ or ‘BID REVOCATION’ for the purchase of goods: License to use a software platform, public procurement No P/2-2019-DO NOT OPEN’.) The bidder is required to clearly indicate to which part of the bid the modification or complement refers to or which documents are submitted subsequently. Upon expiry of the time limit for bids, the bidder may not modify, complement or withdraw their bid.</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Participating in a joint bid or as sub-contractor</w:t>
      </w:r>
      <w:r w:rsidRPr="007B7B3D">
        <w:rPr>
          <w:color w:val="auto"/>
          <w:lang w:val="en-GB"/>
        </w:rPr>
        <w:t xml:space="preserve"> </w:t>
      </w:r>
    </w:p>
    <w:p w:rsidR="00834994" w:rsidRPr="007B7B3D" w:rsidRDefault="00834994" w:rsidP="00834994">
      <w:pPr>
        <w:autoSpaceDE w:val="0"/>
        <w:autoSpaceDN w:val="0"/>
        <w:adjustRightInd w:val="0"/>
        <w:spacing w:line="240" w:lineRule="auto"/>
        <w:ind w:firstLine="1134"/>
        <w:jc w:val="both"/>
        <w:rPr>
          <w:color w:val="auto"/>
        </w:rPr>
      </w:pPr>
      <w:r w:rsidRPr="007B7B3D">
        <w:rPr>
          <w:color w:val="auto"/>
          <w:lang w:val="en-GB"/>
        </w:rPr>
        <w:t>There is no option to take part in a joint bid or as sub-contractor in the present public procurement procedure.</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Manner and conditions of payment and other circumstances on which the eligibility of the bid depends</w:t>
      </w:r>
    </w:p>
    <w:p w:rsidR="00834994" w:rsidRPr="007B7B3D" w:rsidRDefault="00834994" w:rsidP="001F3F0A">
      <w:pPr>
        <w:ind w:firstLine="1134"/>
        <w:jc w:val="both"/>
        <w:rPr>
          <w:b/>
          <w:iCs/>
          <w:color w:val="auto"/>
        </w:rPr>
      </w:pPr>
      <w:r w:rsidRPr="007B7B3D">
        <w:rPr>
          <w:b/>
          <w:bCs/>
          <w:color w:val="auto"/>
          <w:lang w:val="en-GB"/>
        </w:rPr>
        <w:t>6.1.</w:t>
      </w:r>
      <w:r w:rsidRPr="007B7B3D">
        <w:rPr>
          <w:color w:val="auto"/>
          <w:lang w:val="en-GB"/>
        </w:rPr>
        <w:t xml:space="preserve"> </w:t>
      </w:r>
      <w:r w:rsidRPr="007B7B3D">
        <w:rPr>
          <w:b/>
          <w:bCs/>
          <w:color w:val="auto"/>
          <w:lang w:val="en-GB"/>
        </w:rPr>
        <w:t xml:space="preserve">Requirements with respect to the manner, </w:t>
      </w:r>
      <w:r w:rsidR="00161622">
        <w:rPr>
          <w:b/>
          <w:bCs/>
          <w:color w:val="auto"/>
          <w:lang w:val="en-GB"/>
        </w:rPr>
        <w:t>time limit</w:t>
      </w:r>
      <w:r w:rsidRPr="007B7B3D">
        <w:rPr>
          <w:b/>
          <w:bCs/>
          <w:color w:val="auto"/>
          <w:lang w:val="en-GB"/>
        </w:rPr>
        <w:t xml:space="preserve"> and payment conditions</w:t>
      </w:r>
    </w:p>
    <w:p w:rsidR="00834994" w:rsidRPr="007B7B3D" w:rsidRDefault="00CC2307" w:rsidP="001F3F0A">
      <w:pPr>
        <w:ind w:firstLine="1134"/>
        <w:jc w:val="both"/>
        <w:rPr>
          <w:iCs/>
          <w:color w:val="auto"/>
        </w:rPr>
      </w:pPr>
      <w:r w:rsidRPr="007B7B3D">
        <w:rPr>
          <w:color w:val="auto"/>
          <w:lang w:val="en-GB"/>
        </w:rPr>
        <w:t xml:space="preserve">Payment of the contract price shall be effected upon the delivery and installation of the goods and upon the drafting of a Record on the transfer of the goods. Payment </w:t>
      </w:r>
      <w:r w:rsidR="00161622">
        <w:rPr>
          <w:color w:val="auto"/>
          <w:lang w:val="en-GB"/>
        </w:rPr>
        <w:t>time limit</w:t>
      </w:r>
      <w:r w:rsidRPr="007B7B3D">
        <w:rPr>
          <w:color w:val="auto"/>
          <w:lang w:val="en-GB"/>
        </w:rPr>
        <w:t xml:space="preserve"> may not be shorter than 15 (fifteen) days or longer than 45 (forty-five) days upon the official receipt of the accurate bill/invoice in accordance with the Law on time-limits for the settlement of money claims in commercial transactions (Official Gazette of the Republic of Serbia, 119/12, 68/15 and 113/17).</w:t>
      </w:r>
    </w:p>
    <w:p w:rsidR="00834994" w:rsidRPr="007B7B3D" w:rsidRDefault="00CC2307" w:rsidP="001F3F0A">
      <w:pPr>
        <w:ind w:firstLine="1134"/>
        <w:jc w:val="both"/>
        <w:rPr>
          <w:iCs/>
          <w:color w:val="auto"/>
        </w:rPr>
      </w:pPr>
      <w:r w:rsidRPr="007B7B3D">
        <w:rPr>
          <w:color w:val="auto"/>
          <w:lang w:val="en-GB"/>
        </w:rPr>
        <w:t>Payment shall be effected by crediting the bidder’s bank account.</w:t>
      </w:r>
    </w:p>
    <w:p w:rsidR="00834994" w:rsidRPr="007B7B3D" w:rsidRDefault="00834994" w:rsidP="001F3F0A">
      <w:pPr>
        <w:ind w:firstLine="1134"/>
        <w:jc w:val="both"/>
        <w:rPr>
          <w:iCs/>
          <w:color w:val="auto"/>
        </w:rPr>
      </w:pPr>
      <w:r w:rsidRPr="007B7B3D">
        <w:rPr>
          <w:color w:val="auto"/>
          <w:lang w:val="en-GB"/>
        </w:rPr>
        <w:t xml:space="preserve">The bidder is not entitled to request an advance payment. </w:t>
      </w:r>
    </w:p>
    <w:p w:rsidR="00834994" w:rsidRPr="007B7B3D" w:rsidRDefault="007E4033" w:rsidP="001F3F0A">
      <w:pPr>
        <w:suppressAutoHyphens w:val="0"/>
        <w:spacing w:line="240" w:lineRule="auto"/>
        <w:ind w:firstLine="1134"/>
        <w:jc w:val="both"/>
        <w:rPr>
          <w:rFonts w:eastAsia="Times New Roman"/>
          <w:color w:val="auto"/>
          <w:kern w:val="0"/>
        </w:rPr>
      </w:pPr>
      <w:r w:rsidRPr="007B7B3D">
        <w:rPr>
          <w:rFonts w:eastAsia="Times New Roman"/>
          <w:color w:val="auto"/>
          <w:kern w:val="0"/>
          <w:lang w:val="en-GB"/>
        </w:rPr>
        <w:t xml:space="preserve"> </w:t>
      </w:r>
    </w:p>
    <w:p w:rsidR="00834994" w:rsidRPr="007B7B3D" w:rsidRDefault="00834994" w:rsidP="001F3F0A">
      <w:pPr>
        <w:ind w:firstLine="1134"/>
        <w:jc w:val="both"/>
        <w:rPr>
          <w:b/>
          <w:iCs/>
          <w:color w:val="auto"/>
        </w:rPr>
      </w:pPr>
      <w:r w:rsidRPr="007B7B3D">
        <w:rPr>
          <w:b/>
          <w:bCs/>
          <w:color w:val="auto"/>
          <w:lang w:val="en-GB"/>
        </w:rPr>
        <w:t>6.2.</w:t>
      </w:r>
      <w:r w:rsidRPr="007B7B3D">
        <w:rPr>
          <w:color w:val="auto"/>
          <w:lang w:val="en-GB"/>
        </w:rPr>
        <w:t xml:space="preserve"> </w:t>
      </w:r>
      <w:r w:rsidRPr="007B7B3D">
        <w:rPr>
          <w:b/>
          <w:bCs/>
          <w:color w:val="auto"/>
          <w:lang w:val="en-GB"/>
        </w:rPr>
        <w:t xml:space="preserve">Requirement with respect to the manner and </w:t>
      </w:r>
      <w:r w:rsidR="00161622">
        <w:rPr>
          <w:b/>
          <w:bCs/>
          <w:color w:val="auto"/>
          <w:lang w:val="en-GB"/>
        </w:rPr>
        <w:t>time limit</w:t>
      </w:r>
      <w:r w:rsidRPr="007B7B3D">
        <w:rPr>
          <w:b/>
          <w:bCs/>
          <w:color w:val="auto"/>
          <w:lang w:val="en-GB"/>
        </w:rPr>
        <w:t xml:space="preserve"> of performance</w:t>
      </w:r>
      <w:r w:rsidRPr="007B7B3D">
        <w:rPr>
          <w:color w:val="auto"/>
          <w:lang w:val="en-GB"/>
        </w:rPr>
        <w:t xml:space="preserve"> </w:t>
      </w:r>
    </w:p>
    <w:p w:rsidR="00834994" w:rsidRPr="007B7B3D" w:rsidRDefault="00834994" w:rsidP="001F3F0A">
      <w:pPr>
        <w:ind w:firstLine="1134"/>
        <w:jc w:val="both"/>
        <w:rPr>
          <w:iCs/>
          <w:color w:val="auto"/>
        </w:rPr>
      </w:pPr>
      <w:r w:rsidRPr="007B7B3D">
        <w:rPr>
          <w:color w:val="auto"/>
          <w:lang w:val="en-GB"/>
        </w:rPr>
        <w:t xml:space="preserve">The </w:t>
      </w:r>
      <w:r w:rsidR="00161622">
        <w:rPr>
          <w:color w:val="auto"/>
          <w:lang w:val="en-GB"/>
        </w:rPr>
        <w:t>time limit</w:t>
      </w:r>
      <w:r w:rsidRPr="007B7B3D">
        <w:rPr>
          <w:color w:val="auto"/>
          <w:lang w:val="en-GB"/>
        </w:rPr>
        <w:t xml:space="preserve"> for delivery of goods, i.e. licences, may not be longer than 30 days upon the date of conclusion of the contract.</w:t>
      </w:r>
    </w:p>
    <w:p w:rsidR="00834994" w:rsidRPr="007B7B3D" w:rsidRDefault="00834994" w:rsidP="001F3F0A">
      <w:pPr>
        <w:ind w:firstLine="1134"/>
        <w:jc w:val="both"/>
        <w:rPr>
          <w:iCs/>
          <w:color w:val="auto"/>
        </w:rPr>
      </w:pPr>
      <w:r w:rsidRPr="007B7B3D">
        <w:rPr>
          <w:color w:val="auto"/>
          <w:lang w:val="en-GB"/>
        </w:rPr>
        <w:t xml:space="preserve">The place of performance at the address of the </w:t>
      </w:r>
      <w:r w:rsidR="00161622">
        <w:rPr>
          <w:color w:val="auto"/>
          <w:lang w:val="en-GB"/>
        </w:rPr>
        <w:t>Procuring authority</w:t>
      </w:r>
      <w:r w:rsidRPr="007B7B3D">
        <w:rPr>
          <w:color w:val="auto"/>
          <w:lang w:val="en-GB"/>
        </w:rPr>
        <w:t xml:space="preserve">: 24 </w:t>
      </w:r>
      <w:proofErr w:type="spellStart"/>
      <w:r w:rsidRPr="007B7B3D">
        <w:rPr>
          <w:color w:val="auto"/>
          <w:lang w:val="en-GB"/>
        </w:rPr>
        <w:t>Resavska</w:t>
      </w:r>
      <w:proofErr w:type="spellEnd"/>
      <w:r w:rsidRPr="007B7B3D">
        <w:rPr>
          <w:color w:val="auto"/>
          <w:lang w:val="en-GB"/>
        </w:rPr>
        <w:t xml:space="preserve"> St., Belgrade.</w:t>
      </w:r>
    </w:p>
    <w:p w:rsidR="00593B95" w:rsidRPr="007B7B3D" w:rsidRDefault="00593B95" w:rsidP="008C4127">
      <w:pPr>
        <w:ind w:left="426" w:firstLine="708"/>
        <w:jc w:val="both"/>
      </w:pPr>
      <w:r w:rsidRPr="007B7B3D">
        <w:rPr>
          <w:lang w:val="en-GB"/>
        </w:rPr>
        <w:t>The delivery of the goods that are the subject-matter of the public procurement shall be performed electronically.</w:t>
      </w:r>
    </w:p>
    <w:p w:rsidR="00593B95" w:rsidRPr="007B7B3D" w:rsidRDefault="00593B95" w:rsidP="008C4127">
      <w:pPr>
        <w:widowControl w:val="0"/>
        <w:tabs>
          <w:tab w:val="left" w:pos="680"/>
        </w:tabs>
        <w:autoSpaceDE w:val="0"/>
        <w:autoSpaceDN w:val="0"/>
        <w:adjustRightInd w:val="0"/>
        <w:ind w:firstLine="1134"/>
        <w:jc w:val="both"/>
        <w:rPr>
          <w:color w:val="C00000"/>
        </w:rPr>
      </w:pPr>
      <w:r w:rsidRPr="007B7B3D">
        <w:rPr>
          <w:lang w:val="en-GB"/>
        </w:rPr>
        <w:t xml:space="preserve">The delivery shall be accompanied by </w:t>
      </w:r>
      <w:proofErr w:type="gramStart"/>
      <w:r w:rsidRPr="007B7B3D">
        <w:rPr>
          <w:lang w:val="en-GB"/>
        </w:rPr>
        <w:t xml:space="preserve">the </w:t>
      </w:r>
      <w:r w:rsidRPr="007B7B3D">
        <w:rPr>
          <w:color w:val="auto"/>
          <w:lang w:val="en-GB"/>
        </w:rPr>
        <w:t xml:space="preserve"> </w:t>
      </w:r>
      <w:proofErr w:type="spellStart"/>
      <w:r w:rsidRPr="007B7B3D">
        <w:rPr>
          <w:color w:val="auto"/>
          <w:lang w:val="en-GB"/>
        </w:rPr>
        <w:t>the</w:t>
      </w:r>
      <w:proofErr w:type="spellEnd"/>
      <w:proofErr w:type="gramEnd"/>
      <w:r w:rsidRPr="007B7B3D">
        <w:rPr>
          <w:color w:val="auto"/>
          <w:lang w:val="en-GB"/>
        </w:rPr>
        <w:t xml:space="preserve"> access parameters for the use of the platform - usernames and passwords, shall be delivered by mail and electronically. </w:t>
      </w:r>
    </w:p>
    <w:p w:rsidR="00593B95" w:rsidRPr="007B7B3D" w:rsidRDefault="00593B95" w:rsidP="001F3F0A">
      <w:pPr>
        <w:ind w:firstLine="1134"/>
        <w:jc w:val="both"/>
        <w:rPr>
          <w:iCs/>
          <w:color w:val="auto"/>
        </w:rPr>
      </w:pPr>
    </w:p>
    <w:p w:rsidR="00834994" w:rsidRPr="007B7B3D" w:rsidRDefault="00834994" w:rsidP="00834994">
      <w:pPr>
        <w:ind w:firstLine="1134"/>
        <w:jc w:val="both"/>
        <w:rPr>
          <w:iCs/>
          <w:color w:val="auto"/>
        </w:rPr>
      </w:pPr>
      <w:r w:rsidRPr="007B7B3D">
        <w:rPr>
          <w:b/>
          <w:bCs/>
          <w:color w:val="auto"/>
          <w:lang w:val="en-GB"/>
        </w:rPr>
        <w:t>6.3.</w:t>
      </w:r>
      <w:r w:rsidRPr="007B7B3D">
        <w:rPr>
          <w:color w:val="auto"/>
          <w:lang w:val="en-GB"/>
        </w:rPr>
        <w:t xml:space="preserve"> </w:t>
      </w:r>
      <w:r w:rsidRPr="007B7B3D">
        <w:rPr>
          <w:b/>
          <w:bCs/>
          <w:color w:val="auto"/>
          <w:lang w:val="en-GB"/>
        </w:rPr>
        <w:t>Requirements with respect to the time of validity of the bid</w:t>
      </w:r>
    </w:p>
    <w:p w:rsidR="00834994" w:rsidRPr="007B7B3D" w:rsidRDefault="00834994" w:rsidP="00834994">
      <w:pPr>
        <w:ind w:firstLine="1134"/>
        <w:jc w:val="both"/>
        <w:rPr>
          <w:iCs/>
        </w:rPr>
      </w:pPr>
      <w:r w:rsidRPr="007B7B3D">
        <w:rPr>
          <w:lang w:val="en-GB"/>
        </w:rPr>
        <w:t>The validity of the bid may not be shorter than 30 days following the date of opening of bids.</w:t>
      </w:r>
    </w:p>
    <w:p w:rsidR="00834994" w:rsidRPr="007B7B3D" w:rsidRDefault="00834994" w:rsidP="00834994">
      <w:pPr>
        <w:ind w:firstLine="1134"/>
        <w:jc w:val="both"/>
        <w:rPr>
          <w:bCs/>
          <w:i/>
          <w:iCs/>
        </w:rPr>
      </w:pPr>
      <w:r w:rsidRPr="007B7B3D">
        <w:rPr>
          <w:lang w:val="en-GB"/>
        </w:rPr>
        <w:t xml:space="preserve">Where the time validity of the bid has expired, the </w:t>
      </w:r>
      <w:r w:rsidR="00161622">
        <w:rPr>
          <w:lang w:val="en-GB"/>
        </w:rPr>
        <w:t>Procuring authority</w:t>
      </w:r>
      <w:r w:rsidRPr="007B7B3D">
        <w:rPr>
          <w:lang w:val="en-GB"/>
        </w:rPr>
        <w:t xml:space="preserve"> shall request the bidder in writing to extend the time of validity of the bid. If the bidder accepts the request for extension of validity of the bid, the bidder cannot modify their bid.</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Currency of the bid and how the price must be indicated and shown in the bid</w:t>
      </w:r>
    </w:p>
    <w:p w:rsidR="00834994" w:rsidRPr="007B7B3D" w:rsidRDefault="00834994" w:rsidP="00834994">
      <w:pPr>
        <w:ind w:firstLine="1134"/>
        <w:jc w:val="both"/>
        <w:rPr>
          <w:color w:val="auto"/>
        </w:rPr>
      </w:pPr>
      <w:r w:rsidRPr="007B7B3D">
        <w:rPr>
          <w:color w:val="auto"/>
          <w:lang w:val="en-GB"/>
        </w:rPr>
        <w:t>The price must be shown in Serbian Dinars (RSD), with and without the related tax amount, with all costs incurred by the bidder included, irrespective of how they were incurred in relation to the implementation of this public procurement. The price without VAT shall be taken into account for the purpose of bid evaluation.</w:t>
      </w:r>
    </w:p>
    <w:p w:rsidR="00834994" w:rsidRPr="007B7B3D" w:rsidRDefault="00834994" w:rsidP="00834994">
      <w:pPr>
        <w:ind w:firstLine="1134"/>
        <w:jc w:val="both"/>
        <w:rPr>
          <w:bCs/>
          <w:iCs/>
          <w:color w:val="auto"/>
        </w:rPr>
      </w:pPr>
      <w:r w:rsidRPr="007B7B3D">
        <w:rPr>
          <w:color w:val="auto"/>
          <w:lang w:val="en-GB"/>
        </w:rPr>
        <w:t xml:space="preserve">The price shall be fixed and may not be changed for the entire time of duration of the contractual relationship. </w:t>
      </w:r>
    </w:p>
    <w:p w:rsidR="00834994" w:rsidRPr="007B7B3D" w:rsidRDefault="00834994" w:rsidP="00834994">
      <w:pPr>
        <w:ind w:firstLine="1134"/>
        <w:jc w:val="both"/>
        <w:rPr>
          <w:bCs/>
          <w:iCs/>
          <w:color w:val="auto"/>
        </w:rPr>
      </w:pPr>
      <w:r w:rsidRPr="007B7B3D">
        <w:rPr>
          <w:color w:val="auto"/>
          <w:lang w:val="en-GB"/>
        </w:rPr>
        <w:t xml:space="preserve">If the bid contains an unusually low price, the </w:t>
      </w:r>
      <w:r w:rsidR="00161622">
        <w:rPr>
          <w:color w:val="auto"/>
          <w:lang w:val="en-GB"/>
        </w:rPr>
        <w:t>Procuring authority</w:t>
      </w:r>
      <w:r w:rsidRPr="007B7B3D">
        <w:rPr>
          <w:color w:val="auto"/>
          <w:lang w:val="en-GB"/>
        </w:rPr>
        <w:t xml:space="preserve"> shall proceed as laid down in Article 92 of the Law. ‘ </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 xml:space="preserve">Confidentiality of data made available to the bidder by the </w:t>
      </w:r>
      <w:r w:rsidR="00161622">
        <w:rPr>
          <w:b/>
          <w:bCs/>
          <w:color w:val="auto"/>
          <w:lang w:val="en-GB"/>
        </w:rPr>
        <w:t>Procuring authority</w:t>
      </w:r>
      <w:r w:rsidRPr="007B7B3D">
        <w:rPr>
          <w:b/>
          <w:bCs/>
          <w:color w:val="auto"/>
          <w:lang w:val="en-GB"/>
        </w:rPr>
        <w:t xml:space="preserve"> </w:t>
      </w:r>
      <w:r w:rsidRPr="007B7B3D">
        <w:rPr>
          <w:color w:val="auto"/>
          <w:lang w:val="en-GB"/>
        </w:rPr>
        <w:t xml:space="preserve"> </w:t>
      </w:r>
    </w:p>
    <w:p w:rsidR="00834994" w:rsidRPr="007B7B3D" w:rsidRDefault="00834994" w:rsidP="00834994">
      <w:pPr>
        <w:ind w:firstLine="1134"/>
        <w:jc w:val="both"/>
        <w:rPr>
          <w:bCs/>
          <w:iCs/>
          <w:color w:val="auto"/>
        </w:rPr>
      </w:pPr>
      <w:r w:rsidRPr="007B7B3D">
        <w:rPr>
          <w:color w:val="auto"/>
          <w:lang w:val="en-GB"/>
        </w:rPr>
        <w:t xml:space="preserve">The bidder shall both during the public procurement procedure and during the implementation of the contract keep and protect as confidential all information and data obtained from the </w:t>
      </w:r>
      <w:r w:rsidR="00161622">
        <w:rPr>
          <w:color w:val="auto"/>
          <w:lang w:val="en-GB"/>
        </w:rPr>
        <w:t>Procuring authority</w:t>
      </w:r>
      <w:r w:rsidRPr="007B7B3D">
        <w:rPr>
          <w:color w:val="auto"/>
          <w:lang w:val="en-GB"/>
        </w:rPr>
        <w:t xml:space="preserve"> from unauthorised use and disclosure, as a business secret.</w:t>
      </w:r>
    </w:p>
    <w:p w:rsidR="00834994" w:rsidRPr="007B7B3D" w:rsidRDefault="00834994" w:rsidP="00834994">
      <w:pPr>
        <w:numPr>
          <w:ilvl w:val="0"/>
          <w:numId w:val="9"/>
        </w:numPr>
        <w:ind w:left="0" w:firstLine="1134"/>
        <w:jc w:val="both"/>
        <w:rPr>
          <w:b/>
          <w:bCs/>
          <w:iCs/>
          <w:color w:val="auto"/>
        </w:rPr>
      </w:pPr>
      <w:r w:rsidRPr="007B7B3D">
        <w:rPr>
          <w:b/>
          <w:bCs/>
          <w:color w:val="auto"/>
          <w:lang w:val="en-GB"/>
        </w:rPr>
        <w:t>Additional information or clarifications related to the preparation of the bid</w:t>
      </w:r>
    </w:p>
    <w:p w:rsidR="00834994" w:rsidRPr="007B7B3D" w:rsidRDefault="00834994" w:rsidP="00834994">
      <w:pPr>
        <w:ind w:firstLine="1134"/>
        <w:jc w:val="both"/>
      </w:pPr>
      <w:r w:rsidRPr="007B7B3D">
        <w:rPr>
          <w:lang w:val="en-GB"/>
        </w:rPr>
        <w:t xml:space="preserve">An interested party may, in line with Article 63, paragraph 2 of this Law Request from the </w:t>
      </w:r>
      <w:r w:rsidR="00161622">
        <w:rPr>
          <w:lang w:val="en-GB"/>
        </w:rPr>
        <w:t>Procuring authority</w:t>
      </w:r>
      <w:r w:rsidRPr="007B7B3D">
        <w:rPr>
          <w:lang w:val="en-GB"/>
        </w:rPr>
        <w:t xml:space="preserve">, electronically on togrizovic@apml.gov.rs, additional information or clarification on preparing the bid, with the possibility of indicating deficiencies and irregularities in the </w:t>
      </w:r>
      <w:r w:rsidR="002C1A78">
        <w:rPr>
          <w:lang w:val="en-GB"/>
        </w:rPr>
        <w:t>tender documents</w:t>
      </w:r>
      <w:r w:rsidRPr="007B7B3D">
        <w:rPr>
          <w:lang w:val="en-GB"/>
        </w:rPr>
        <w:t xml:space="preserve">, 5 days at the latest from the expiry of the submission </w:t>
      </w:r>
      <w:r w:rsidR="00161622">
        <w:rPr>
          <w:lang w:val="en-GB"/>
        </w:rPr>
        <w:t>time limit</w:t>
      </w:r>
      <w:r w:rsidRPr="007B7B3D">
        <w:rPr>
          <w:lang w:val="en-GB"/>
        </w:rPr>
        <w:t xml:space="preserve">.  </w:t>
      </w:r>
    </w:p>
    <w:p w:rsidR="00834994" w:rsidRPr="007B7B3D" w:rsidRDefault="00834994" w:rsidP="00834994">
      <w:pPr>
        <w:ind w:firstLine="1134"/>
        <w:jc w:val="both"/>
      </w:pPr>
      <w:r w:rsidRPr="007B7B3D">
        <w:rPr>
          <w:lang w:val="en-GB"/>
        </w:rPr>
        <w:t xml:space="preserve">The procuring authority shall publish the reply on the Public Procurement Portal and on its own website within 3 (three days) from the day a request for additional information or explanation has been received.  </w:t>
      </w:r>
    </w:p>
    <w:p w:rsidR="00834994" w:rsidRPr="007B7B3D" w:rsidRDefault="00834994" w:rsidP="00834994">
      <w:pPr>
        <w:ind w:firstLine="1134"/>
        <w:jc w:val="both"/>
      </w:pPr>
      <w:r w:rsidRPr="007B7B3D">
        <w:rPr>
          <w:lang w:val="en-GB"/>
        </w:rPr>
        <w:t xml:space="preserve">Additional information or </w:t>
      </w:r>
      <w:proofErr w:type="gramStart"/>
      <w:r w:rsidRPr="007B7B3D">
        <w:rPr>
          <w:lang w:val="en-GB"/>
        </w:rPr>
        <w:t>explanation are</w:t>
      </w:r>
      <w:proofErr w:type="gramEnd"/>
      <w:r w:rsidRPr="007B7B3D">
        <w:rPr>
          <w:lang w:val="en-GB"/>
        </w:rPr>
        <w:t xml:space="preserve"> addressed citing </w:t>
      </w:r>
      <w:r w:rsidRPr="007B7B3D">
        <w:rPr>
          <w:i/>
          <w:iCs/>
          <w:lang w:val="en-GB"/>
        </w:rPr>
        <w:t xml:space="preserve">Request for additional information or explanation of tender documents, </w:t>
      </w:r>
      <w:r w:rsidRPr="007B7B3D">
        <w:rPr>
          <w:b/>
          <w:bCs/>
          <w:i/>
          <w:iCs/>
          <w:lang w:val="en-GB"/>
        </w:rPr>
        <w:t xml:space="preserve">P/2-2019. </w:t>
      </w:r>
      <w:r w:rsidRPr="007B7B3D">
        <w:rPr>
          <w:lang w:val="en-GB"/>
        </w:rPr>
        <w:t xml:space="preserve"> </w:t>
      </w:r>
    </w:p>
    <w:p w:rsidR="00834994" w:rsidRPr="007B7B3D" w:rsidRDefault="00834994" w:rsidP="00834994">
      <w:pPr>
        <w:ind w:firstLine="1134"/>
        <w:jc w:val="both"/>
        <w:rPr>
          <w:color w:val="auto"/>
        </w:rPr>
      </w:pPr>
      <w:r w:rsidRPr="007B7B3D">
        <w:rPr>
          <w:color w:val="auto"/>
          <w:lang w:val="en-GB"/>
        </w:rPr>
        <w:t xml:space="preserve">If the procuring authority modifies or supplements tender documents 8 (eight) days or less prior to the expiry of time limit for bid submission, it is required to extend the </w:t>
      </w:r>
      <w:r w:rsidR="00161622">
        <w:rPr>
          <w:color w:val="auto"/>
          <w:lang w:val="en-GB"/>
        </w:rPr>
        <w:t>time limit</w:t>
      </w:r>
      <w:r w:rsidRPr="007B7B3D">
        <w:rPr>
          <w:color w:val="auto"/>
          <w:lang w:val="en-GB"/>
        </w:rPr>
        <w:t xml:space="preserve"> for bid submission and publish the notice on the </w:t>
      </w:r>
      <w:proofErr w:type="spellStart"/>
      <w:r w:rsidRPr="007B7B3D">
        <w:rPr>
          <w:color w:val="auto"/>
          <w:lang w:val="en-GB"/>
        </w:rPr>
        <w:t>extention</w:t>
      </w:r>
      <w:proofErr w:type="spellEnd"/>
      <w:r w:rsidRPr="007B7B3D">
        <w:rPr>
          <w:color w:val="auto"/>
          <w:lang w:val="en-GB"/>
        </w:rPr>
        <w:t xml:space="preserve">. </w:t>
      </w:r>
    </w:p>
    <w:p w:rsidR="00834994" w:rsidRPr="007B7B3D" w:rsidRDefault="00834994" w:rsidP="00834994">
      <w:pPr>
        <w:ind w:firstLine="1134"/>
        <w:jc w:val="both"/>
        <w:rPr>
          <w:color w:val="FF0000"/>
        </w:rPr>
      </w:pPr>
      <w:r w:rsidRPr="007B7B3D">
        <w:rPr>
          <w:lang w:val="en-GB"/>
        </w:rPr>
        <w:t xml:space="preserve">Upon the expiry of the time limit for bid submission, the procuring authority may not modify or supplement tender documents. </w:t>
      </w:r>
      <w:r w:rsidRPr="007B7B3D">
        <w:rPr>
          <w:color w:val="FF0000"/>
          <w:lang w:val="en-GB"/>
        </w:rPr>
        <w:t xml:space="preserve"> </w:t>
      </w:r>
    </w:p>
    <w:p w:rsidR="00834994" w:rsidRPr="007B7B3D" w:rsidRDefault="00834994" w:rsidP="00834994">
      <w:pPr>
        <w:ind w:firstLine="1134"/>
        <w:jc w:val="both"/>
        <w:rPr>
          <w:bCs/>
          <w:color w:val="auto"/>
        </w:rPr>
      </w:pPr>
      <w:r w:rsidRPr="007B7B3D">
        <w:rPr>
          <w:lang w:val="en-GB"/>
        </w:rPr>
        <w:t xml:space="preserve">Requesting additional information or explanations on preparing the bid by telephone is not permitted.  </w:t>
      </w:r>
    </w:p>
    <w:p w:rsidR="00834994" w:rsidRPr="007B7B3D" w:rsidRDefault="00834994" w:rsidP="00834994">
      <w:pPr>
        <w:ind w:firstLine="1134"/>
        <w:jc w:val="both"/>
        <w:rPr>
          <w:color w:val="auto"/>
        </w:rPr>
      </w:pPr>
      <w:r w:rsidRPr="007B7B3D">
        <w:rPr>
          <w:color w:val="auto"/>
          <w:lang w:val="en-GB"/>
        </w:rPr>
        <w:t xml:space="preserve">The communication in the public procurement procedure is done solely in the manner defined in Article 20.  Of the Law, and it entails the following: </w:t>
      </w:r>
    </w:p>
    <w:p w:rsidR="00834994" w:rsidRPr="007B7B3D" w:rsidRDefault="00834994" w:rsidP="00834994">
      <w:pPr>
        <w:ind w:firstLine="1134"/>
        <w:jc w:val="both"/>
        <w:rPr>
          <w:color w:val="auto"/>
        </w:rPr>
      </w:pPr>
      <w:r w:rsidRPr="007B7B3D">
        <w:rPr>
          <w:color w:val="auto"/>
          <w:lang w:val="en-GB"/>
        </w:rPr>
        <w:t>-via electronic mail or regular mail, as well as by Procuring Authority’s communicating through the Public Procurement Portal and its website;</w:t>
      </w:r>
    </w:p>
    <w:p w:rsidR="00834994" w:rsidRPr="007B7B3D" w:rsidRDefault="00834994" w:rsidP="00834994">
      <w:pPr>
        <w:ind w:firstLine="1134"/>
        <w:jc w:val="both"/>
        <w:rPr>
          <w:color w:val="auto"/>
        </w:rPr>
      </w:pPr>
      <w:r w:rsidRPr="007B7B3D">
        <w:rPr>
          <w:color w:val="auto"/>
          <w:lang w:val="en-GB"/>
        </w:rPr>
        <w:t xml:space="preserve"> - if a document from the procedure is submitted by a </w:t>
      </w:r>
      <w:r w:rsidR="00161622">
        <w:rPr>
          <w:color w:val="auto"/>
          <w:lang w:val="en-GB"/>
        </w:rPr>
        <w:t>procuring authority</w:t>
      </w:r>
      <w:r w:rsidRPr="007B7B3D">
        <w:rPr>
          <w:color w:val="auto"/>
          <w:lang w:val="en-GB"/>
        </w:rPr>
        <w:t xml:space="preserve"> or a bidder using an e-mail, the sender is required to request the receiver to acknowledge the </w:t>
      </w:r>
      <w:proofErr w:type="spellStart"/>
      <w:r w:rsidRPr="007B7B3D">
        <w:rPr>
          <w:color w:val="auto"/>
          <w:lang w:val="en-GB"/>
        </w:rPr>
        <w:t>recipt</w:t>
      </w:r>
      <w:proofErr w:type="spellEnd"/>
      <w:r w:rsidRPr="007B7B3D">
        <w:rPr>
          <w:color w:val="auto"/>
          <w:lang w:val="en-GB"/>
        </w:rPr>
        <w:t xml:space="preserve"> in the same way, which the latter is required to do, as it is a proof of receiving the document. </w:t>
      </w:r>
    </w:p>
    <w:p w:rsidR="00834994" w:rsidRPr="007B7B3D" w:rsidRDefault="00834994" w:rsidP="00834994">
      <w:pPr>
        <w:numPr>
          <w:ilvl w:val="0"/>
          <w:numId w:val="9"/>
        </w:numPr>
        <w:tabs>
          <w:tab w:val="left" w:pos="1560"/>
        </w:tabs>
        <w:ind w:left="0" w:firstLine="1134"/>
        <w:jc w:val="both"/>
        <w:rPr>
          <w:b/>
          <w:bCs/>
          <w:iCs/>
          <w:color w:val="auto"/>
        </w:rPr>
      </w:pPr>
      <w:r w:rsidRPr="007B7B3D">
        <w:rPr>
          <w:b/>
          <w:bCs/>
          <w:color w:val="auto"/>
          <w:lang w:val="en-GB"/>
        </w:rPr>
        <w:t>Additional explanations by the bidder after the opening of bids and examination at the bidder or their sub-contractors</w:t>
      </w:r>
      <w:r w:rsidRPr="007B7B3D">
        <w:rPr>
          <w:color w:val="auto"/>
          <w:lang w:val="en-GB"/>
        </w:rPr>
        <w:t xml:space="preserve"> </w:t>
      </w:r>
    </w:p>
    <w:p w:rsidR="00834994" w:rsidRPr="007B7B3D" w:rsidRDefault="00834994" w:rsidP="00834994">
      <w:pPr>
        <w:ind w:firstLine="1134"/>
        <w:jc w:val="both"/>
        <w:rPr>
          <w:color w:val="auto"/>
        </w:rPr>
      </w:pPr>
      <w:r w:rsidRPr="007B7B3D">
        <w:rPr>
          <w:color w:val="auto"/>
          <w:lang w:val="en-GB"/>
        </w:rPr>
        <w:t xml:space="preserve">After the opening of bids, the procuring authority may, in the course of technical evaluation of bids, request from the bidder in writing additional explanations that will help the procuring authority when reviewing, evaluating and comparing bids, and it can perform an examination (inspection) on the bidder’s premises, in accordance with Article 93 of the Law. ‘ </w:t>
      </w:r>
    </w:p>
    <w:p w:rsidR="00834994" w:rsidRPr="007B7B3D" w:rsidRDefault="00834994" w:rsidP="00834994">
      <w:pPr>
        <w:ind w:firstLine="1134"/>
        <w:jc w:val="both"/>
        <w:rPr>
          <w:color w:val="auto"/>
        </w:rPr>
      </w:pPr>
      <w:r w:rsidRPr="007B7B3D">
        <w:rPr>
          <w:color w:val="auto"/>
          <w:lang w:val="en-GB"/>
        </w:rPr>
        <w:t>The procuring authority may, if agreed to by the bidder, make corrections to the accounting errors when considering the bid upon the completion of the opening procedure. In case of discrepancy between the unit price and total price, the unit price shall apply.</w:t>
      </w:r>
    </w:p>
    <w:p w:rsidR="00834994" w:rsidRPr="007B7B3D" w:rsidRDefault="00834994" w:rsidP="00834994">
      <w:pPr>
        <w:ind w:firstLine="1134"/>
        <w:jc w:val="both"/>
        <w:rPr>
          <w:color w:val="auto"/>
        </w:rPr>
      </w:pPr>
      <w:r w:rsidRPr="007B7B3D">
        <w:rPr>
          <w:color w:val="auto"/>
          <w:lang w:val="en-GB"/>
        </w:rPr>
        <w:t xml:space="preserve">If the bidder does not agree to the corrections of the accounting errors, the procuring authority shall reject their bid as unacceptable. </w:t>
      </w:r>
    </w:p>
    <w:p w:rsidR="00834994" w:rsidRPr="007B7B3D" w:rsidRDefault="00834994" w:rsidP="00834994">
      <w:pPr>
        <w:numPr>
          <w:ilvl w:val="0"/>
          <w:numId w:val="9"/>
        </w:numPr>
        <w:tabs>
          <w:tab w:val="left" w:pos="1560"/>
        </w:tabs>
        <w:ind w:left="0" w:firstLine="1134"/>
        <w:jc w:val="both"/>
        <w:rPr>
          <w:b/>
          <w:bCs/>
          <w:iCs/>
          <w:color w:val="auto"/>
        </w:rPr>
      </w:pPr>
      <w:r w:rsidRPr="007B7B3D">
        <w:rPr>
          <w:b/>
          <w:bCs/>
          <w:color w:val="auto"/>
          <w:lang w:val="en-GB"/>
        </w:rPr>
        <w:t>Use of patents and liability for infringement of protected third-party copyright</w:t>
      </w:r>
    </w:p>
    <w:p w:rsidR="00834994" w:rsidRPr="007B7B3D" w:rsidRDefault="00834994" w:rsidP="00834994">
      <w:pPr>
        <w:ind w:firstLine="1134"/>
        <w:jc w:val="both"/>
        <w:rPr>
          <w:color w:val="auto"/>
        </w:rPr>
      </w:pPr>
      <w:r w:rsidRPr="007B7B3D">
        <w:rPr>
          <w:color w:val="auto"/>
          <w:lang w:val="en-GB"/>
        </w:rPr>
        <w:t>The fee for the use of patents and liability for infringement of protected third-party copyright shall be borne by the bidder.</w:t>
      </w:r>
    </w:p>
    <w:p w:rsidR="00834994" w:rsidRPr="007B7B3D" w:rsidRDefault="00834994" w:rsidP="00834994">
      <w:pPr>
        <w:numPr>
          <w:ilvl w:val="0"/>
          <w:numId w:val="9"/>
        </w:numPr>
        <w:tabs>
          <w:tab w:val="left" w:pos="1560"/>
        </w:tabs>
        <w:ind w:left="0" w:firstLine="1134"/>
        <w:jc w:val="both"/>
        <w:rPr>
          <w:rFonts w:eastAsia="TimesNewRomanPSMT"/>
          <w:b/>
          <w:bCs/>
          <w:iCs/>
          <w:color w:val="auto"/>
        </w:rPr>
      </w:pPr>
      <w:r w:rsidRPr="007B7B3D">
        <w:rPr>
          <w:rFonts w:eastAsia="TimesNewRomanPSMT"/>
          <w:b/>
          <w:bCs/>
          <w:color w:val="auto"/>
          <w:lang w:val="en-GB"/>
        </w:rPr>
        <w:t>Data concerning the state authority or organisation which can provide timely and accurate information about tax liabilities, environmental protection, employment protection, working conditions, etc. in relation to the performance of the public procurement contract.</w:t>
      </w:r>
      <w:r w:rsidRPr="007B7B3D">
        <w:rPr>
          <w:rFonts w:eastAsia="TimesNewRomanPSMT"/>
          <w:color w:val="auto"/>
          <w:lang w:val="en-GB"/>
        </w:rPr>
        <w:t xml:space="preserve"> </w:t>
      </w:r>
    </w:p>
    <w:p w:rsidR="00834994" w:rsidRPr="007B7B3D" w:rsidRDefault="00834994" w:rsidP="00834994">
      <w:pPr>
        <w:ind w:firstLine="1134"/>
        <w:jc w:val="both"/>
        <w:rPr>
          <w:color w:val="auto"/>
        </w:rPr>
      </w:pPr>
      <w:r w:rsidRPr="007B7B3D">
        <w:rPr>
          <w:color w:val="auto"/>
          <w:lang w:val="en-GB"/>
        </w:rPr>
        <w:t xml:space="preserve">Information concerning tax liabilities can be obtained from the Ministry of Finance’s Tax Administration. </w:t>
      </w:r>
    </w:p>
    <w:p w:rsidR="00834994" w:rsidRPr="007B7B3D" w:rsidRDefault="00834994" w:rsidP="00834994">
      <w:pPr>
        <w:ind w:firstLine="1134"/>
        <w:jc w:val="both"/>
        <w:rPr>
          <w:color w:val="auto"/>
        </w:rPr>
      </w:pPr>
      <w:r w:rsidRPr="007B7B3D">
        <w:rPr>
          <w:color w:val="auto"/>
          <w:lang w:val="en-GB"/>
        </w:rPr>
        <w:t xml:space="preserve">Information concerning environmental protection can be obtained from the Environmental Protection Agency and Ministry for Environmental Protection. </w:t>
      </w:r>
    </w:p>
    <w:p w:rsidR="00834994" w:rsidRPr="007B7B3D" w:rsidRDefault="00834994" w:rsidP="00834994">
      <w:pPr>
        <w:ind w:firstLine="1134"/>
        <w:jc w:val="both"/>
        <w:rPr>
          <w:color w:val="auto"/>
        </w:rPr>
      </w:pPr>
      <w:r w:rsidRPr="007B7B3D">
        <w:rPr>
          <w:color w:val="auto"/>
          <w:lang w:val="en-GB"/>
        </w:rPr>
        <w:t xml:space="preserve">Information about employment protection and working conditions can be obtained from the Ministry of Labour, Employment, Veterans and Social Policy. </w:t>
      </w:r>
    </w:p>
    <w:p w:rsidR="00834994" w:rsidRPr="007B7B3D" w:rsidRDefault="00834994" w:rsidP="00834994">
      <w:pPr>
        <w:numPr>
          <w:ilvl w:val="0"/>
          <w:numId w:val="9"/>
        </w:numPr>
        <w:tabs>
          <w:tab w:val="left" w:pos="1560"/>
        </w:tabs>
        <w:ind w:left="0" w:firstLine="1134"/>
        <w:jc w:val="both"/>
        <w:rPr>
          <w:b/>
          <w:bCs/>
        </w:rPr>
      </w:pPr>
      <w:r w:rsidRPr="007B7B3D">
        <w:rPr>
          <w:b/>
          <w:bCs/>
          <w:color w:val="auto"/>
          <w:lang w:val="en-GB"/>
        </w:rPr>
        <w:t>Type</w:t>
      </w:r>
      <w:r w:rsidRPr="007B7B3D">
        <w:rPr>
          <w:b/>
          <w:bCs/>
          <w:lang w:val="en-GB"/>
        </w:rPr>
        <w:t xml:space="preserve"> of criteria for contract award, elements of criteria based on which a contract is awarded</w:t>
      </w:r>
      <w:r w:rsidRPr="007B7B3D">
        <w:rPr>
          <w:lang w:val="en-GB"/>
        </w:rPr>
        <w:t xml:space="preserve"> </w:t>
      </w:r>
    </w:p>
    <w:p w:rsidR="00834994" w:rsidRPr="007B7B3D" w:rsidRDefault="00834994" w:rsidP="00834994">
      <w:pPr>
        <w:ind w:firstLine="1134"/>
        <w:jc w:val="both"/>
        <w:rPr>
          <w:bCs/>
          <w:i/>
          <w:iCs/>
        </w:rPr>
      </w:pPr>
      <w:r w:rsidRPr="007B7B3D">
        <w:rPr>
          <w:lang w:val="en-GB"/>
        </w:rPr>
        <w:t>The decision to award a contract shall be made based on the criterion of ‘lowest price offered’, reached in the negotiations procedure.</w:t>
      </w:r>
    </w:p>
    <w:p w:rsidR="00834994" w:rsidRPr="007B7B3D" w:rsidRDefault="00834994" w:rsidP="00834994">
      <w:pPr>
        <w:numPr>
          <w:ilvl w:val="0"/>
          <w:numId w:val="9"/>
        </w:numPr>
        <w:tabs>
          <w:tab w:val="left" w:pos="1560"/>
        </w:tabs>
        <w:ind w:left="0" w:firstLine="1134"/>
        <w:jc w:val="both"/>
        <w:rPr>
          <w:b/>
          <w:bCs/>
        </w:rPr>
      </w:pPr>
      <w:r w:rsidRPr="007B7B3D">
        <w:rPr>
          <w:b/>
          <w:bCs/>
          <w:lang w:val="en-GB"/>
        </w:rPr>
        <w:t xml:space="preserve">Elements of the contract to be negotiated and type of negotiation </w:t>
      </w:r>
    </w:p>
    <w:p w:rsidR="00834994" w:rsidRPr="007B7B3D" w:rsidRDefault="00834994" w:rsidP="00834994">
      <w:pPr>
        <w:ind w:firstLine="1134"/>
        <w:jc w:val="both"/>
        <w:rPr>
          <w:bCs/>
        </w:rPr>
      </w:pPr>
      <w:r w:rsidRPr="007B7B3D">
        <w:rPr>
          <w:lang w:val="en-GB"/>
        </w:rPr>
        <w:t xml:space="preserve">Upon the opening and review of a submitted bid, if the bid complies with all requirements set out in </w:t>
      </w:r>
      <w:proofErr w:type="gramStart"/>
      <w:r w:rsidRPr="007B7B3D">
        <w:rPr>
          <w:lang w:val="en-GB"/>
        </w:rPr>
        <w:t xml:space="preserve">this </w:t>
      </w:r>
      <w:r w:rsidR="002C1A78">
        <w:rPr>
          <w:lang w:val="en-GB"/>
        </w:rPr>
        <w:t>tender documents</w:t>
      </w:r>
      <w:proofErr w:type="gramEnd"/>
      <w:r w:rsidRPr="007B7B3D">
        <w:rPr>
          <w:lang w:val="en-GB"/>
        </w:rPr>
        <w:t>, the negotiation procedure shall be opened.</w:t>
      </w:r>
    </w:p>
    <w:p w:rsidR="00834994" w:rsidRPr="007B7B3D" w:rsidRDefault="00834994" w:rsidP="00834994">
      <w:pPr>
        <w:ind w:firstLine="1134"/>
        <w:jc w:val="both"/>
        <w:rPr>
          <w:b/>
          <w:bCs/>
          <w:u w:val="single"/>
        </w:rPr>
      </w:pPr>
      <w:r w:rsidRPr="007B7B3D">
        <w:rPr>
          <w:b/>
          <w:bCs/>
          <w:u w:val="single"/>
          <w:lang w:val="en-GB"/>
        </w:rPr>
        <w:t xml:space="preserve">The representative of the bidder must submit to the Public Procurement Commission, before the opening of bids, a written authorisation to attend the opening of bids and authorisation for </w:t>
      </w:r>
      <w:proofErr w:type="gramStart"/>
      <w:r w:rsidRPr="007B7B3D">
        <w:rPr>
          <w:b/>
          <w:bCs/>
          <w:u w:val="single"/>
          <w:lang w:val="en-GB"/>
        </w:rPr>
        <w:t>negotiations, that</w:t>
      </w:r>
      <w:proofErr w:type="gramEnd"/>
      <w:r w:rsidRPr="007B7B3D">
        <w:rPr>
          <w:b/>
          <w:bCs/>
          <w:u w:val="single"/>
          <w:lang w:val="en-GB"/>
        </w:rPr>
        <w:t xml:space="preserve"> must be certified and signed by the bidder’s </w:t>
      </w:r>
      <w:proofErr w:type="spellStart"/>
      <w:r w:rsidR="00161622">
        <w:rPr>
          <w:b/>
          <w:bCs/>
          <w:u w:val="single"/>
          <w:lang w:val="en-GB"/>
        </w:rPr>
        <w:t>lot</w:t>
      </w:r>
      <w:r w:rsidRPr="007B7B3D">
        <w:rPr>
          <w:b/>
          <w:bCs/>
          <w:u w:val="single"/>
          <w:lang w:val="en-GB"/>
        </w:rPr>
        <w:t>al</w:t>
      </w:r>
      <w:proofErr w:type="spellEnd"/>
      <w:r w:rsidRPr="007B7B3D">
        <w:rPr>
          <w:b/>
          <w:bCs/>
          <w:u w:val="single"/>
          <w:lang w:val="en-GB"/>
        </w:rPr>
        <w:t xml:space="preserve"> representative.</w:t>
      </w:r>
      <w:r w:rsidRPr="007B7B3D">
        <w:rPr>
          <w:lang w:val="en-GB"/>
        </w:rPr>
        <w:t xml:space="preserve"> </w:t>
      </w:r>
      <w:r w:rsidRPr="007B7B3D">
        <w:rPr>
          <w:b/>
          <w:bCs/>
          <w:u w:val="single"/>
          <w:lang w:val="en-GB"/>
        </w:rPr>
        <w:t>In addition, the bidder’s authorised representative on that occasion must have the stamp with them in order to certify the offer.</w:t>
      </w:r>
      <w:r w:rsidRPr="007B7B3D">
        <w:rPr>
          <w:lang w:val="en-GB"/>
        </w:rPr>
        <w:t xml:space="preserve"> </w:t>
      </w:r>
    </w:p>
    <w:p w:rsidR="00834994" w:rsidRPr="007B7B3D" w:rsidRDefault="00834994" w:rsidP="00834994">
      <w:pPr>
        <w:ind w:firstLine="1134"/>
        <w:jc w:val="both"/>
        <w:rPr>
          <w:bCs/>
        </w:rPr>
      </w:pPr>
      <w:r w:rsidRPr="007B7B3D">
        <w:rPr>
          <w:lang w:val="en-GB"/>
        </w:rPr>
        <w:t xml:space="preserve">The subject-matter of negotiations is the price offered. </w:t>
      </w:r>
    </w:p>
    <w:p w:rsidR="00834994" w:rsidRPr="007B7B3D" w:rsidRDefault="00834994" w:rsidP="00834994">
      <w:pPr>
        <w:ind w:firstLine="1134"/>
        <w:jc w:val="both"/>
        <w:rPr>
          <w:bCs/>
        </w:rPr>
      </w:pPr>
      <w:r w:rsidRPr="007B7B3D">
        <w:rPr>
          <w:lang w:val="en-GB"/>
        </w:rPr>
        <w:t xml:space="preserve">Negotiations shall be conducted in two rounds (steps) for as long as the bidder taking part in the procedure provides its final price.  </w:t>
      </w:r>
    </w:p>
    <w:p w:rsidR="00834994" w:rsidRPr="007B7B3D" w:rsidRDefault="00834994" w:rsidP="00834994">
      <w:pPr>
        <w:numPr>
          <w:ilvl w:val="0"/>
          <w:numId w:val="8"/>
        </w:numPr>
        <w:tabs>
          <w:tab w:val="left" w:pos="1276"/>
        </w:tabs>
        <w:ind w:left="0" w:firstLine="1134"/>
        <w:jc w:val="both"/>
        <w:rPr>
          <w:bCs/>
        </w:rPr>
      </w:pPr>
      <w:r w:rsidRPr="007B7B3D">
        <w:rPr>
          <w:lang w:val="en-GB"/>
        </w:rPr>
        <w:t>In the first round, the bidder’s authorised representative orally presents the price offered. The bidder can remain at the price offered at the opening of bids or decrease the amount of the price offered.</w:t>
      </w:r>
    </w:p>
    <w:p w:rsidR="00834994" w:rsidRPr="007B7B3D" w:rsidRDefault="00834994" w:rsidP="00834994">
      <w:pPr>
        <w:numPr>
          <w:ilvl w:val="0"/>
          <w:numId w:val="8"/>
        </w:numPr>
        <w:tabs>
          <w:tab w:val="left" w:pos="1276"/>
        </w:tabs>
        <w:ind w:left="0" w:firstLine="1134"/>
        <w:jc w:val="both"/>
        <w:rPr>
          <w:bCs/>
        </w:rPr>
      </w:pPr>
      <w:r w:rsidRPr="007B7B3D">
        <w:rPr>
          <w:lang w:val="en-GB"/>
        </w:rPr>
        <w:t xml:space="preserve">In the second round, the bidder’s authorised representative indicates on the bid </w:t>
      </w:r>
      <w:proofErr w:type="spellStart"/>
      <w:r w:rsidRPr="007B7B3D">
        <w:rPr>
          <w:lang w:val="en-GB"/>
        </w:rPr>
        <w:t>form</w:t>
      </w:r>
      <w:proofErr w:type="spellEnd"/>
      <w:r w:rsidRPr="007B7B3D">
        <w:rPr>
          <w:lang w:val="en-GB"/>
        </w:rPr>
        <w:t xml:space="preserve"> their final offered price. The form must be filled-in and certified by stamp and signed. The bidder can remain at the price offered in the first negotiation round or decrease the amount of the price offered. </w:t>
      </w:r>
    </w:p>
    <w:p w:rsidR="005C5B5B" w:rsidRPr="007B7B3D" w:rsidRDefault="005C5B5B" w:rsidP="005C5B5B">
      <w:pPr>
        <w:tabs>
          <w:tab w:val="left" w:pos="1276"/>
        </w:tabs>
        <w:ind w:left="1134"/>
        <w:jc w:val="both"/>
        <w:rPr>
          <w:bCs/>
        </w:rPr>
      </w:pPr>
    </w:p>
    <w:p w:rsidR="00834994" w:rsidRPr="007B7B3D" w:rsidRDefault="00834994" w:rsidP="00834994">
      <w:pPr>
        <w:ind w:firstLine="1134"/>
        <w:jc w:val="both"/>
        <w:rPr>
          <w:bCs/>
        </w:rPr>
      </w:pPr>
      <w:r w:rsidRPr="007B7B3D">
        <w:rPr>
          <w:lang w:val="en-GB"/>
        </w:rPr>
        <w:t xml:space="preserve">If the bidder’s authorized representative is not present at negotiations procedure, the price that the bidder listed in the submitted bid shall be regarded as final. </w:t>
      </w:r>
    </w:p>
    <w:p w:rsidR="00834994" w:rsidRPr="007B7B3D" w:rsidRDefault="00834994" w:rsidP="00834994">
      <w:pPr>
        <w:ind w:firstLine="1134"/>
        <w:jc w:val="both"/>
        <w:rPr>
          <w:bCs/>
        </w:rPr>
      </w:pPr>
      <w:r w:rsidRPr="007B7B3D">
        <w:rPr>
          <w:lang w:val="en-GB"/>
        </w:rPr>
        <w:t xml:space="preserve">In negotiations procedure it is not possible to bid a higher price than the one listed in the submitted bid. </w:t>
      </w:r>
    </w:p>
    <w:p w:rsidR="00834994" w:rsidRPr="007B7B3D" w:rsidRDefault="00834994" w:rsidP="00834994">
      <w:pPr>
        <w:ind w:firstLine="1134"/>
        <w:jc w:val="both"/>
        <w:rPr>
          <w:bCs/>
        </w:rPr>
      </w:pPr>
      <w:r w:rsidRPr="007B7B3D">
        <w:rPr>
          <w:lang w:val="en-GB"/>
        </w:rPr>
        <w:t xml:space="preserve">A procuring authority is required to ensure that the contracted price in negotiation procedure not be higher than a comparable market price and to verify the quality of the procurement subject matter with due care. </w:t>
      </w:r>
    </w:p>
    <w:p w:rsidR="00834994" w:rsidRDefault="00FE7EF2" w:rsidP="00834994">
      <w:pPr>
        <w:ind w:firstLine="1134"/>
        <w:jc w:val="both"/>
        <w:rPr>
          <w:lang w:val="en-GB"/>
        </w:rPr>
      </w:pPr>
      <w:r>
        <w:rPr>
          <w:lang w:val="en-GB"/>
        </w:rPr>
        <w:t xml:space="preserve">A procuring authority </w:t>
      </w:r>
      <w:r w:rsidR="00834994" w:rsidRPr="007B7B3D">
        <w:rPr>
          <w:lang w:val="en-GB"/>
        </w:rPr>
        <w:t xml:space="preserve">is required to keep minutes on negotiations. </w:t>
      </w:r>
    </w:p>
    <w:p w:rsidR="000201E7" w:rsidRDefault="000201E7" w:rsidP="00834994">
      <w:pPr>
        <w:ind w:firstLine="1134"/>
        <w:jc w:val="both"/>
        <w:rPr>
          <w:lang w:val="en-GB"/>
        </w:rPr>
      </w:pPr>
    </w:p>
    <w:p w:rsidR="000201E7" w:rsidRPr="003418A7" w:rsidRDefault="000201E7" w:rsidP="000201E7">
      <w:pPr>
        <w:numPr>
          <w:ilvl w:val="0"/>
          <w:numId w:val="9"/>
        </w:numPr>
        <w:tabs>
          <w:tab w:val="left" w:pos="1560"/>
        </w:tabs>
        <w:ind w:left="0" w:firstLine="1134"/>
        <w:jc w:val="both"/>
        <w:rPr>
          <w:rFonts w:eastAsia="Times New Roman"/>
          <w:b/>
          <w:bCs/>
          <w:color w:val="auto"/>
          <w:kern w:val="0"/>
          <w:lang w:val="en-GB"/>
        </w:rPr>
      </w:pPr>
      <w:r>
        <w:rPr>
          <w:rFonts w:eastAsia="Times New Roman"/>
          <w:b/>
          <w:bCs/>
          <w:color w:val="auto"/>
          <w:kern w:val="0"/>
          <w:lang w:val="en-GB"/>
        </w:rPr>
        <w:t xml:space="preserve">Deadline </w:t>
      </w:r>
      <w:r w:rsidRPr="003418A7">
        <w:rPr>
          <w:rFonts w:eastAsia="Times New Roman"/>
          <w:b/>
          <w:bCs/>
          <w:color w:val="auto"/>
          <w:kern w:val="0"/>
          <w:lang w:val="en-GB"/>
        </w:rPr>
        <w:t>for the conclusion of the contract</w:t>
      </w:r>
      <w:r w:rsidRPr="003418A7">
        <w:rPr>
          <w:rFonts w:eastAsia="Times New Roman"/>
          <w:color w:val="auto"/>
          <w:kern w:val="0"/>
          <w:lang w:val="en-GB"/>
        </w:rPr>
        <w:t xml:space="preserve"> </w:t>
      </w:r>
    </w:p>
    <w:p w:rsidR="000201E7" w:rsidRDefault="000201E7" w:rsidP="000201E7">
      <w:pPr>
        <w:ind w:firstLine="1134"/>
        <w:jc w:val="both"/>
        <w:rPr>
          <w:rFonts w:eastAsia="Times New Roman"/>
          <w:color w:val="auto"/>
          <w:kern w:val="0"/>
          <w:lang w:val="en-GB"/>
        </w:rPr>
      </w:pPr>
      <w:r w:rsidRPr="003418A7">
        <w:rPr>
          <w:rFonts w:eastAsia="Times New Roman"/>
          <w:color w:val="auto"/>
          <w:kern w:val="0"/>
          <w:lang w:val="en-GB"/>
        </w:rPr>
        <w:t>A public procurement contract shall be sent to the bidder who has been awarded the contract within 8 (eight) days of the date of expiry of the deadline for submission of requests for the protection of rights referred to in Article 149 of the Law.</w:t>
      </w:r>
    </w:p>
    <w:p w:rsidR="000201E7" w:rsidRPr="003418A7" w:rsidRDefault="000201E7" w:rsidP="000201E7">
      <w:pPr>
        <w:ind w:firstLine="1134"/>
        <w:jc w:val="both"/>
        <w:rPr>
          <w:rFonts w:eastAsia="Times New Roman"/>
          <w:bCs/>
          <w:color w:val="auto"/>
          <w:kern w:val="0"/>
          <w:lang w:val="en-GB"/>
        </w:rPr>
      </w:pPr>
    </w:p>
    <w:p w:rsidR="000201E7" w:rsidRPr="003418A7" w:rsidRDefault="000201E7" w:rsidP="000201E7">
      <w:pPr>
        <w:numPr>
          <w:ilvl w:val="0"/>
          <w:numId w:val="9"/>
        </w:numPr>
        <w:tabs>
          <w:tab w:val="left" w:pos="1560"/>
        </w:tabs>
        <w:ind w:left="0" w:firstLine="1134"/>
        <w:jc w:val="both"/>
        <w:rPr>
          <w:rFonts w:eastAsia="Times New Roman"/>
          <w:bCs/>
          <w:color w:val="auto"/>
          <w:kern w:val="0"/>
          <w:lang w:val="en-GB"/>
        </w:rPr>
      </w:pPr>
      <w:r w:rsidRPr="003418A7">
        <w:rPr>
          <w:rFonts w:eastAsia="Times New Roman"/>
          <w:b/>
          <w:bCs/>
          <w:color w:val="auto"/>
          <w:kern w:val="0"/>
          <w:lang w:val="en-GB"/>
        </w:rPr>
        <w:t>Financial security instrument</w:t>
      </w:r>
      <w:r w:rsidRPr="003418A7">
        <w:rPr>
          <w:rFonts w:eastAsia="Times New Roman"/>
          <w:color w:val="auto"/>
          <w:kern w:val="0"/>
          <w:lang w:val="en-GB"/>
        </w:rPr>
        <w:t xml:space="preserve"> </w:t>
      </w:r>
    </w:p>
    <w:p w:rsidR="000201E7" w:rsidRPr="003418A7" w:rsidRDefault="000201E7" w:rsidP="000201E7">
      <w:pPr>
        <w:ind w:firstLine="1134"/>
        <w:jc w:val="both"/>
        <w:rPr>
          <w:rFonts w:eastAsia="Times New Roman"/>
          <w:bCs/>
          <w:strike/>
          <w:color w:val="auto"/>
          <w:kern w:val="0"/>
          <w:lang w:val="en-GB"/>
        </w:rPr>
      </w:pPr>
    </w:p>
    <w:p w:rsidR="000201E7" w:rsidRPr="003418A7" w:rsidRDefault="000201E7" w:rsidP="000201E7">
      <w:pPr>
        <w:ind w:firstLine="1134"/>
        <w:jc w:val="both"/>
        <w:rPr>
          <w:rFonts w:eastAsia="Times New Roman"/>
          <w:b/>
          <w:bCs/>
          <w:i/>
          <w:iCs/>
          <w:color w:val="auto"/>
          <w:kern w:val="0"/>
          <w:lang w:val="en-GB"/>
        </w:rPr>
      </w:pPr>
      <w:r w:rsidRPr="003418A7">
        <w:rPr>
          <w:rFonts w:eastAsia="Times New Roman"/>
          <w:b/>
          <w:bCs/>
          <w:i/>
          <w:iCs/>
          <w:color w:val="auto"/>
          <w:kern w:val="0"/>
          <w:lang w:val="en-GB"/>
        </w:rPr>
        <w:t>16.1.</w:t>
      </w:r>
      <w:r w:rsidRPr="003418A7">
        <w:rPr>
          <w:rFonts w:eastAsia="Times New Roman"/>
          <w:color w:val="auto"/>
          <w:kern w:val="0"/>
          <w:lang w:val="en-GB"/>
        </w:rPr>
        <w:t xml:space="preserve"> </w:t>
      </w:r>
      <w:r w:rsidRPr="003418A7">
        <w:rPr>
          <w:rFonts w:eastAsia="Times New Roman"/>
          <w:b/>
          <w:bCs/>
          <w:i/>
          <w:iCs/>
          <w:color w:val="auto"/>
          <w:kern w:val="0"/>
          <w:lang w:val="en-GB"/>
        </w:rPr>
        <w:t>Bank guarantee for good performance</w:t>
      </w:r>
      <w:r w:rsidRPr="003418A7">
        <w:rPr>
          <w:rFonts w:eastAsia="Times New Roman"/>
          <w:color w:val="auto"/>
          <w:kern w:val="0"/>
          <w:lang w:val="en-GB"/>
        </w:rPr>
        <w:t xml:space="preserve"> </w:t>
      </w:r>
    </w:p>
    <w:p w:rsidR="000201E7" w:rsidRPr="003418A7" w:rsidRDefault="000201E7" w:rsidP="000201E7">
      <w:pPr>
        <w:ind w:firstLine="1134"/>
        <w:jc w:val="both"/>
        <w:rPr>
          <w:rFonts w:eastAsia="Times New Roman"/>
          <w:bCs/>
          <w:color w:val="auto"/>
          <w:kern w:val="0"/>
          <w:lang w:val="en-GB"/>
        </w:rPr>
      </w:pPr>
      <w:r w:rsidRPr="003418A7">
        <w:rPr>
          <w:rFonts w:eastAsia="Times New Roman"/>
          <w:color w:val="auto"/>
          <w:kern w:val="0"/>
          <w:lang w:val="en-GB"/>
        </w:rPr>
        <w:t xml:space="preserve">The selected bidder shall at the time of conclusion of the contract deliver to the Procuring Authority a financial security instrument i.e. original bank guarantee for good performance amounting at 10% (ten percent) of the total contracted price without the related tax amount which shall last for 30 (thirty) days longer than the date of expiry of validity of this contract, or </w:t>
      </w:r>
      <w:proofErr w:type="spellStart"/>
      <w:r w:rsidRPr="003418A7">
        <w:rPr>
          <w:rFonts w:eastAsia="Times New Roman"/>
          <w:color w:val="auto"/>
          <w:kern w:val="0"/>
          <w:lang w:val="en-GB"/>
        </w:rPr>
        <w:t>fulfillment</w:t>
      </w:r>
      <w:proofErr w:type="spellEnd"/>
      <w:r w:rsidRPr="003418A7">
        <w:rPr>
          <w:rFonts w:eastAsia="Times New Roman"/>
          <w:color w:val="auto"/>
          <w:kern w:val="0"/>
          <w:lang w:val="en-GB"/>
        </w:rPr>
        <w:t xml:space="preserve"> of the contractual obligations. </w:t>
      </w:r>
    </w:p>
    <w:p w:rsidR="000201E7" w:rsidRPr="003418A7" w:rsidRDefault="000201E7" w:rsidP="000201E7">
      <w:pPr>
        <w:ind w:firstLine="1134"/>
        <w:jc w:val="both"/>
        <w:rPr>
          <w:rFonts w:eastAsia="Times New Roman"/>
          <w:bCs/>
          <w:color w:val="auto"/>
          <w:kern w:val="0"/>
          <w:lang w:val="en-GB"/>
        </w:rPr>
      </w:pPr>
      <w:r w:rsidRPr="003418A7">
        <w:rPr>
          <w:rFonts w:eastAsia="Times New Roman"/>
          <w:color w:val="auto"/>
          <w:kern w:val="0"/>
          <w:lang w:val="en-GB"/>
        </w:rPr>
        <w:t xml:space="preserve">The submitted bank guaranty shall be unconditional, irrevocable and payable at sight, without protest, and it forms the integral part of this contract.   </w:t>
      </w:r>
    </w:p>
    <w:p w:rsidR="000201E7" w:rsidRDefault="000201E7" w:rsidP="000201E7">
      <w:pPr>
        <w:tabs>
          <w:tab w:val="left" w:pos="1418"/>
        </w:tabs>
        <w:spacing w:line="240" w:lineRule="auto"/>
        <w:ind w:firstLine="1134"/>
        <w:jc w:val="both"/>
        <w:rPr>
          <w:lang w:val="en-GB"/>
        </w:rPr>
      </w:pPr>
      <w:r w:rsidRPr="003418A7">
        <w:rPr>
          <w:lang w:val="en-GB"/>
        </w:rPr>
        <w:t>The procuring authority can activate the financial security instrument if the selected bidder fails to comply or fails to comply properly with their contractual obligations.</w:t>
      </w:r>
    </w:p>
    <w:p w:rsidR="000201E7" w:rsidRPr="003418A7" w:rsidRDefault="000201E7" w:rsidP="000201E7">
      <w:pPr>
        <w:tabs>
          <w:tab w:val="left" w:pos="1418"/>
        </w:tabs>
        <w:spacing w:line="240" w:lineRule="auto"/>
        <w:ind w:firstLine="1134"/>
        <w:jc w:val="both"/>
        <w:rPr>
          <w:lang w:val="en-GB"/>
        </w:rPr>
      </w:pPr>
    </w:p>
    <w:p w:rsidR="000201E7" w:rsidRPr="003418A7" w:rsidRDefault="000201E7" w:rsidP="000201E7">
      <w:pPr>
        <w:ind w:firstLine="1134"/>
        <w:jc w:val="both"/>
        <w:rPr>
          <w:rFonts w:eastAsia="Times New Roman"/>
          <w:b/>
          <w:bCs/>
          <w:i/>
          <w:iCs/>
          <w:color w:val="auto"/>
          <w:kern w:val="0"/>
          <w:lang w:val="en-GB"/>
        </w:rPr>
      </w:pPr>
      <w:r w:rsidRPr="003418A7">
        <w:rPr>
          <w:rFonts w:eastAsia="Times New Roman"/>
          <w:b/>
          <w:bCs/>
          <w:i/>
          <w:iCs/>
          <w:color w:val="auto"/>
          <w:kern w:val="0"/>
          <w:lang w:val="en-GB"/>
        </w:rPr>
        <w:t>16.2.</w:t>
      </w:r>
      <w:r w:rsidRPr="003418A7">
        <w:rPr>
          <w:rFonts w:eastAsia="Times New Roman"/>
          <w:color w:val="auto"/>
          <w:kern w:val="0"/>
          <w:lang w:val="en-GB"/>
        </w:rPr>
        <w:t xml:space="preserve"> </w:t>
      </w:r>
      <w:r w:rsidRPr="003418A7">
        <w:rPr>
          <w:rFonts w:eastAsia="Times New Roman"/>
          <w:b/>
          <w:bCs/>
          <w:i/>
          <w:iCs/>
          <w:color w:val="auto"/>
          <w:kern w:val="0"/>
          <w:lang w:val="en-GB"/>
        </w:rPr>
        <w:t>Bank guarantee for correcting defects within the warrantee period</w:t>
      </w:r>
      <w:r w:rsidRPr="003418A7">
        <w:rPr>
          <w:rFonts w:eastAsia="Times New Roman"/>
          <w:color w:val="auto"/>
          <w:kern w:val="0"/>
          <w:lang w:val="en-GB"/>
        </w:rPr>
        <w:t xml:space="preserve">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The selected bidder shall at the time of transfer of the subject matter of the public procurement deliver to the Procuring Authority a financial security instrument i.e. original bank guarantee for correcting defects within the warranty period amounting at 5% (five percent) of the total contracted price without the related tax amount, that shall last for 5 (five) days longer than the date of expiry of the warrantee deadline.</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The submitted bank guaranty must be unconditional, irrevocable and payable at sight, without protest. </w:t>
      </w:r>
    </w:p>
    <w:p w:rsidR="000201E7" w:rsidRDefault="000201E7" w:rsidP="000201E7">
      <w:pPr>
        <w:tabs>
          <w:tab w:val="left" w:pos="1418"/>
        </w:tabs>
        <w:spacing w:line="240" w:lineRule="auto"/>
        <w:ind w:firstLine="1134"/>
        <w:jc w:val="both"/>
        <w:rPr>
          <w:lang w:val="en-GB"/>
        </w:rPr>
      </w:pPr>
      <w:r w:rsidRPr="003418A7">
        <w:rPr>
          <w:lang w:val="en-GB"/>
        </w:rPr>
        <w:t>The procuring authority can activate the financial security instrument if the selected bidder fails to comply or fails to comply properly with their contractual obligations.</w:t>
      </w:r>
    </w:p>
    <w:p w:rsidR="000201E7" w:rsidRPr="003418A7" w:rsidRDefault="000201E7" w:rsidP="000201E7">
      <w:pPr>
        <w:tabs>
          <w:tab w:val="left" w:pos="1418"/>
        </w:tabs>
        <w:spacing w:line="240" w:lineRule="auto"/>
        <w:ind w:firstLine="1134"/>
        <w:jc w:val="both"/>
        <w:rPr>
          <w:lang w:val="en-GB"/>
        </w:rPr>
      </w:pPr>
    </w:p>
    <w:p w:rsidR="000201E7" w:rsidRPr="003418A7" w:rsidRDefault="000201E7" w:rsidP="000201E7">
      <w:pPr>
        <w:suppressAutoHyphens w:val="0"/>
        <w:autoSpaceDE w:val="0"/>
        <w:autoSpaceDN w:val="0"/>
        <w:adjustRightInd w:val="0"/>
        <w:spacing w:line="240" w:lineRule="auto"/>
        <w:ind w:firstLine="1134"/>
        <w:jc w:val="both"/>
        <w:rPr>
          <w:rFonts w:eastAsia="Times New Roman"/>
          <w:b/>
          <w:color w:val="auto"/>
          <w:kern w:val="0"/>
          <w:lang w:val="en-GB"/>
        </w:rPr>
      </w:pPr>
      <w:r w:rsidRPr="003418A7">
        <w:rPr>
          <w:rFonts w:eastAsia="Times New Roman"/>
          <w:b/>
          <w:bCs/>
          <w:color w:val="auto"/>
          <w:kern w:val="0"/>
          <w:lang w:val="en-GB"/>
        </w:rPr>
        <w:t>Compliance with obligations under the applicable legislation</w:t>
      </w:r>
      <w:r w:rsidRPr="003418A7">
        <w:rPr>
          <w:rFonts w:eastAsia="Times New Roman"/>
          <w:color w:val="auto"/>
          <w:kern w:val="0"/>
          <w:lang w:val="en-GB"/>
        </w:rPr>
        <w:t xml:space="preserve"> </w:t>
      </w:r>
    </w:p>
    <w:p w:rsidR="000201E7" w:rsidRDefault="000201E7" w:rsidP="000201E7">
      <w:pPr>
        <w:suppressAutoHyphens w:val="0"/>
        <w:autoSpaceDE w:val="0"/>
        <w:autoSpaceDN w:val="0"/>
        <w:adjustRightInd w:val="0"/>
        <w:spacing w:line="240" w:lineRule="auto"/>
        <w:ind w:firstLine="1134"/>
        <w:jc w:val="both"/>
        <w:rPr>
          <w:rFonts w:eastAsia="Times New Roman"/>
          <w:color w:val="auto"/>
          <w:kern w:val="0"/>
          <w:lang w:val="en-GB"/>
        </w:rPr>
      </w:pPr>
      <w:r w:rsidRPr="003418A7">
        <w:rPr>
          <w:rFonts w:eastAsia="Times New Roman"/>
          <w:color w:val="auto"/>
          <w:kern w:val="0"/>
          <w:lang w:val="en-GB"/>
        </w:rPr>
        <w:t xml:space="preserve">The bidder shall provide in their bid a statement, given under criminal and material responsibility, that it has complied with requirements under applicable legislation on safety at work, on employment and working conditions, environmental protection, and that it has not been barred from engaging in its professional activities that is valid at the time of submission of the bid (Form 4 is provided in Section VI of the </w:t>
      </w:r>
      <w:r w:rsidR="002C1A78">
        <w:rPr>
          <w:rFonts w:eastAsia="Times New Roman"/>
          <w:color w:val="auto"/>
          <w:kern w:val="0"/>
          <w:lang w:val="en-GB"/>
        </w:rPr>
        <w:t>tender documents</w:t>
      </w:r>
      <w:r w:rsidRPr="003418A7">
        <w:rPr>
          <w:rFonts w:eastAsia="Times New Roman"/>
          <w:color w:val="auto"/>
          <w:kern w:val="0"/>
          <w:lang w:val="en-GB"/>
        </w:rPr>
        <w:t>).</w:t>
      </w:r>
    </w:p>
    <w:p w:rsidR="000201E7" w:rsidRDefault="000201E7" w:rsidP="000201E7">
      <w:pPr>
        <w:suppressAutoHyphens w:val="0"/>
        <w:autoSpaceDE w:val="0"/>
        <w:autoSpaceDN w:val="0"/>
        <w:adjustRightInd w:val="0"/>
        <w:spacing w:line="240" w:lineRule="auto"/>
        <w:ind w:firstLine="1134"/>
        <w:jc w:val="both"/>
        <w:rPr>
          <w:rFonts w:eastAsia="Times New Roman"/>
          <w:color w:val="auto"/>
          <w:kern w:val="0"/>
          <w:lang w:val="en-GB"/>
        </w:rPr>
      </w:pPr>
    </w:p>
    <w:p w:rsidR="000201E7" w:rsidRPr="003418A7" w:rsidRDefault="000201E7" w:rsidP="000201E7">
      <w:pPr>
        <w:numPr>
          <w:ilvl w:val="0"/>
          <w:numId w:val="9"/>
        </w:numPr>
        <w:tabs>
          <w:tab w:val="left" w:pos="1560"/>
        </w:tabs>
        <w:ind w:left="0" w:firstLine="1134"/>
        <w:jc w:val="both"/>
        <w:rPr>
          <w:rFonts w:eastAsia="Times New Roman"/>
          <w:b/>
          <w:color w:val="auto"/>
          <w:kern w:val="0"/>
          <w:lang w:val="en-GB"/>
        </w:rPr>
      </w:pPr>
      <w:r w:rsidRPr="003418A7">
        <w:rPr>
          <w:rFonts w:eastAsia="Times New Roman"/>
          <w:b/>
          <w:bCs/>
          <w:color w:val="auto"/>
          <w:kern w:val="0"/>
          <w:lang w:val="en-GB"/>
        </w:rPr>
        <w:t xml:space="preserve">How to and when to submit a request for protection of bidder’s rights </w:t>
      </w:r>
      <w:r w:rsidRPr="003418A7">
        <w:rPr>
          <w:rFonts w:eastAsia="Times New Roman"/>
          <w:color w:val="auto"/>
          <w:kern w:val="0"/>
          <w:lang w:val="en-GB"/>
        </w:rPr>
        <w:t xml:space="preserve"> </w:t>
      </w:r>
    </w:p>
    <w:p w:rsidR="000201E7" w:rsidRPr="003418A7" w:rsidRDefault="000201E7" w:rsidP="000201E7">
      <w:pPr>
        <w:ind w:firstLine="1134"/>
        <w:jc w:val="both"/>
        <w:rPr>
          <w:rFonts w:eastAsia="Times New Roman"/>
          <w:bCs/>
          <w:color w:val="auto"/>
          <w:kern w:val="0"/>
          <w:lang w:val="en-GB"/>
        </w:rPr>
      </w:pPr>
      <w:r w:rsidRPr="003418A7">
        <w:rPr>
          <w:rFonts w:eastAsia="Times New Roman"/>
          <w:color w:val="auto"/>
          <w:kern w:val="0"/>
          <w:lang w:val="en-GB"/>
        </w:rPr>
        <w:t xml:space="preserve">A request for protection of rights can be submitted by the bidder or interested party that has an interest for the award of the contract in the specific public procurement procedure, who has suffered or could suffer damage due to the procuring authority’s actions that are contrary to the provisions of the Law on Public Procurement. </w:t>
      </w:r>
    </w:p>
    <w:p w:rsidR="000201E7" w:rsidRPr="003418A7" w:rsidRDefault="000201E7" w:rsidP="000201E7">
      <w:pPr>
        <w:ind w:firstLine="1134"/>
        <w:jc w:val="both"/>
        <w:rPr>
          <w:rFonts w:eastAsia="Times New Roman"/>
          <w:bCs/>
          <w:color w:val="auto"/>
          <w:kern w:val="0"/>
          <w:lang w:val="en-GB"/>
        </w:rPr>
      </w:pPr>
      <w:r w:rsidRPr="003418A7">
        <w:rPr>
          <w:rFonts w:eastAsia="Times New Roman"/>
          <w:color w:val="auto"/>
          <w:kern w:val="0"/>
          <w:lang w:val="en-GB"/>
        </w:rPr>
        <w:t xml:space="preserve">A request for protection of rights shall be submitted to the procuring authority, and a copy thereof at the same time is sent to the Republic Commission for the Protection of Rights in public procurement procedures. </w:t>
      </w:r>
    </w:p>
    <w:p w:rsidR="000201E7" w:rsidRPr="003418A7" w:rsidRDefault="000201E7" w:rsidP="000201E7">
      <w:pPr>
        <w:ind w:firstLine="1134"/>
        <w:jc w:val="both"/>
        <w:rPr>
          <w:rFonts w:eastAsia="Times New Roman"/>
          <w:bCs/>
          <w:color w:val="auto"/>
          <w:kern w:val="0"/>
          <w:lang w:val="en-GB"/>
        </w:rPr>
      </w:pPr>
      <w:r w:rsidRPr="003418A7">
        <w:rPr>
          <w:rFonts w:eastAsia="Times New Roman"/>
          <w:color w:val="auto"/>
          <w:kern w:val="0"/>
          <w:lang w:val="en-GB"/>
        </w:rPr>
        <w:t xml:space="preserve">A request for protection of rights can be submitted during the entire public procurement procedure against any procuring authority’s action, unless otherwise specified in the Law. </w:t>
      </w:r>
    </w:p>
    <w:p w:rsidR="000201E7" w:rsidRPr="003418A7" w:rsidRDefault="000201E7" w:rsidP="000201E7">
      <w:pPr>
        <w:ind w:firstLine="1134"/>
        <w:jc w:val="both"/>
        <w:rPr>
          <w:rFonts w:eastAsia="Calibri"/>
          <w:kern w:val="0"/>
          <w:lang w:val="en-GB"/>
        </w:rPr>
      </w:pPr>
      <w:r w:rsidRPr="003418A7">
        <w:rPr>
          <w:color w:val="auto"/>
          <w:kern w:val="0"/>
          <w:lang w:val="en-GB"/>
        </w:rPr>
        <w:t xml:space="preserve">A request for the protection of rights challenging the type of procedure, content of the call for bids or </w:t>
      </w:r>
      <w:r w:rsidR="002C1A78">
        <w:rPr>
          <w:color w:val="auto"/>
          <w:kern w:val="0"/>
          <w:lang w:val="en-GB"/>
        </w:rPr>
        <w:t>tender documents</w:t>
      </w:r>
      <w:r w:rsidRPr="003418A7">
        <w:rPr>
          <w:color w:val="auto"/>
          <w:kern w:val="0"/>
          <w:lang w:val="en-GB"/>
        </w:rPr>
        <w:t xml:space="preserve">, shall be considered timely if received by the procuring authority no later than seven days before the expiry of the deadline for submission of bids, regardless of the manner of submission and if the applicant indicated to the procuring authority in line with </w:t>
      </w:r>
      <w:r w:rsidRPr="003418A7">
        <w:rPr>
          <w:kern w:val="0"/>
          <w:lang w:val="en-GB"/>
        </w:rPr>
        <w:t>Article 63 paragraph 2 of the Law potential deficiencies and irregularities which the procuring authority did not rectify.</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A request for protection of rights challenging actions taken by the procuring agency before the expiry of the deadline for submission of bids, after the expiry of the above deadline, it will be considered timely if submitted no later than the expiry of the deadline for submission of bids.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After the passing of the decision to award a contract or decision to terminate the procedure, the deadline to submit a request for protection of rights shall be ten days from the date of publishing of the decision on the Public Procurement Portal.</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A request for protection of rights cannot challenge procuring authority’s actions taken in the public procurement procedure if the applicant knew or could have known the reasons for its submission before the expiry of the deadline for submission of the request whereas the applicant did not submit it before the expiry of the deadline.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kern w:val="0"/>
          <w:lang w:val="en-GB"/>
        </w:rPr>
        <w:t>A request for protection of rights shall contain: name and address of the applicant and contact person details; name and address of the procuring authority; details of the public procurement which is the subject-matter of the request or procuring authority’s decision; infringements of the regulations governing the public procurement procedure; facts and proof to corroborate the infringements signature of the applicant and proof of payment of the fee specified in Article 156 of the Law.</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For the purpose of Article 151 paragraph 1 item 6 of the Law, the following shall be accepted as proof of payment of the fee: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1) Certificate of payment of the republic administrative fee (RAT) specified in Article 156 of the Law that must: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be issued and stamped by a bank;</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constitute proof of republic administrative fee payment (the certificate must clearly indicate that the fee payment was effected and contain the date when the payment was effected); - amount: RSD 60.000;</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Budget account number: 840-30678845-06;</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w:t>
      </w:r>
      <w:proofErr w:type="gramStart"/>
      <w:r w:rsidRPr="003418A7">
        <w:rPr>
          <w:rFonts w:eastAsia="Calibri"/>
          <w:kern w:val="0"/>
          <w:lang w:val="en-GB"/>
        </w:rPr>
        <w:t>payment</w:t>
      </w:r>
      <w:proofErr w:type="gramEnd"/>
      <w:r w:rsidRPr="003418A7">
        <w:rPr>
          <w:rFonts w:eastAsia="Calibri"/>
          <w:kern w:val="0"/>
          <w:lang w:val="en-GB"/>
        </w:rPr>
        <w:t xml:space="preserve"> code: 153; </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w:t>
      </w:r>
      <w:proofErr w:type="gramStart"/>
      <w:r w:rsidRPr="003418A7">
        <w:rPr>
          <w:rFonts w:eastAsia="Calibri"/>
          <w:kern w:val="0"/>
          <w:lang w:val="en-GB"/>
        </w:rPr>
        <w:t>reference</w:t>
      </w:r>
      <w:proofErr w:type="gramEnd"/>
      <w:r w:rsidRPr="003418A7">
        <w:rPr>
          <w:rFonts w:eastAsia="Calibri"/>
          <w:kern w:val="0"/>
          <w:lang w:val="en-GB"/>
        </w:rPr>
        <w:t xml:space="preserve"> number: P/2-2019 – Administration for the Prevention of Money Laundering;</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w:t>
      </w:r>
      <w:proofErr w:type="gramStart"/>
      <w:r w:rsidRPr="003418A7">
        <w:rPr>
          <w:rFonts w:eastAsia="Calibri"/>
          <w:kern w:val="0"/>
          <w:lang w:val="en-GB"/>
        </w:rPr>
        <w:t>purpose</w:t>
      </w:r>
      <w:proofErr w:type="gramEnd"/>
      <w:r w:rsidRPr="003418A7">
        <w:rPr>
          <w:rFonts w:eastAsia="Calibri"/>
          <w:kern w:val="0"/>
          <w:lang w:val="en-GB"/>
        </w:rPr>
        <w:t>: fee for protection of rights request, Administration for the Prevention of Money Laundering, P/2-2019;</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w:t>
      </w:r>
      <w:proofErr w:type="gramStart"/>
      <w:r w:rsidRPr="003418A7">
        <w:rPr>
          <w:rFonts w:eastAsia="Calibri"/>
          <w:kern w:val="0"/>
          <w:lang w:val="en-GB"/>
        </w:rPr>
        <w:t>beneficiary</w:t>
      </w:r>
      <w:proofErr w:type="gramEnd"/>
      <w:r w:rsidRPr="003418A7">
        <w:rPr>
          <w:rFonts w:eastAsia="Calibri"/>
          <w:kern w:val="0"/>
          <w:lang w:val="en-GB"/>
        </w:rPr>
        <w:t>: Republic of Serbia budget;</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name of </w:t>
      </w:r>
      <w:proofErr w:type="gramStart"/>
      <w:r w:rsidRPr="003418A7">
        <w:rPr>
          <w:rFonts w:eastAsia="Calibri"/>
          <w:kern w:val="0"/>
          <w:lang w:val="en-GB"/>
        </w:rPr>
        <w:t>payer,</w:t>
      </w:r>
      <w:proofErr w:type="gramEnd"/>
      <w:r w:rsidRPr="003418A7">
        <w:rPr>
          <w:rFonts w:eastAsia="Calibri"/>
          <w:kern w:val="0"/>
          <w:lang w:val="en-GB"/>
        </w:rPr>
        <w:t xml:space="preserve"> or name of applicant on whose behalf the payment of administrative fee;</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 xml:space="preserve">- </w:t>
      </w:r>
      <w:proofErr w:type="gramStart"/>
      <w:r w:rsidRPr="003418A7">
        <w:rPr>
          <w:rFonts w:eastAsia="Calibri"/>
          <w:kern w:val="0"/>
          <w:lang w:val="en-GB"/>
        </w:rPr>
        <w:t>signature</w:t>
      </w:r>
      <w:proofErr w:type="gramEnd"/>
      <w:r w:rsidRPr="003418A7">
        <w:rPr>
          <w:rFonts w:eastAsia="Calibri"/>
          <w:kern w:val="0"/>
          <w:lang w:val="en-GB"/>
        </w:rPr>
        <w:t xml:space="preserve"> of the authorised banking clerk.</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2) Payment order, original (first) copy, authorised by the signature of the banking clerk and bank stamp or Post, also containing other above mentioned elements of the certificate on the effected payment of administrative fee under 1).</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3) Certificate issued by Ministry of Finance’s Treasury Department signed and stamped containing all above listed elements concerning the effected payment of the fee, listed under 1), other than those in listed in items 1 and 10, for applicants (budget beneficiaries, beneficiaries of mandatory social insurance organisations’ funds, and other public funds beneficiaries) who hold an account within a pertinent consolidated treasury account held at the Treasury Administration.</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4) Certificate issued by the National Bank of Serbia containing all above listed elements concerning the effected payment of fee under 1) for applicants (banks and other entities) holding an account with the National Bank of Serbia in accordance with law or other regulation.</w:t>
      </w:r>
    </w:p>
    <w:p w:rsidR="000201E7" w:rsidRPr="003418A7" w:rsidRDefault="000201E7" w:rsidP="000201E7">
      <w:pPr>
        <w:suppressAutoHyphens w:val="0"/>
        <w:autoSpaceDE w:val="0"/>
        <w:autoSpaceDN w:val="0"/>
        <w:adjustRightInd w:val="0"/>
        <w:spacing w:line="240" w:lineRule="auto"/>
        <w:ind w:firstLine="1134"/>
        <w:jc w:val="both"/>
        <w:rPr>
          <w:rFonts w:eastAsia="Calibri"/>
          <w:kern w:val="0"/>
          <w:lang w:val="en-GB"/>
        </w:rPr>
      </w:pPr>
      <w:r w:rsidRPr="003418A7">
        <w:rPr>
          <w:rFonts w:eastAsia="Calibri"/>
          <w:kern w:val="0"/>
          <w:lang w:val="en-GB"/>
        </w:rPr>
        <w:t>The procuring authority shall post a notice concerning the submitted request on the Public Procurement Portal and on its website within two days of the date of receipt of the request for protection of rights.</w:t>
      </w:r>
    </w:p>
    <w:p w:rsidR="000201E7" w:rsidRPr="003418A7" w:rsidRDefault="000201E7" w:rsidP="000201E7">
      <w:pPr>
        <w:suppressAutoHyphens w:val="0"/>
        <w:autoSpaceDE w:val="0"/>
        <w:autoSpaceDN w:val="0"/>
        <w:adjustRightInd w:val="0"/>
        <w:spacing w:line="240" w:lineRule="auto"/>
        <w:ind w:firstLine="1134"/>
        <w:jc w:val="both"/>
        <w:rPr>
          <w:rFonts w:eastAsia="Calibri"/>
          <w:color w:val="auto"/>
          <w:kern w:val="0"/>
          <w:lang w:val="en-GB"/>
        </w:rPr>
      </w:pPr>
      <w:r w:rsidRPr="003418A7">
        <w:rPr>
          <w:rFonts w:eastAsia="Calibri"/>
          <w:color w:val="auto"/>
          <w:kern w:val="0"/>
          <w:lang w:val="en-GB"/>
        </w:rPr>
        <w:t xml:space="preserve">Instructions for payment of the fee can be found on the website of the Republic Commission for the Protection of Rights in Public Procurement Procedures at </w:t>
      </w:r>
      <w:hyperlink r:id="rId8" w:history="1">
        <w:r w:rsidRPr="003418A7">
          <w:rPr>
            <w:rStyle w:val="Hyperlink"/>
            <w:rFonts w:eastAsia="Calibri"/>
            <w:color w:val="auto"/>
            <w:kern w:val="0"/>
            <w:u w:val="none"/>
            <w:lang w:val="en-GB"/>
          </w:rPr>
          <w:t>www.kjn.gov.rs</w:t>
        </w:r>
      </w:hyperlink>
      <w:r w:rsidRPr="003418A7">
        <w:rPr>
          <w:rFonts w:eastAsia="Calibri"/>
          <w:color w:val="auto"/>
          <w:kern w:val="0"/>
          <w:lang w:val="en-GB"/>
        </w:rPr>
        <w:t>.</w:t>
      </w:r>
    </w:p>
    <w:p w:rsidR="000201E7" w:rsidRPr="003418A7" w:rsidRDefault="000201E7" w:rsidP="000201E7">
      <w:pPr>
        <w:ind w:firstLine="708"/>
        <w:jc w:val="both"/>
        <w:rPr>
          <w:lang w:val="en-GB"/>
        </w:rPr>
      </w:pPr>
    </w:p>
    <w:p w:rsidR="000201E7" w:rsidRPr="003418A7" w:rsidRDefault="000201E7" w:rsidP="000201E7">
      <w:pPr>
        <w:ind w:firstLine="708"/>
        <w:jc w:val="both"/>
        <w:rPr>
          <w:lang w:val="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72"/>
      </w:tblGrid>
      <w:tr w:rsidR="000201E7" w:rsidRPr="003418A7" w:rsidTr="002C1A78">
        <w:tc>
          <w:tcPr>
            <w:tcW w:w="9072" w:type="dxa"/>
            <w:shd w:val="clear" w:color="auto" w:fill="E7E6E6"/>
          </w:tcPr>
          <w:p w:rsidR="000201E7" w:rsidRPr="003418A7" w:rsidRDefault="000201E7" w:rsidP="002C1A78">
            <w:pPr>
              <w:suppressAutoHyphens w:val="0"/>
              <w:autoSpaceDE w:val="0"/>
              <w:autoSpaceDN w:val="0"/>
              <w:adjustRightInd w:val="0"/>
              <w:spacing w:line="240" w:lineRule="auto"/>
              <w:jc w:val="center"/>
              <w:rPr>
                <w:rFonts w:eastAsia="Times New Roman"/>
                <w:b/>
                <w:color w:val="auto"/>
                <w:kern w:val="0"/>
                <w:lang w:val="en-GB"/>
              </w:rPr>
            </w:pPr>
            <w:r w:rsidRPr="003418A7">
              <w:rPr>
                <w:rFonts w:eastAsia="Times New Roman"/>
                <w:b/>
                <w:bCs/>
                <w:color w:val="auto"/>
                <w:kern w:val="0"/>
                <w:lang w:val="en-GB"/>
              </w:rPr>
              <w:t>VI FORMS THAT ARE AN INTEGRAL PART OF THE BID</w:t>
            </w:r>
          </w:p>
        </w:tc>
      </w:tr>
    </w:tbl>
    <w:p w:rsidR="000201E7" w:rsidRPr="003418A7" w:rsidRDefault="000201E7" w:rsidP="000201E7">
      <w:pPr>
        <w:spacing w:line="240" w:lineRule="auto"/>
        <w:ind w:left="1202"/>
        <w:jc w:val="both"/>
        <w:rPr>
          <w:rFonts w:eastAsia="Times New Roman"/>
          <w:lang w:val="en-GB"/>
        </w:rPr>
      </w:pPr>
      <w:r w:rsidRPr="003418A7">
        <w:rPr>
          <w:rFonts w:eastAsia="Times New Roman"/>
          <w:color w:val="auto"/>
          <w:kern w:val="0"/>
          <w:lang w:val="en-GB"/>
        </w:rPr>
        <w:t>Forms that are an integral part of the bid are as follows:</w:t>
      </w:r>
    </w:p>
    <w:p w:rsidR="000201E7" w:rsidRPr="003418A7" w:rsidRDefault="000201E7" w:rsidP="000201E7">
      <w:pPr>
        <w:numPr>
          <w:ilvl w:val="0"/>
          <w:numId w:val="10"/>
        </w:numPr>
        <w:spacing w:line="240" w:lineRule="auto"/>
        <w:ind w:left="0" w:firstLine="1134"/>
        <w:jc w:val="both"/>
        <w:rPr>
          <w:rFonts w:eastAsia="Times New Roman"/>
          <w:lang w:val="en-GB"/>
        </w:rPr>
      </w:pPr>
      <w:r w:rsidRPr="003418A7">
        <w:rPr>
          <w:rFonts w:eastAsia="Times New Roman"/>
          <w:lang w:val="en-GB"/>
        </w:rPr>
        <w:t>Bid form (Form 1);</w:t>
      </w:r>
    </w:p>
    <w:p w:rsidR="000201E7" w:rsidRPr="003418A7" w:rsidRDefault="000201E7" w:rsidP="000201E7">
      <w:pPr>
        <w:numPr>
          <w:ilvl w:val="0"/>
          <w:numId w:val="10"/>
        </w:numPr>
        <w:spacing w:line="240" w:lineRule="auto"/>
        <w:ind w:left="0" w:firstLine="1134"/>
        <w:jc w:val="both"/>
        <w:rPr>
          <w:rFonts w:eastAsia="Times New Roman"/>
          <w:lang w:val="en-GB"/>
        </w:rPr>
      </w:pPr>
      <w:r w:rsidRPr="003418A7">
        <w:rPr>
          <w:rFonts w:eastAsia="Times New Roman"/>
          <w:lang w:val="en-GB"/>
        </w:rPr>
        <w:t>Form concerning the cost of preparation of the bid (Form 2);</w:t>
      </w:r>
    </w:p>
    <w:p w:rsidR="000201E7" w:rsidRPr="003418A7" w:rsidRDefault="000201E7" w:rsidP="000201E7">
      <w:pPr>
        <w:numPr>
          <w:ilvl w:val="0"/>
          <w:numId w:val="10"/>
        </w:numPr>
        <w:spacing w:line="240" w:lineRule="auto"/>
        <w:ind w:left="0" w:firstLine="1134"/>
        <w:jc w:val="both"/>
        <w:rPr>
          <w:rFonts w:eastAsia="Times New Roman"/>
          <w:lang w:val="en-GB"/>
        </w:rPr>
      </w:pPr>
      <w:r w:rsidRPr="003418A7">
        <w:rPr>
          <w:rFonts w:eastAsia="Times New Roman"/>
          <w:lang w:val="en-GB"/>
        </w:rPr>
        <w:t>Independent bid statement form (Form 3);</w:t>
      </w:r>
    </w:p>
    <w:p w:rsidR="000201E7" w:rsidRPr="003418A7" w:rsidRDefault="000201E7" w:rsidP="000201E7">
      <w:pPr>
        <w:numPr>
          <w:ilvl w:val="0"/>
          <w:numId w:val="10"/>
        </w:numPr>
        <w:spacing w:line="240" w:lineRule="auto"/>
        <w:ind w:left="0" w:firstLine="1134"/>
        <w:jc w:val="both"/>
        <w:rPr>
          <w:rFonts w:eastAsia="Times New Roman"/>
          <w:lang w:val="en-GB"/>
        </w:rPr>
      </w:pPr>
      <w:r w:rsidRPr="003418A7">
        <w:rPr>
          <w:rFonts w:eastAsia="Times New Roman"/>
          <w:lang w:val="en-GB"/>
        </w:rPr>
        <w:t xml:space="preserve">Form of the bidder’s statement of eligibility to participate in the public procurement procedure -  Article 75 of the Law on Public Procurement, listed in this </w:t>
      </w:r>
      <w:r w:rsidR="002C1A78">
        <w:rPr>
          <w:rFonts w:eastAsia="Times New Roman"/>
          <w:lang w:val="en-GB"/>
        </w:rPr>
        <w:t>tender documents</w:t>
      </w:r>
      <w:r w:rsidRPr="003418A7">
        <w:rPr>
          <w:rFonts w:eastAsia="Times New Roman"/>
          <w:lang w:val="en-GB"/>
        </w:rPr>
        <w:t xml:space="preserve"> (Form 4);</w:t>
      </w:r>
    </w:p>
    <w:p w:rsidR="000201E7" w:rsidRPr="003418A7" w:rsidRDefault="000201E7" w:rsidP="000201E7">
      <w:pPr>
        <w:numPr>
          <w:ilvl w:val="0"/>
          <w:numId w:val="10"/>
        </w:numPr>
        <w:spacing w:line="240" w:lineRule="auto"/>
        <w:ind w:left="0" w:firstLine="1134"/>
        <w:jc w:val="both"/>
        <w:rPr>
          <w:rFonts w:eastAsia="Times New Roman"/>
          <w:lang w:val="en-GB"/>
        </w:rPr>
      </w:pPr>
      <w:r w:rsidRPr="003418A7">
        <w:rPr>
          <w:lang w:val="en-GB"/>
        </w:rPr>
        <w:t>Confidentiality statement form (Form 5);</w:t>
      </w:r>
    </w:p>
    <w:p w:rsidR="000201E7" w:rsidRPr="003418A7" w:rsidRDefault="000201E7" w:rsidP="000201E7">
      <w:pPr>
        <w:spacing w:line="240" w:lineRule="auto"/>
        <w:ind w:left="1134"/>
        <w:jc w:val="both"/>
        <w:rPr>
          <w:rFonts w:eastAsia="Times New Roman"/>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540F95" w:rsidRPr="003418A7" w:rsidRDefault="00540F95" w:rsidP="00540F95">
      <w:pPr>
        <w:ind w:left="720"/>
        <w:jc w:val="right"/>
        <w:rPr>
          <w:b/>
          <w:bCs/>
          <w:iCs/>
          <w:lang w:val="en-GB"/>
        </w:rPr>
      </w:pPr>
    </w:p>
    <w:p w:rsidR="00540F95" w:rsidRPr="003418A7" w:rsidRDefault="00540F95" w:rsidP="00540F95">
      <w:pPr>
        <w:ind w:left="720"/>
        <w:jc w:val="right"/>
        <w:rPr>
          <w:b/>
          <w:bCs/>
          <w:iCs/>
          <w:lang w:val="en-GB"/>
        </w:rPr>
      </w:pPr>
      <w:r w:rsidRPr="003418A7">
        <w:rPr>
          <w:b/>
          <w:bCs/>
          <w:lang w:val="en-GB"/>
        </w:rPr>
        <w:t>(FORM 1)</w:t>
      </w:r>
    </w:p>
    <w:p w:rsidR="00540F95" w:rsidRPr="003418A7" w:rsidRDefault="00540F95" w:rsidP="00540F95">
      <w:pPr>
        <w:jc w:val="center"/>
        <w:rPr>
          <w:b/>
          <w:bCs/>
          <w:iCs/>
          <w:lang w:val="en-GB"/>
        </w:rPr>
      </w:pPr>
      <w:r w:rsidRPr="003418A7">
        <w:rPr>
          <w:b/>
          <w:bCs/>
          <w:lang w:val="en-GB"/>
        </w:rPr>
        <w:t>BID FORM</w:t>
      </w:r>
    </w:p>
    <w:p w:rsidR="00540F95" w:rsidRPr="003418A7" w:rsidRDefault="00540F95" w:rsidP="00540F95">
      <w:pPr>
        <w:rPr>
          <w:b/>
          <w:bCs/>
          <w:i/>
          <w:iCs/>
          <w:sz w:val="28"/>
          <w:szCs w:val="28"/>
          <w:u w:val="single"/>
          <w:lang w:val="en-GB"/>
        </w:rPr>
      </w:pPr>
    </w:p>
    <w:p w:rsidR="00540F95" w:rsidRPr="003418A7" w:rsidRDefault="00540F95" w:rsidP="00540F95">
      <w:pPr>
        <w:spacing w:line="276" w:lineRule="auto"/>
        <w:jc w:val="center"/>
        <w:rPr>
          <w:iCs/>
          <w:lang w:val="en-GB"/>
        </w:rPr>
      </w:pPr>
      <w:r w:rsidRPr="003418A7">
        <w:rPr>
          <w:lang w:val="en-GB"/>
        </w:rPr>
        <w:t xml:space="preserve">The bid No ____________of______________2019, for public procurement </w:t>
      </w:r>
    </w:p>
    <w:p w:rsidR="00540F95" w:rsidRPr="003418A7" w:rsidRDefault="00540F95" w:rsidP="00540F95">
      <w:pPr>
        <w:spacing w:line="276" w:lineRule="auto"/>
        <w:jc w:val="center"/>
        <w:rPr>
          <w:iCs/>
          <w:lang w:val="en-GB"/>
        </w:rPr>
      </w:pPr>
      <w:r w:rsidRPr="003418A7">
        <w:rPr>
          <w:lang w:val="en-GB"/>
        </w:rPr>
        <w:t>‘Licence to use a software platform’</w:t>
      </w:r>
    </w:p>
    <w:p w:rsidR="00540F95" w:rsidRPr="003418A7" w:rsidRDefault="00540F95" w:rsidP="00540F95">
      <w:pPr>
        <w:spacing w:line="276" w:lineRule="auto"/>
        <w:jc w:val="center"/>
        <w:rPr>
          <w:i/>
          <w:iCs/>
          <w:lang w:val="en-GB"/>
        </w:rPr>
      </w:pPr>
      <w:r w:rsidRPr="003418A7">
        <w:rPr>
          <w:lang w:val="en-GB"/>
        </w:rPr>
        <w:t>P/2-2019</w:t>
      </w:r>
    </w:p>
    <w:p w:rsidR="00540F95" w:rsidRPr="003418A7" w:rsidRDefault="00540F95" w:rsidP="00540F95">
      <w:pPr>
        <w:jc w:val="center"/>
        <w:rPr>
          <w:i/>
          <w:iCs/>
          <w:lang w:val="en-GB"/>
        </w:rPr>
      </w:pPr>
    </w:p>
    <w:p w:rsidR="00540F95" w:rsidRPr="003418A7" w:rsidRDefault="00540F95" w:rsidP="00540F95">
      <w:pPr>
        <w:numPr>
          <w:ilvl w:val="0"/>
          <w:numId w:val="11"/>
        </w:numPr>
        <w:tabs>
          <w:tab w:val="left" w:pos="284"/>
        </w:tabs>
        <w:ind w:left="0" w:firstLine="0"/>
        <w:jc w:val="both"/>
        <w:rPr>
          <w:iCs/>
          <w:lang w:val="en-GB"/>
        </w:rPr>
      </w:pPr>
      <w:r w:rsidRPr="003418A7">
        <w:rPr>
          <w:lang w:val="en-GB"/>
        </w:rPr>
        <w:t>General details of the bidder</w:t>
      </w:r>
    </w:p>
    <w:tbl>
      <w:tblPr>
        <w:tblW w:w="9087" w:type="dxa"/>
        <w:tblInd w:w="-20" w:type="dxa"/>
        <w:tblLayout w:type="fixed"/>
        <w:tblLook w:val="0000"/>
      </w:tblPr>
      <w:tblGrid>
        <w:gridCol w:w="2850"/>
        <w:gridCol w:w="6237"/>
      </w:tblGrid>
      <w:tr w:rsidR="00540F95" w:rsidRPr="003418A7" w:rsidTr="002C1A78">
        <w:trPr>
          <w:trHeight w:val="710"/>
        </w:trPr>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spacing w:line="240" w:lineRule="auto"/>
              <w:rPr>
                <w:b/>
                <w:bCs/>
                <w:iCs/>
                <w:lang w:val="en-GB"/>
              </w:rPr>
            </w:pPr>
            <w:r w:rsidRPr="003418A7">
              <w:rPr>
                <w:lang w:val="en-GB"/>
              </w:rPr>
              <w:t>Bidder’s registered name:</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spacing w:line="240" w:lineRule="auto"/>
              <w:rPr>
                <w:b/>
                <w:bCs/>
                <w:iCs/>
                <w:lang w:val="en-GB"/>
              </w:rPr>
            </w:pPr>
          </w:p>
          <w:p w:rsidR="00540F95" w:rsidRPr="003418A7" w:rsidRDefault="00540F95" w:rsidP="002C1A78">
            <w:pPr>
              <w:spacing w:line="240" w:lineRule="auto"/>
              <w:rPr>
                <w:b/>
                <w:bCs/>
                <w:iCs/>
                <w:lang w:val="en-GB"/>
              </w:rPr>
            </w:pPr>
          </w:p>
          <w:p w:rsidR="00540F95" w:rsidRPr="003418A7" w:rsidRDefault="00540F95" w:rsidP="002C1A78">
            <w:pPr>
              <w:spacing w:line="240" w:lineRule="auto"/>
              <w:rPr>
                <w:b/>
                <w:bCs/>
                <w:iCs/>
                <w:lang w:val="en-GB"/>
              </w:rPr>
            </w:pPr>
          </w:p>
        </w:tc>
      </w:tr>
      <w:tr w:rsidR="00540F95" w:rsidRPr="003418A7" w:rsidTr="002C1A78">
        <w:trPr>
          <w:trHeight w:val="503"/>
        </w:trPr>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spacing w:line="240" w:lineRule="auto"/>
              <w:rPr>
                <w:b/>
                <w:bCs/>
                <w:iCs/>
                <w:lang w:val="en-GB"/>
              </w:rPr>
            </w:pPr>
            <w:r w:rsidRPr="003418A7">
              <w:rPr>
                <w:lang w:val="en-GB"/>
              </w:rPr>
              <w:t>Address of the registered office:</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spacing w:line="240" w:lineRule="auto"/>
              <w:rPr>
                <w:b/>
                <w:bCs/>
                <w:iCs/>
                <w:lang w:val="en-GB"/>
              </w:rPr>
            </w:pPr>
          </w:p>
          <w:p w:rsidR="00540F95" w:rsidRPr="003418A7" w:rsidRDefault="00540F95" w:rsidP="002C1A78">
            <w:pPr>
              <w:spacing w:line="240" w:lineRule="auto"/>
              <w:rPr>
                <w:b/>
                <w:bCs/>
                <w:iCs/>
                <w:lang w:val="en-GB"/>
              </w:rPr>
            </w:pPr>
          </w:p>
          <w:p w:rsidR="00540F95" w:rsidRPr="003418A7" w:rsidRDefault="00540F95" w:rsidP="002C1A78">
            <w:pPr>
              <w:spacing w:line="240" w:lineRule="auto"/>
              <w:rPr>
                <w:b/>
                <w:bCs/>
                <w:iCs/>
                <w:lang w:val="en-GB"/>
              </w:rPr>
            </w:pPr>
          </w:p>
        </w:tc>
      </w:tr>
      <w:tr w:rsidR="00540F95" w:rsidRPr="003418A7" w:rsidTr="002C1A78">
        <w:trPr>
          <w:trHeight w:val="710"/>
        </w:trPr>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rPr>
                <w:b/>
                <w:bCs/>
                <w:iCs/>
                <w:lang w:val="en-GB"/>
              </w:rPr>
            </w:pPr>
            <w:proofErr w:type="gramStart"/>
            <w:r w:rsidRPr="003418A7">
              <w:rPr>
                <w:lang w:val="en-GB"/>
              </w:rPr>
              <w:t>Bidders</w:t>
            </w:r>
            <w:proofErr w:type="gramEnd"/>
            <w:r w:rsidRPr="003418A7">
              <w:rPr>
                <w:lang w:val="en-GB"/>
              </w:rPr>
              <w:t xml:space="preserve"> unique identifier (Reg. No.):</w:t>
            </w:r>
          </w:p>
          <w:p w:rsidR="00540F95" w:rsidRPr="003418A7" w:rsidRDefault="00540F95" w:rsidP="002C1A78">
            <w:pPr>
              <w:rPr>
                <w:b/>
                <w:bCs/>
                <w:iCs/>
                <w:lang w:val="en-GB"/>
              </w:rPr>
            </w:pP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rPr>
                <w:b/>
                <w:bCs/>
                <w:iCs/>
                <w:lang w:val="en-GB"/>
              </w:rPr>
            </w:pPr>
          </w:p>
          <w:p w:rsidR="00540F95" w:rsidRPr="003418A7" w:rsidRDefault="00540F95" w:rsidP="002C1A78">
            <w:pPr>
              <w:rPr>
                <w:b/>
                <w:bCs/>
                <w:iCs/>
                <w:lang w:val="en-GB"/>
              </w:rPr>
            </w:pPr>
          </w:p>
          <w:p w:rsidR="00540F95" w:rsidRPr="003418A7" w:rsidRDefault="00540F95" w:rsidP="002C1A78">
            <w:pPr>
              <w:rPr>
                <w:b/>
                <w:bCs/>
                <w:iCs/>
                <w:lang w:val="en-GB"/>
              </w:rPr>
            </w:pPr>
          </w:p>
        </w:tc>
      </w:tr>
      <w:tr w:rsidR="00540F95" w:rsidRPr="003418A7" w:rsidTr="002C1A78">
        <w:trPr>
          <w:trHeight w:val="834"/>
        </w:trPr>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rPr>
                <w:b/>
                <w:bCs/>
                <w:iCs/>
                <w:lang w:val="en-GB"/>
              </w:rPr>
            </w:pPr>
            <w:r w:rsidRPr="003418A7">
              <w:rPr>
                <w:lang w:val="en-GB"/>
              </w:rPr>
              <w:t>Bidder’s Tax Identification Number (TIN):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rPr>
                <w:b/>
                <w:bCs/>
                <w:iCs/>
                <w:lang w:val="en-GB"/>
              </w:rPr>
            </w:pPr>
          </w:p>
        </w:tc>
      </w:tr>
      <w:tr w:rsidR="00540F95" w:rsidRPr="003418A7" w:rsidTr="002C1A78">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rPr>
                <w:b/>
                <w:bCs/>
                <w:iCs/>
                <w:lang w:val="en-GB"/>
              </w:rPr>
            </w:pPr>
            <w:r w:rsidRPr="003418A7">
              <w:rPr>
                <w:lang w:val="en-GB"/>
              </w:rPr>
              <w:t>Contact person:</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rPr>
                <w:b/>
                <w:bCs/>
                <w:iCs/>
                <w:lang w:val="en-GB"/>
              </w:rPr>
            </w:pPr>
          </w:p>
          <w:p w:rsidR="00540F95" w:rsidRPr="003418A7" w:rsidRDefault="00540F95" w:rsidP="002C1A78">
            <w:pPr>
              <w:rPr>
                <w:b/>
                <w:bCs/>
                <w:iCs/>
                <w:lang w:val="en-GB"/>
              </w:rPr>
            </w:pPr>
          </w:p>
          <w:p w:rsidR="00540F95" w:rsidRPr="003418A7" w:rsidRDefault="00540F95" w:rsidP="002C1A78">
            <w:pPr>
              <w:rPr>
                <w:b/>
                <w:bCs/>
                <w:iCs/>
                <w:lang w:val="en-GB"/>
              </w:rPr>
            </w:pPr>
          </w:p>
        </w:tc>
      </w:tr>
      <w:tr w:rsidR="00540F95" w:rsidRPr="003418A7" w:rsidTr="002C1A78">
        <w:trPr>
          <w:trHeight w:val="708"/>
        </w:trPr>
        <w:tc>
          <w:tcPr>
            <w:tcW w:w="2850" w:type="dxa"/>
            <w:tcBorders>
              <w:top w:val="single" w:sz="4" w:space="0" w:color="000000"/>
              <w:left w:val="single" w:sz="4" w:space="0" w:color="000000"/>
              <w:bottom w:val="single" w:sz="4" w:space="0" w:color="000000"/>
            </w:tcBorders>
            <w:shd w:val="clear" w:color="auto" w:fill="auto"/>
            <w:vAlign w:val="center"/>
          </w:tcPr>
          <w:p w:rsidR="00540F95" w:rsidRPr="003418A7" w:rsidRDefault="00540F95" w:rsidP="002C1A78">
            <w:pPr>
              <w:rPr>
                <w:b/>
                <w:bCs/>
                <w:iCs/>
                <w:lang w:val="en-GB"/>
              </w:rPr>
            </w:pPr>
            <w:r w:rsidRPr="003418A7">
              <w:rPr>
                <w:lang w:val="en-GB"/>
              </w:rPr>
              <w:t>Bidder’s email address:</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F95" w:rsidRPr="003418A7" w:rsidRDefault="00540F95" w:rsidP="002C1A78">
            <w:pPr>
              <w:snapToGrid w:val="0"/>
              <w:rPr>
                <w:b/>
                <w:bCs/>
                <w:iCs/>
                <w:lang w:val="en-GB"/>
              </w:rPr>
            </w:pPr>
          </w:p>
        </w:tc>
      </w:tr>
      <w:tr w:rsidR="00540F95" w:rsidRPr="003418A7" w:rsidTr="002C1A78">
        <w:tc>
          <w:tcPr>
            <w:tcW w:w="2850" w:type="dxa"/>
            <w:tcBorders>
              <w:top w:val="single" w:sz="4" w:space="0" w:color="000000"/>
              <w:left w:val="single" w:sz="4" w:space="0" w:color="000000"/>
              <w:bottom w:val="single" w:sz="4" w:space="0" w:color="auto"/>
            </w:tcBorders>
            <w:shd w:val="clear" w:color="auto" w:fill="auto"/>
            <w:vAlign w:val="center"/>
          </w:tcPr>
          <w:p w:rsidR="00540F95" w:rsidRPr="003418A7" w:rsidRDefault="00540F95" w:rsidP="002C1A78">
            <w:pPr>
              <w:spacing w:line="240" w:lineRule="auto"/>
              <w:rPr>
                <w:iCs/>
                <w:lang w:val="en-GB"/>
              </w:rPr>
            </w:pPr>
          </w:p>
          <w:p w:rsidR="00540F95" w:rsidRPr="003418A7" w:rsidRDefault="00540F95" w:rsidP="002C1A78">
            <w:pPr>
              <w:spacing w:line="240" w:lineRule="auto"/>
              <w:rPr>
                <w:b/>
                <w:bCs/>
                <w:iCs/>
                <w:lang w:val="en-GB"/>
              </w:rPr>
            </w:pPr>
            <w:r w:rsidRPr="003418A7">
              <w:rPr>
                <w:lang w:val="en-GB"/>
              </w:rPr>
              <w:t>Telephone:</w:t>
            </w:r>
          </w:p>
          <w:p w:rsidR="00540F95" w:rsidRPr="003418A7" w:rsidRDefault="00540F95" w:rsidP="002C1A78">
            <w:pPr>
              <w:spacing w:line="240" w:lineRule="auto"/>
              <w:rPr>
                <w:b/>
                <w:bCs/>
                <w:iCs/>
                <w:lang w:val="en-GB"/>
              </w:rPr>
            </w:pPr>
          </w:p>
        </w:tc>
        <w:tc>
          <w:tcPr>
            <w:tcW w:w="6237" w:type="dxa"/>
            <w:tcBorders>
              <w:top w:val="single" w:sz="4" w:space="0" w:color="000000"/>
              <w:left w:val="single" w:sz="4" w:space="0" w:color="000000"/>
              <w:bottom w:val="single" w:sz="4" w:space="0" w:color="auto"/>
              <w:right w:val="single" w:sz="4" w:space="0" w:color="000000"/>
            </w:tcBorders>
            <w:shd w:val="clear" w:color="auto" w:fill="auto"/>
            <w:vAlign w:val="center"/>
          </w:tcPr>
          <w:p w:rsidR="00540F95" w:rsidRPr="003418A7" w:rsidRDefault="00540F95" w:rsidP="002C1A78">
            <w:pPr>
              <w:snapToGrid w:val="0"/>
              <w:spacing w:line="240" w:lineRule="auto"/>
              <w:rPr>
                <w:b/>
                <w:bCs/>
                <w:iCs/>
                <w:lang w:val="en-GB"/>
              </w:rPr>
            </w:pPr>
          </w:p>
          <w:p w:rsidR="00540F95" w:rsidRPr="003418A7" w:rsidRDefault="00540F95" w:rsidP="002C1A78">
            <w:pPr>
              <w:spacing w:line="240" w:lineRule="auto"/>
              <w:rPr>
                <w:b/>
                <w:bCs/>
                <w:iCs/>
                <w:lang w:val="en-GB"/>
              </w:rPr>
            </w:pPr>
          </w:p>
          <w:p w:rsidR="00540F95" w:rsidRPr="003418A7" w:rsidRDefault="00540F95" w:rsidP="002C1A78">
            <w:pPr>
              <w:spacing w:line="240" w:lineRule="auto"/>
              <w:rPr>
                <w:b/>
                <w:bCs/>
                <w:iCs/>
                <w:lang w:val="en-GB"/>
              </w:rPr>
            </w:pPr>
          </w:p>
        </w:tc>
      </w:tr>
      <w:tr w:rsidR="00540F95" w:rsidRPr="003418A7" w:rsidTr="002C1A78">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spacing w:line="240" w:lineRule="auto"/>
              <w:rPr>
                <w:iCs/>
                <w:lang w:val="en-GB"/>
              </w:rPr>
            </w:pPr>
          </w:p>
          <w:p w:rsidR="00540F95" w:rsidRPr="003418A7" w:rsidRDefault="00540F95" w:rsidP="002C1A78">
            <w:pPr>
              <w:spacing w:line="240" w:lineRule="auto"/>
              <w:rPr>
                <w:b/>
                <w:bCs/>
                <w:iCs/>
                <w:lang w:val="en-GB"/>
              </w:rPr>
            </w:pPr>
            <w:proofErr w:type="spellStart"/>
            <w:r w:rsidRPr="003418A7">
              <w:rPr>
                <w:lang w:val="en-GB"/>
              </w:rPr>
              <w:t>Telefax</w:t>
            </w:r>
            <w:proofErr w:type="spellEnd"/>
            <w:r w:rsidRPr="003418A7">
              <w:rPr>
                <w:lang w:val="en-GB"/>
              </w:rPr>
              <w:t>:</w:t>
            </w:r>
          </w:p>
          <w:p w:rsidR="00540F95" w:rsidRPr="003418A7" w:rsidRDefault="00540F95" w:rsidP="002C1A78">
            <w:pPr>
              <w:spacing w:line="240" w:lineRule="auto"/>
              <w:rPr>
                <w:b/>
                <w:bCs/>
                <w:iCs/>
                <w:lang w:val="en-GB"/>
              </w:rPr>
            </w:pP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snapToGrid w:val="0"/>
              <w:spacing w:line="240" w:lineRule="auto"/>
              <w:rPr>
                <w:b/>
                <w:bCs/>
                <w:iCs/>
                <w:lang w:val="en-GB"/>
              </w:rPr>
            </w:pPr>
          </w:p>
          <w:p w:rsidR="00540F95" w:rsidRPr="003418A7" w:rsidRDefault="00540F95" w:rsidP="002C1A78">
            <w:pPr>
              <w:spacing w:line="240" w:lineRule="auto"/>
              <w:rPr>
                <w:b/>
                <w:bCs/>
                <w:iCs/>
                <w:lang w:val="en-GB"/>
              </w:rPr>
            </w:pPr>
          </w:p>
          <w:p w:rsidR="00540F95" w:rsidRPr="003418A7" w:rsidRDefault="00540F95" w:rsidP="002C1A78">
            <w:pPr>
              <w:spacing w:line="240" w:lineRule="auto"/>
              <w:rPr>
                <w:b/>
                <w:bCs/>
                <w:iCs/>
                <w:lang w:val="en-GB"/>
              </w:rPr>
            </w:pPr>
          </w:p>
        </w:tc>
      </w:tr>
      <w:tr w:rsidR="00540F95" w:rsidRPr="003418A7" w:rsidTr="002C1A78">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rPr>
                <w:b/>
                <w:bCs/>
                <w:iCs/>
                <w:lang w:val="en-GB"/>
              </w:rPr>
            </w:pPr>
            <w:r w:rsidRPr="003418A7">
              <w:rPr>
                <w:lang w:val="en-GB"/>
              </w:rPr>
              <w:t>Account No and bank name:</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snapToGrid w:val="0"/>
              <w:rPr>
                <w:b/>
                <w:bCs/>
                <w:iCs/>
                <w:lang w:val="en-GB"/>
              </w:rPr>
            </w:pPr>
          </w:p>
          <w:p w:rsidR="00540F95" w:rsidRPr="003418A7" w:rsidRDefault="00540F95" w:rsidP="002C1A78">
            <w:pPr>
              <w:rPr>
                <w:b/>
                <w:bCs/>
                <w:iCs/>
                <w:lang w:val="en-GB"/>
              </w:rPr>
            </w:pPr>
          </w:p>
          <w:p w:rsidR="00540F95" w:rsidRPr="003418A7" w:rsidRDefault="00540F95" w:rsidP="002C1A78">
            <w:pPr>
              <w:rPr>
                <w:b/>
                <w:bCs/>
                <w:iCs/>
                <w:lang w:val="en-GB"/>
              </w:rPr>
            </w:pPr>
          </w:p>
        </w:tc>
      </w:tr>
      <w:tr w:rsidR="00540F95" w:rsidRPr="003418A7" w:rsidTr="002C1A78">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rPr>
                <w:b/>
                <w:bCs/>
                <w:iCs/>
                <w:lang w:val="en-GB"/>
              </w:rPr>
            </w:pPr>
            <w:r w:rsidRPr="003418A7">
              <w:rPr>
                <w:lang w:val="en-GB"/>
              </w:rPr>
              <w:t>Bidder’s representative authorised to sign the contract</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540F95" w:rsidRPr="003418A7" w:rsidRDefault="00540F95" w:rsidP="002C1A78">
            <w:pPr>
              <w:snapToGrid w:val="0"/>
              <w:ind w:firstLine="708"/>
              <w:rPr>
                <w:b/>
                <w:bCs/>
                <w:iCs/>
                <w:lang w:val="en-GB"/>
              </w:rPr>
            </w:pPr>
          </w:p>
          <w:p w:rsidR="00540F95" w:rsidRPr="003418A7" w:rsidRDefault="00540F95" w:rsidP="002C1A78">
            <w:pPr>
              <w:ind w:firstLine="708"/>
              <w:rPr>
                <w:b/>
                <w:bCs/>
                <w:iCs/>
                <w:lang w:val="en-GB"/>
              </w:rPr>
            </w:pPr>
          </w:p>
          <w:p w:rsidR="00540F95" w:rsidRPr="003418A7" w:rsidRDefault="00540F95" w:rsidP="002C1A78">
            <w:pPr>
              <w:ind w:firstLine="708"/>
              <w:rPr>
                <w:b/>
                <w:bCs/>
                <w:iCs/>
                <w:lang w:val="en-GB"/>
              </w:rPr>
            </w:pPr>
          </w:p>
        </w:tc>
      </w:tr>
    </w:tbl>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jc w:val="both"/>
        <w:rPr>
          <w:b/>
          <w:bCs/>
          <w:i/>
          <w:iCs/>
          <w:sz w:val="20"/>
          <w:szCs w:val="20"/>
          <w:lang w:val="en-GB"/>
        </w:rPr>
      </w:pPr>
    </w:p>
    <w:p w:rsidR="00540F95" w:rsidRPr="003418A7" w:rsidRDefault="00540F95" w:rsidP="00540F95">
      <w:pPr>
        <w:ind w:left="720" w:firstLine="720"/>
        <w:jc w:val="both"/>
        <w:rPr>
          <w:lang w:val="en-GB"/>
        </w:rPr>
      </w:pPr>
    </w:p>
    <w:p w:rsidR="00540F95" w:rsidRPr="003418A7" w:rsidRDefault="00540F95" w:rsidP="00540F95">
      <w:pPr>
        <w:jc w:val="both"/>
        <w:rPr>
          <w:rFonts w:eastAsia="TimesNewRomanPSMT"/>
          <w:bCs/>
          <w:lang w:val="en-GB"/>
        </w:rPr>
      </w:pPr>
    </w:p>
    <w:p w:rsidR="00540F95" w:rsidRPr="003418A7" w:rsidRDefault="00540F95" w:rsidP="00540F95">
      <w:pPr>
        <w:jc w:val="both"/>
        <w:rPr>
          <w:b/>
          <w:lang w:val="en-GB"/>
        </w:rPr>
      </w:pPr>
      <w:r w:rsidRPr="003418A7">
        <w:rPr>
          <w:b/>
          <w:bCs/>
          <w:lang w:val="en-GB"/>
        </w:rPr>
        <w:t>2) DESCRIPTION OF THE SUBJECT MATTER OF THE PROCUREMENT: goods</w:t>
      </w:r>
      <w:r w:rsidRPr="003418A7">
        <w:rPr>
          <w:lang w:val="en-GB"/>
        </w:rPr>
        <w:t xml:space="preserve"> - ‘Licence to use a software platform’</w:t>
      </w:r>
    </w:p>
    <w:p w:rsidR="00540F95" w:rsidRPr="003418A7" w:rsidRDefault="00540F95" w:rsidP="00540F95">
      <w:pPr>
        <w:rPr>
          <w:b/>
          <w:lang w:val="en-GB"/>
        </w:rPr>
      </w:pPr>
    </w:p>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693"/>
        <w:gridCol w:w="1134"/>
        <w:gridCol w:w="1701"/>
        <w:gridCol w:w="1701"/>
      </w:tblGrid>
      <w:tr w:rsidR="00540F95" w:rsidRPr="003418A7" w:rsidTr="002C1A78">
        <w:trPr>
          <w:trHeight w:val="1005"/>
        </w:trPr>
        <w:tc>
          <w:tcPr>
            <w:tcW w:w="534" w:type="dxa"/>
            <w:tcBorders>
              <w:top w:val="single" w:sz="4" w:space="0" w:color="auto"/>
              <w:left w:val="single" w:sz="4" w:space="0" w:color="auto"/>
              <w:right w:val="single" w:sz="4" w:space="0" w:color="auto"/>
            </w:tcBorders>
            <w:shd w:val="clear" w:color="auto" w:fill="EEECE1"/>
            <w:noWrap/>
            <w:vAlign w:val="center"/>
            <w:hideMark/>
          </w:tcPr>
          <w:p w:rsidR="00540F95" w:rsidRPr="003418A7" w:rsidRDefault="00540F95" w:rsidP="002C1A78">
            <w:pPr>
              <w:spacing w:line="276" w:lineRule="auto"/>
              <w:jc w:val="center"/>
              <w:rPr>
                <w:b/>
                <w:sz w:val="20"/>
                <w:szCs w:val="20"/>
                <w:lang w:val="en-GB"/>
              </w:rPr>
            </w:pPr>
            <w:r w:rsidRPr="003418A7">
              <w:rPr>
                <w:b/>
                <w:bCs/>
                <w:sz w:val="20"/>
                <w:szCs w:val="20"/>
                <w:lang w:val="en-GB"/>
              </w:rPr>
              <w:t>Ref. No.</w:t>
            </w:r>
          </w:p>
        </w:tc>
        <w:tc>
          <w:tcPr>
            <w:tcW w:w="2693" w:type="dxa"/>
            <w:tcBorders>
              <w:top w:val="single" w:sz="4" w:space="0" w:color="auto"/>
              <w:left w:val="single" w:sz="4" w:space="0" w:color="auto"/>
              <w:bottom w:val="single" w:sz="4" w:space="0" w:color="auto"/>
              <w:right w:val="single" w:sz="4" w:space="0" w:color="auto"/>
            </w:tcBorders>
            <w:shd w:val="clear" w:color="auto" w:fill="EEECE1"/>
            <w:noWrap/>
            <w:vAlign w:val="center"/>
            <w:hideMark/>
          </w:tcPr>
          <w:p w:rsidR="00540F95" w:rsidRPr="003418A7" w:rsidRDefault="00540F95" w:rsidP="002C1A78">
            <w:pPr>
              <w:spacing w:line="276" w:lineRule="auto"/>
              <w:jc w:val="center"/>
              <w:rPr>
                <w:b/>
                <w:sz w:val="20"/>
                <w:szCs w:val="20"/>
                <w:lang w:val="en-GB"/>
              </w:rPr>
            </w:pPr>
            <w:r w:rsidRPr="003418A7">
              <w:rPr>
                <w:b/>
                <w:bCs/>
                <w:sz w:val="20"/>
                <w:szCs w:val="20"/>
                <w:lang w:val="en-GB"/>
              </w:rPr>
              <w:t>Name of gods</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540F95" w:rsidRPr="003418A7" w:rsidRDefault="00540F95" w:rsidP="002C1A78">
            <w:pPr>
              <w:spacing w:line="276" w:lineRule="auto"/>
              <w:jc w:val="center"/>
              <w:rPr>
                <w:b/>
                <w:sz w:val="20"/>
                <w:szCs w:val="20"/>
                <w:lang w:val="en-GB"/>
              </w:rPr>
            </w:pPr>
            <w:r w:rsidRPr="003418A7">
              <w:rPr>
                <w:b/>
                <w:bCs/>
                <w:sz w:val="20"/>
                <w:szCs w:val="20"/>
                <w:lang w:val="en-GB"/>
              </w:rPr>
              <w:t>Quantity</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540F95" w:rsidRPr="003418A7" w:rsidRDefault="00540F95" w:rsidP="002C1A78">
            <w:pPr>
              <w:spacing w:line="276" w:lineRule="auto"/>
              <w:jc w:val="center"/>
              <w:rPr>
                <w:b/>
                <w:sz w:val="20"/>
                <w:szCs w:val="20"/>
                <w:lang w:val="en-GB"/>
              </w:rPr>
            </w:pPr>
            <w:r w:rsidRPr="003418A7">
              <w:rPr>
                <w:b/>
                <w:bCs/>
                <w:sz w:val="20"/>
                <w:szCs w:val="20"/>
                <w:lang w:val="en-GB"/>
              </w:rPr>
              <w:t>Unit price in RSD without VAT</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540F95" w:rsidRPr="003418A7" w:rsidRDefault="00540F95" w:rsidP="002C1A78">
            <w:pPr>
              <w:spacing w:line="276" w:lineRule="auto"/>
              <w:jc w:val="center"/>
              <w:rPr>
                <w:b/>
                <w:sz w:val="20"/>
                <w:szCs w:val="20"/>
                <w:lang w:val="en-GB"/>
              </w:rPr>
            </w:pPr>
            <w:r w:rsidRPr="003418A7">
              <w:rPr>
                <w:b/>
                <w:bCs/>
                <w:sz w:val="20"/>
                <w:szCs w:val="20"/>
                <w:lang w:val="en-GB"/>
              </w:rPr>
              <w:t>Unit price in RSD with VAT</w:t>
            </w:r>
          </w:p>
        </w:tc>
      </w:tr>
      <w:tr w:rsidR="00540F95" w:rsidRPr="003418A7" w:rsidTr="002C1A78">
        <w:trPr>
          <w:trHeight w:val="435"/>
        </w:trPr>
        <w:tc>
          <w:tcPr>
            <w:tcW w:w="534" w:type="dxa"/>
            <w:tcBorders>
              <w:top w:val="single" w:sz="4" w:space="0" w:color="auto"/>
              <w:left w:val="single" w:sz="4" w:space="0" w:color="auto"/>
              <w:bottom w:val="single" w:sz="4" w:space="0" w:color="auto"/>
              <w:right w:val="single" w:sz="4" w:space="0" w:color="auto"/>
            </w:tcBorders>
            <w:noWrap/>
            <w:vAlign w:val="center"/>
            <w:hideMark/>
          </w:tcPr>
          <w:p w:rsidR="00540F95" w:rsidRPr="003418A7" w:rsidRDefault="00540F95" w:rsidP="002C1A78">
            <w:pPr>
              <w:spacing w:line="276" w:lineRule="auto"/>
              <w:jc w:val="center"/>
              <w:rPr>
                <w:sz w:val="20"/>
                <w:szCs w:val="20"/>
                <w:lang w:val="en-GB"/>
              </w:rPr>
            </w:pPr>
            <w:r w:rsidRPr="003418A7">
              <w:rPr>
                <w:sz w:val="20"/>
                <w:szCs w:val="20"/>
                <w:lang w:val="en-GB"/>
              </w:rPr>
              <w:t>1</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540F95" w:rsidRPr="003418A7" w:rsidRDefault="00540F95" w:rsidP="002C1A78">
            <w:pPr>
              <w:rPr>
                <w:sz w:val="20"/>
                <w:szCs w:val="20"/>
                <w:lang w:val="en-GB"/>
              </w:rPr>
            </w:pPr>
            <w:r w:rsidRPr="003418A7">
              <w:rPr>
                <w:lang w:val="en-GB"/>
              </w:rPr>
              <w:t>licence to use a software platform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0F95" w:rsidRPr="003418A7" w:rsidRDefault="00540F95" w:rsidP="002C1A78">
            <w:pPr>
              <w:jc w:val="center"/>
              <w:rPr>
                <w:sz w:val="20"/>
                <w:szCs w:val="20"/>
                <w:lang w:val="en-GB"/>
              </w:rPr>
            </w:pPr>
            <w:r w:rsidRPr="003418A7">
              <w:rPr>
                <w:sz w:val="20"/>
                <w:szCs w:val="20"/>
                <w:lang w:val="en-GB"/>
              </w:rPr>
              <w:t>1</w:t>
            </w:r>
          </w:p>
        </w:tc>
        <w:tc>
          <w:tcPr>
            <w:tcW w:w="1701" w:type="dxa"/>
            <w:tcBorders>
              <w:top w:val="single" w:sz="4" w:space="0" w:color="auto"/>
              <w:left w:val="single" w:sz="4" w:space="0" w:color="auto"/>
              <w:bottom w:val="single" w:sz="4" w:space="0" w:color="auto"/>
              <w:right w:val="single" w:sz="4" w:space="0" w:color="auto"/>
            </w:tcBorders>
          </w:tcPr>
          <w:p w:rsidR="00540F95" w:rsidRPr="003418A7" w:rsidRDefault="00540F95" w:rsidP="002C1A78">
            <w:pPr>
              <w:spacing w:line="276" w:lineRule="auto"/>
              <w:jc w:val="center"/>
              <w:rPr>
                <w:sz w:val="20"/>
                <w:szCs w:val="20"/>
                <w:lang w:val="en-GB"/>
              </w:rPr>
            </w:pPr>
          </w:p>
        </w:tc>
        <w:tc>
          <w:tcPr>
            <w:tcW w:w="1701" w:type="dxa"/>
            <w:tcBorders>
              <w:top w:val="single" w:sz="4" w:space="0" w:color="auto"/>
              <w:left w:val="single" w:sz="4" w:space="0" w:color="auto"/>
              <w:bottom w:val="single" w:sz="4" w:space="0" w:color="auto"/>
              <w:right w:val="single" w:sz="4" w:space="0" w:color="auto"/>
            </w:tcBorders>
          </w:tcPr>
          <w:p w:rsidR="00540F95" w:rsidRPr="003418A7" w:rsidRDefault="00540F95" w:rsidP="002C1A78">
            <w:pPr>
              <w:spacing w:line="276" w:lineRule="auto"/>
              <w:jc w:val="center"/>
              <w:rPr>
                <w:sz w:val="20"/>
                <w:szCs w:val="20"/>
                <w:lang w:val="en-GB"/>
              </w:rPr>
            </w:pPr>
          </w:p>
        </w:tc>
      </w:tr>
    </w:tbl>
    <w:p w:rsidR="00540F95" w:rsidRPr="003418A7" w:rsidRDefault="00540F95" w:rsidP="00540F95">
      <w:pPr>
        <w:tabs>
          <w:tab w:val="left" w:pos="567"/>
          <w:tab w:val="left" w:pos="1080"/>
        </w:tabs>
        <w:jc w:val="both"/>
        <w:rPr>
          <w:lang w:val="en-GB"/>
        </w:rPr>
      </w:pPr>
      <w:r w:rsidRPr="003418A7">
        <w:rPr>
          <w:lang w:val="en-GB"/>
        </w:rPr>
        <w:t xml:space="preserve"> </w:t>
      </w:r>
    </w:p>
    <w:p w:rsidR="00540F95" w:rsidRPr="003418A7" w:rsidRDefault="00540F95" w:rsidP="00540F95">
      <w:pPr>
        <w:tabs>
          <w:tab w:val="left" w:pos="1653"/>
        </w:tabs>
        <w:jc w:val="both"/>
        <w:rPr>
          <w:lang w:val="en-GB"/>
        </w:rPr>
      </w:pPr>
    </w:p>
    <w:p w:rsidR="00540F95" w:rsidRPr="003418A7" w:rsidRDefault="00540F95" w:rsidP="00540F95">
      <w:pPr>
        <w:tabs>
          <w:tab w:val="left" w:pos="1653"/>
        </w:tabs>
        <w:jc w:val="both"/>
        <w:rPr>
          <w:lang w:val="en-GB"/>
        </w:rPr>
      </w:pPr>
      <w:r w:rsidRPr="003418A7">
        <w:rPr>
          <w:lang w:val="en-GB"/>
        </w:rPr>
        <w:t>The total price of the goods offered with all costs included is: RSD _______________</w:t>
      </w:r>
      <w:proofErr w:type="gramStart"/>
      <w:r w:rsidRPr="003418A7">
        <w:rPr>
          <w:lang w:val="en-GB"/>
        </w:rPr>
        <w:t>_ ,</w:t>
      </w:r>
      <w:proofErr w:type="gramEnd"/>
      <w:r w:rsidRPr="003418A7">
        <w:rPr>
          <w:lang w:val="en-GB"/>
        </w:rPr>
        <w:t xml:space="preserve"> without VAT, or RSD ______________ , with VAT;</w:t>
      </w:r>
    </w:p>
    <w:p w:rsidR="00540F95" w:rsidRPr="003418A7" w:rsidRDefault="00540F95" w:rsidP="00540F95">
      <w:pPr>
        <w:tabs>
          <w:tab w:val="left" w:pos="1653"/>
        </w:tabs>
        <w:jc w:val="both"/>
        <w:rPr>
          <w:lang w:val="en-GB"/>
        </w:rPr>
      </w:pPr>
    </w:p>
    <w:p w:rsidR="00540F95" w:rsidRPr="003418A7" w:rsidRDefault="00540F95" w:rsidP="00540F95">
      <w:pPr>
        <w:tabs>
          <w:tab w:val="left" w:pos="1653"/>
        </w:tabs>
        <w:jc w:val="both"/>
        <w:rPr>
          <w:lang w:val="en-GB"/>
        </w:rPr>
      </w:pPr>
      <w:r w:rsidRPr="003418A7">
        <w:rPr>
          <w:lang w:val="en-GB"/>
        </w:rPr>
        <w:t>Deadline for delivery: ______days from the date both parties sign the contract (</w:t>
      </w:r>
      <w:r w:rsidRPr="003418A7">
        <w:rPr>
          <w:i/>
          <w:iCs/>
          <w:sz w:val="22"/>
          <w:szCs w:val="22"/>
          <w:lang w:val="en-GB"/>
        </w:rPr>
        <w:t>cannot be longer than 30 days).</w:t>
      </w:r>
    </w:p>
    <w:p w:rsidR="00540F95" w:rsidRPr="003418A7" w:rsidRDefault="00540F95" w:rsidP="00540F95">
      <w:pPr>
        <w:tabs>
          <w:tab w:val="left" w:pos="1653"/>
        </w:tabs>
        <w:jc w:val="both"/>
        <w:rPr>
          <w:lang w:val="en-GB"/>
        </w:rPr>
      </w:pPr>
    </w:p>
    <w:p w:rsidR="00540F95" w:rsidRPr="003418A7" w:rsidRDefault="00540F95" w:rsidP="00540F95">
      <w:pPr>
        <w:tabs>
          <w:tab w:val="left" w:pos="1653"/>
        </w:tabs>
        <w:jc w:val="both"/>
        <w:rPr>
          <w:lang w:val="en-GB"/>
        </w:rPr>
      </w:pPr>
      <w:r w:rsidRPr="003418A7">
        <w:rPr>
          <w:lang w:val="en-GB"/>
        </w:rPr>
        <w:t xml:space="preserve">Deadline for payment: ______ days from the date of receipt of an accurate invoice </w:t>
      </w:r>
      <w:r w:rsidRPr="003418A7">
        <w:rPr>
          <w:i/>
          <w:iCs/>
          <w:lang w:val="en-GB"/>
        </w:rPr>
        <w:t>(</w:t>
      </w:r>
      <w:r w:rsidRPr="003418A7">
        <w:rPr>
          <w:i/>
          <w:iCs/>
          <w:sz w:val="22"/>
          <w:szCs w:val="22"/>
          <w:lang w:val="en-GB"/>
        </w:rPr>
        <w:t>minimum 15 days, maximum 45 days</w:t>
      </w:r>
      <w:r w:rsidRPr="003418A7">
        <w:rPr>
          <w:i/>
          <w:iCs/>
          <w:lang w:val="en-GB"/>
        </w:rPr>
        <w:t>)</w:t>
      </w:r>
      <w:r w:rsidRPr="003418A7">
        <w:rPr>
          <w:lang w:val="en-GB"/>
        </w:rPr>
        <w:t>;</w:t>
      </w:r>
    </w:p>
    <w:p w:rsidR="00540F95" w:rsidRPr="003418A7" w:rsidRDefault="00540F95" w:rsidP="00540F95">
      <w:pPr>
        <w:tabs>
          <w:tab w:val="left" w:pos="1653"/>
        </w:tabs>
        <w:jc w:val="both"/>
        <w:rPr>
          <w:lang w:val="en-GB"/>
        </w:rPr>
      </w:pPr>
    </w:p>
    <w:p w:rsidR="00540F95" w:rsidRPr="003418A7" w:rsidRDefault="00540F95" w:rsidP="00540F95">
      <w:pPr>
        <w:tabs>
          <w:tab w:val="left" w:pos="1653"/>
        </w:tabs>
        <w:jc w:val="both"/>
        <w:rPr>
          <w:lang w:val="en-GB"/>
        </w:rPr>
      </w:pPr>
      <w:r w:rsidRPr="003418A7">
        <w:rPr>
          <w:lang w:val="en-GB"/>
        </w:rPr>
        <w:t>Warranty period</w:t>
      </w:r>
      <w:proofErr w:type="gramStart"/>
      <w:r w:rsidRPr="003418A7">
        <w:rPr>
          <w:lang w:val="en-GB"/>
        </w:rPr>
        <w:t>:_</w:t>
      </w:r>
      <w:proofErr w:type="gramEnd"/>
      <w:r w:rsidRPr="003418A7">
        <w:rPr>
          <w:lang w:val="en-GB"/>
        </w:rPr>
        <w:t>___ months from the date of completion of installation (</w:t>
      </w:r>
      <w:r w:rsidRPr="003418A7">
        <w:rPr>
          <w:i/>
          <w:iCs/>
          <w:sz w:val="22"/>
          <w:szCs w:val="22"/>
          <w:lang w:val="en-GB"/>
        </w:rPr>
        <w:t>cannot be shorter than 12 months</w:t>
      </w:r>
      <w:r w:rsidRPr="003418A7">
        <w:rPr>
          <w:lang w:val="en-GB"/>
        </w:rPr>
        <w:t>);</w:t>
      </w:r>
    </w:p>
    <w:p w:rsidR="00540F95" w:rsidRPr="003418A7" w:rsidRDefault="00540F95" w:rsidP="00540F95">
      <w:pPr>
        <w:tabs>
          <w:tab w:val="left" w:pos="1653"/>
        </w:tabs>
        <w:jc w:val="both"/>
        <w:rPr>
          <w:lang w:val="en-GB"/>
        </w:rPr>
      </w:pPr>
    </w:p>
    <w:p w:rsidR="00540F95" w:rsidRPr="003418A7" w:rsidRDefault="00540F95" w:rsidP="00540F95">
      <w:pPr>
        <w:tabs>
          <w:tab w:val="left" w:pos="1653"/>
        </w:tabs>
        <w:jc w:val="both"/>
        <w:rPr>
          <w:lang w:val="en-GB"/>
        </w:rPr>
      </w:pPr>
      <w:r w:rsidRPr="003418A7">
        <w:rPr>
          <w:lang w:val="en-GB"/>
        </w:rPr>
        <w:t>Bid validity period</w:t>
      </w:r>
      <w:proofErr w:type="gramStart"/>
      <w:r w:rsidRPr="003418A7">
        <w:rPr>
          <w:lang w:val="en-GB"/>
        </w:rPr>
        <w:t>:_</w:t>
      </w:r>
      <w:proofErr w:type="gramEnd"/>
      <w:r w:rsidRPr="003418A7">
        <w:rPr>
          <w:lang w:val="en-GB"/>
        </w:rPr>
        <w:t xml:space="preserve">______ days from the date of public opening of bids </w:t>
      </w:r>
      <w:r w:rsidRPr="003418A7">
        <w:rPr>
          <w:i/>
          <w:iCs/>
          <w:lang w:val="en-GB"/>
        </w:rPr>
        <w:t>(</w:t>
      </w:r>
      <w:r w:rsidRPr="003418A7">
        <w:rPr>
          <w:i/>
          <w:iCs/>
          <w:sz w:val="22"/>
          <w:szCs w:val="22"/>
          <w:lang w:val="en-GB"/>
        </w:rPr>
        <w:t>minimum 30 days</w:t>
      </w:r>
      <w:r w:rsidRPr="003418A7">
        <w:rPr>
          <w:i/>
          <w:iCs/>
          <w:lang w:val="en-GB"/>
        </w:rPr>
        <w:t>)</w:t>
      </w:r>
      <w:r w:rsidRPr="003418A7">
        <w:rPr>
          <w:lang w:val="en-GB"/>
        </w:rPr>
        <w:t>.</w:t>
      </w:r>
    </w:p>
    <w:p w:rsidR="00540F95" w:rsidRPr="003418A7" w:rsidRDefault="00540F95" w:rsidP="00540F95">
      <w:pPr>
        <w:jc w:val="both"/>
        <w:rPr>
          <w:rFonts w:eastAsia="TimesNewRomanPSMT"/>
          <w:bCs/>
          <w:lang w:val="en-GB"/>
        </w:rPr>
      </w:pPr>
    </w:p>
    <w:p w:rsidR="00540F95" w:rsidRPr="003418A7" w:rsidRDefault="00540F95" w:rsidP="00540F95">
      <w:pPr>
        <w:jc w:val="both"/>
        <w:rPr>
          <w:rFonts w:eastAsia="TimesNewRomanPSMT"/>
          <w:b/>
          <w:bCs/>
          <w:color w:val="FF0000"/>
          <w:lang w:val="en-GB"/>
        </w:rPr>
      </w:pPr>
      <w:r w:rsidRPr="003418A7">
        <w:rPr>
          <w:rFonts w:eastAsia="TimesNewRomanPSMT"/>
          <w:lang w:val="en-GB"/>
        </w:rPr>
        <w:t xml:space="preserve">Note: </w:t>
      </w:r>
      <w:r w:rsidRPr="003418A7">
        <w:rPr>
          <w:lang w:val="en-GB"/>
        </w:rPr>
        <w:t>Prices are fixed and cannot be changed for the whole duration of the contract</w:t>
      </w:r>
    </w:p>
    <w:p w:rsidR="00540F95" w:rsidRPr="003418A7" w:rsidRDefault="00540F95" w:rsidP="00540F95">
      <w:pPr>
        <w:tabs>
          <w:tab w:val="left" w:pos="284"/>
        </w:tabs>
        <w:jc w:val="both"/>
        <w:rPr>
          <w:bCs/>
          <w:iCs/>
          <w:lang w:val="en-GB"/>
        </w:rPr>
      </w:pPr>
    </w:p>
    <w:p w:rsidR="00540F95" w:rsidRPr="003418A7" w:rsidRDefault="00540F95" w:rsidP="00540F95">
      <w:pPr>
        <w:ind w:left="720" w:firstLine="720"/>
        <w:jc w:val="both"/>
        <w:rPr>
          <w:rFonts w:eastAsia="TimesNewRomanPSMT"/>
          <w:bCs/>
          <w:lang w:val="en-GB"/>
        </w:rPr>
      </w:pPr>
    </w:p>
    <w:p w:rsidR="00540F95" w:rsidRPr="003418A7" w:rsidRDefault="00540F95" w:rsidP="00540F95">
      <w:pPr>
        <w:ind w:left="720" w:firstLine="720"/>
        <w:jc w:val="both"/>
        <w:rPr>
          <w:rFonts w:eastAsia="TimesNewRomanPSMT"/>
          <w:bCs/>
          <w:lang w:val="en-GB"/>
        </w:rPr>
      </w:pPr>
    </w:p>
    <w:p w:rsidR="00540F95" w:rsidRPr="003418A7" w:rsidRDefault="00540F95" w:rsidP="00540F95">
      <w:pPr>
        <w:ind w:left="720" w:firstLine="720"/>
        <w:jc w:val="both"/>
        <w:rPr>
          <w:rFonts w:eastAsia="TimesNewRomanPSMT"/>
          <w:bCs/>
          <w:lang w:val="en-GB"/>
        </w:rPr>
      </w:pPr>
    </w:p>
    <w:p w:rsidR="00540F95" w:rsidRPr="003418A7" w:rsidRDefault="00540F95" w:rsidP="00540F95">
      <w:pPr>
        <w:ind w:left="720" w:firstLine="720"/>
        <w:jc w:val="both"/>
        <w:rPr>
          <w:rFonts w:eastAsia="TimesNewRomanPSMT"/>
          <w:bCs/>
          <w:lang w:val="en-GB"/>
        </w:rPr>
      </w:pPr>
      <w:r w:rsidRPr="003418A7">
        <w:rPr>
          <w:rFonts w:eastAsia="TimesNewRomanPSMT"/>
          <w:lang w:val="en-GB"/>
        </w:rPr>
        <w:t xml:space="preserve">Date </w:t>
      </w:r>
      <w:r w:rsidRPr="003418A7">
        <w:rPr>
          <w:rFonts w:eastAsia="TimesNewRomanPSMT"/>
          <w:lang w:val="en-GB"/>
        </w:rPr>
        <w:tab/>
      </w:r>
      <w:r w:rsidRPr="003418A7">
        <w:rPr>
          <w:rFonts w:eastAsia="TimesNewRomanPSMT"/>
          <w:lang w:val="en-GB"/>
        </w:rPr>
        <w:tab/>
      </w:r>
      <w:r w:rsidRPr="003418A7">
        <w:rPr>
          <w:rFonts w:eastAsia="TimesNewRomanPSMT"/>
          <w:lang w:val="en-GB"/>
        </w:rPr>
        <w:tab/>
      </w:r>
      <w:r w:rsidRPr="003418A7">
        <w:rPr>
          <w:rFonts w:eastAsia="TimesNewRomanPSMT"/>
          <w:lang w:val="en-GB"/>
        </w:rPr>
        <w:tab/>
      </w:r>
      <w:r w:rsidRPr="003418A7">
        <w:rPr>
          <w:rFonts w:eastAsia="TimesNewRomanPSMT"/>
          <w:lang w:val="en-GB"/>
        </w:rPr>
        <w:tab/>
        <w:t xml:space="preserve">              Bidder</w:t>
      </w:r>
    </w:p>
    <w:p w:rsidR="00540F95" w:rsidRPr="003418A7" w:rsidRDefault="00540F95" w:rsidP="00540F95">
      <w:pPr>
        <w:ind w:left="720" w:firstLine="720"/>
        <w:jc w:val="both"/>
        <w:rPr>
          <w:rFonts w:eastAsia="TimesNewRomanPSMT"/>
          <w:bCs/>
          <w:lang w:val="en-GB"/>
        </w:rPr>
      </w:pPr>
    </w:p>
    <w:p w:rsidR="00540F95" w:rsidRPr="003418A7" w:rsidRDefault="00540F95" w:rsidP="00540F95">
      <w:pPr>
        <w:ind w:left="2880" w:firstLine="720"/>
        <w:jc w:val="both"/>
        <w:rPr>
          <w:rFonts w:eastAsia="TimesNewRomanPS-BoldMT"/>
          <w:b/>
          <w:bCs/>
          <w:i/>
          <w:iCs/>
          <w:color w:val="002060"/>
          <w:lang w:val="en-GB"/>
        </w:rPr>
      </w:pPr>
      <w:r w:rsidRPr="003418A7">
        <w:rPr>
          <w:rFonts w:eastAsia="TimesNewRomanPSMT"/>
          <w:lang w:val="en-GB"/>
        </w:rPr>
        <w:t xml:space="preserve">    </w:t>
      </w:r>
      <w:r w:rsidRPr="003418A7">
        <w:rPr>
          <w:rFonts w:eastAsia="TimesNewRomanPSMT"/>
          <w:lang w:val="en-GB"/>
        </w:rPr>
        <w:tab/>
        <w:t xml:space="preserve">L. S. </w:t>
      </w:r>
    </w:p>
    <w:p w:rsidR="00540F95" w:rsidRPr="003418A7" w:rsidRDefault="00540F95" w:rsidP="00540F95">
      <w:pPr>
        <w:jc w:val="both"/>
        <w:rPr>
          <w:rFonts w:eastAsia="TimesNewRomanPS-BoldMT"/>
          <w:b/>
          <w:bCs/>
          <w:i/>
          <w:iCs/>
          <w:color w:val="002060"/>
          <w:lang w:val="en-GB"/>
        </w:rPr>
      </w:pPr>
      <w:r w:rsidRPr="003418A7">
        <w:rPr>
          <w:rFonts w:eastAsia="TimesNewRomanPS-BoldMT"/>
          <w:b/>
          <w:bCs/>
          <w:i/>
          <w:iCs/>
          <w:color w:val="002060"/>
          <w:lang w:val="en-GB"/>
        </w:rPr>
        <w:t>_____________________________</w:t>
      </w:r>
      <w:r w:rsidRPr="003418A7">
        <w:rPr>
          <w:rFonts w:eastAsia="TimesNewRomanPS-BoldMT"/>
          <w:b/>
          <w:bCs/>
          <w:i/>
          <w:iCs/>
          <w:color w:val="002060"/>
          <w:lang w:val="en-GB"/>
        </w:rPr>
        <w:tab/>
      </w:r>
      <w:r w:rsidRPr="003418A7">
        <w:rPr>
          <w:rFonts w:eastAsia="TimesNewRomanPS-BoldMT"/>
          <w:b/>
          <w:bCs/>
          <w:i/>
          <w:iCs/>
          <w:color w:val="002060"/>
          <w:lang w:val="en-GB"/>
        </w:rPr>
        <w:tab/>
      </w:r>
      <w:r w:rsidRPr="003418A7">
        <w:rPr>
          <w:rFonts w:eastAsia="TimesNewRomanPS-BoldMT"/>
          <w:b/>
          <w:bCs/>
          <w:i/>
          <w:iCs/>
          <w:color w:val="002060"/>
          <w:lang w:val="en-GB"/>
        </w:rPr>
        <w:tab/>
        <w:t>________________________________</w:t>
      </w:r>
    </w:p>
    <w:p w:rsidR="00540F95" w:rsidRPr="003418A7" w:rsidRDefault="00540F95" w:rsidP="00540F95">
      <w:pPr>
        <w:jc w:val="both"/>
        <w:rPr>
          <w:rFonts w:eastAsia="TimesNewRomanPS-BoldMT"/>
          <w:b/>
          <w:bCs/>
          <w:i/>
          <w:iCs/>
          <w:color w:val="002060"/>
          <w:lang w:val="en-GB"/>
        </w:rPr>
      </w:pPr>
    </w:p>
    <w:p w:rsidR="00540F95" w:rsidRPr="003418A7" w:rsidRDefault="00540F95" w:rsidP="00540F95">
      <w:pPr>
        <w:jc w:val="both"/>
        <w:rPr>
          <w:rFonts w:eastAsia="TimesNewRomanPS-BoldMT"/>
          <w:b/>
          <w:bCs/>
          <w:i/>
          <w:iCs/>
          <w:color w:val="002060"/>
          <w:lang w:val="en-GB"/>
        </w:rPr>
      </w:pPr>
    </w:p>
    <w:p w:rsidR="00540F95" w:rsidRPr="003418A7" w:rsidRDefault="00540F95" w:rsidP="00540F95">
      <w:pPr>
        <w:jc w:val="both"/>
        <w:rPr>
          <w:rFonts w:eastAsia="TimesNewRomanPS-BoldMT"/>
          <w:b/>
          <w:bCs/>
          <w:i/>
          <w:iCs/>
          <w:color w:val="002060"/>
          <w:lang w:val="en-GB"/>
        </w:rPr>
      </w:pPr>
    </w:p>
    <w:p w:rsidR="00540F95" w:rsidRPr="003418A7" w:rsidRDefault="00540F95" w:rsidP="00540F95">
      <w:pPr>
        <w:jc w:val="both"/>
        <w:rPr>
          <w:i/>
          <w:iCs/>
          <w:lang w:val="en-GB"/>
        </w:rPr>
      </w:pPr>
      <w:r w:rsidRPr="003418A7">
        <w:rPr>
          <w:b/>
          <w:bCs/>
          <w:i/>
          <w:iCs/>
          <w:u w:val="single"/>
          <w:lang w:val="en-GB"/>
        </w:rPr>
        <w:t>Notes:</w:t>
      </w:r>
      <w:r w:rsidRPr="003418A7">
        <w:rPr>
          <w:lang w:val="en-GB"/>
        </w:rPr>
        <w:t xml:space="preserve"> </w:t>
      </w:r>
    </w:p>
    <w:p w:rsidR="00540F95" w:rsidRPr="003418A7" w:rsidRDefault="00540F95" w:rsidP="00540F95">
      <w:pPr>
        <w:jc w:val="both"/>
        <w:rPr>
          <w:i/>
          <w:iCs/>
          <w:lang w:val="en-GB"/>
        </w:rPr>
      </w:pPr>
      <w:r w:rsidRPr="003418A7">
        <w:rPr>
          <w:i/>
          <w:iCs/>
          <w:lang w:val="en-GB"/>
        </w:rPr>
        <w:t>The form of the bid must be filled-in, certified by stamp and signed by the bidder thereby confirming the accuracy of the data indicated in the bid form.</w:t>
      </w:r>
      <w:r w:rsidRPr="003418A7">
        <w:rPr>
          <w:lang w:val="en-GB"/>
        </w:rPr>
        <w:t xml:space="preserve"> </w:t>
      </w:r>
    </w:p>
    <w:p w:rsidR="00540F95" w:rsidRPr="003418A7" w:rsidRDefault="00540F95" w:rsidP="00540F95">
      <w:pPr>
        <w:jc w:val="both"/>
        <w:rPr>
          <w:i/>
          <w:iCs/>
          <w:lang w:val="en-GB"/>
        </w:rPr>
      </w:pPr>
    </w:p>
    <w:p w:rsidR="00540F95" w:rsidRPr="003418A7" w:rsidRDefault="00540F95" w:rsidP="00540F95">
      <w:pPr>
        <w:jc w:val="both"/>
        <w:rPr>
          <w:i/>
          <w:iCs/>
          <w:lang w:val="en-GB"/>
        </w:rPr>
      </w:pPr>
    </w:p>
    <w:p w:rsidR="00540F95" w:rsidRPr="003418A7" w:rsidRDefault="00540F95" w:rsidP="00540F95">
      <w:pPr>
        <w:jc w:val="both"/>
        <w:rPr>
          <w:i/>
          <w:iCs/>
          <w:lang w:val="en-GB"/>
        </w:rPr>
      </w:pPr>
    </w:p>
    <w:p w:rsidR="00540F95" w:rsidRDefault="00540F95" w:rsidP="00540F95">
      <w:pPr>
        <w:jc w:val="both"/>
        <w:rPr>
          <w:i/>
          <w:iCs/>
          <w:lang w:val="en-GB"/>
        </w:rPr>
      </w:pPr>
    </w:p>
    <w:p w:rsidR="00540F95" w:rsidRDefault="00540F95" w:rsidP="00540F95">
      <w:pPr>
        <w:jc w:val="both"/>
        <w:rPr>
          <w:i/>
          <w:iCs/>
          <w:lang w:val="en-GB"/>
        </w:rPr>
      </w:pPr>
    </w:p>
    <w:p w:rsidR="00540F95" w:rsidRDefault="00540F95" w:rsidP="00540F95">
      <w:pPr>
        <w:jc w:val="both"/>
        <w:rPr>
          <w:i/>
          <w:iCs/>
          <w:lang w:val="en-GB"/>
        </w:rPr>
      </w:pPr>
    </w:p>
    <w:p w:rsidR="00540F95" w:rsidRDefault="00540F95" w:rsidP="00540F95">
      <w:pPr>
        <w:jc w:val="both"/>
        <w:rPr>
          <w:i/>
          <w:iCs/>
          <w:lang w:val="en-GB"/>
        </w:rPr>
      </w:pPr>
    </w:p>
    <w:p w:rsidR="00540F95" w:rsidRDefault="00540F95" w:rsidP="00540F95">
      <w:pPr>
        <w:jc w:val="both"/>
        <w:rPr>
          <w:i/>
          <w:iCs/>
          <w:lang w:val="en-GB"/>
        </w:rPr>
      </w:pPr>
    </w:p>
    <w:p w:rsidR="00540F95" w:rsidRPr="003418A7" w:rsidRDefault="00540F95" w:rsidP="00540F95">
      <w:pPr>
        <w:jc w:val="both"/>
        <w:rPr>
          <w:i/>
          <w:iCs/>
          <w:lang w:val="en-GB"/>
        </w:rPr>
      </w:pPr>
    </w:p>
    <w:p w:rsidR="00540F95" w:rsidRPr="003418A7" w:rsidRDefault="00540F95" w:rsidP="00540F95">
      <w:pPr>
        <w:keepLines/>
        <w:tabs>
          <w:tab w:val="left" w:pos="-2977"/>
          <w:tab w:val="right" w:pos="4820"/>
        </w:tabs>
        <w:suppressAutoHyphens w:val="0"/>
        <w:spacing w:before="60" w:line="240" w:lineRule="auto"/>
        <w:jc w:val="right"/>
        <w:rPr>
          <w:rFonts w:eastAsia="Times New Roman"/>
          <w:b/>
          <w:bCs/>
          <w:noProof/>
          <w:color w:val="auto"/>
          <w:kern w:val="0"/>
          <w:lang w:val="en-GB"/>
        </w:rPr>
      </w:pPr>
      <w:r w:rsidRPr="003418A7">
        <w:rPr>
          <w:rFonts w:eastAsia="Times New Roman"/>
          <w:b/>
          <w:bCs/>
          <w:noProof/>
          <w:color w:val="auto"/>
          <w:kern w:val="0"/>
          <w:lang w:val="en-GB"/>
        </w:rPr>
        <w:t>(FORM 2)</w:t>
      </w:r>
    </w:p>
    <w:p w:rsidR="00540F95" w:rsidRPr="003418A7" w:rsidRDefault="00540F95" w:rsidP="00540F95">
      <w:pPr>
        <w:keepLines/>
        <w:tabs>
          <w:tab w:val="left" w:pos="-2977"/>
          <w:tab w:val="right" w:pos="4820"/>
        </w:tabs>
        <w:suppressAutoHyphens w:val="0"/>
        <w:spacing w:before="60" w:line="240" w:lineRule="auto"/>
        <w:jc w:val="center"/>
        <w:rPr>
          <w:rFonts w:eastAsia="Times New Roman"/>
          <w:b/>
          <w:bCs/>
          <w:noProof/>
          <w:color w:val="auto"/>
          <w:kern w:val="0"/>
          <w:lang w:val="en-GB"/>
        </w:rPr>
      </w:pPr>
      <w:r w:rsidRPr="003418A7">
        <w:rPr>
          <w:rFonts w:eastAsia="Times New Roman"/>
          <w:noProof/>
          <w:color w:val="auto"/>
          <w:kern w:val="0"/>
          <w:lang w:val="en-GB"/>
        </w:rPr>
        <w:t xml:space="preserve"> </w:t>
      </w:r>
      <w:r w:rsidRPr="003418A7">
        <w:rPr>
          <w:rFonts w:eastAsia="Times New Roman"/>
          <w:b/>
          <w:bCs/>
          <w:noProof/>
          <w:color w:val="auto"/>
          <w:kern w:val="0"/>
          <w:lang w:val="en-GB"/>
        </w:rPr>
        <w:t>COST OF PREPARATION OF THE BID FORM</w:t>
      </w:r>
    </w:p>
    <w:p w:rsidR="00540F95" w:rsidRPr="003418A7" w:rsidRDefault="00540F95" w:rsidP="00540F95">
      <w:pPr>
        <w:rPr>
          <w:b/>
          <w:bCs/>
          <w:i/>
          <w:iCs/>
          <w:sz w:val="28"/>
          <w:szCs w:val="28"/>
          <w:lang w:val="en-GB"/>
        </w:rPr>
      </w:pPr>
    </w:p>
    <w:p w:rsidR="00540F95" w:rsidRPr="003418A7" w:rsidRDefault="00540F95" w:rsidP="00540F95">
      <w:pPr>
        <w:spacing w:after="120"/>
        <w:ind w:firstLine="1134"/>
        <w:jc w:val="both"/>
        <w:rPr>
          <w:lang w:val="en-GB"/>
        </w:rPr>
      </w:pPr>
      <w:r w:rsidRPr="003418A7">
        <w:rPr>
          <w:lang w:val="en-GB"/>
        </w:rPr>
        <w:t xml:space="preserve">Pursuant to Article 88 </w:t>
      </w:r>
      <w:proofErr w:type="spellStart"/>
      <w:r w:rsidRPr="003418A7">
        <w:rPr>
          <w:lang w:val="en-GB"/>
        </w:rPr>
        <w:t>para</w:t>
      </w:r>
      <w:proofErr w:type="spellEnd"/>
      <w:r w:rsidRPr="003418A7">
        <w:rPr>
          <w:lang w:val="en-GB"/>
        </w:rPr>
        <w:t xml:space="preserve"> 1 of the Law on Public Procurement, the bidder ____________________ </w:t>
      </w:r>
      <w:r w:rsidRPr="003418A7">
        <w:rPr>
          <w:i/>
          <w:iCs/>
          <w:lang w:val="en-GB"/>
        </w:rPr>
        <w:t xml:space="preserve">(name of bidder), </w:t>
      </w:r>
      <w:r w:rsidRPr="003418A7">
        <w:rPr>
          <w:lang w:val="en-GB"/>
        </w:rPr>
        <w:t>shall submit the total amount and structure of bid preparation costs, as shown in the table below:</w:t>
      </w:r>
    </w:p>
    <w:p w:rsidR="00540F95" w:rsidRPr="003418A7" w:rsidRDefault="00540F95" w:rsidP="00540F95">
      <w:pPr>
        <w:spacing w:after="120"/>
        <w:ind w:firstLine="1134"/>
        <w:jc w:val="both"/>
        <w:rPr>
          <w:b/>
          <w:i/>
          <w:lang w:val="en-GB"/>
        </w:rPr>
      </w:pPr>
    </w:p>
    <w:tbl>
      <w:tblPr>
        <w:tblW w:w="0" w:type="auto"/>
        <w:tblInd w:w="153" w:type="dxa"/>
        <w:tblLayout w:type="fixed"/>
        <w:tblLook w:val="0000"/>
      </w:tblPr>
      <w:tblGrid>
        <w:gridCol w:w="5565"/>
        <w:gridCol w:w="3300"/>
      </w:tblGrid>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jc w:val="center"/>
              <w:rPr>
                <w:b/>
                <w:lang w:val="en-GB"/>
              </w:rPr>
            </w:pPr>
            <w:r w:rsidRPr="003418A7">
              <w:rPr>
                <w:b/>
                <w:bCs/>
                <w:lang w:val="en-GB"/>
              </w:rPr>
              <w:t>TYPE OF COST</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jc w:val="center"/>
              <w:rPr>
                <w:lang w:val="en-GB"/>
              </w:rPr>
            </w:pPr>
            <w:r w:rsidRPr="003418A7">
              <w:rPr>
                <w:b/>
                <w:bCs/>
                <w:lang w:val="en-GB"/>
              </w:rPr>
              <w:t>AMOUNT OF COST IN RSD</w:t>
            </w: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jc w:val="right"/>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jc w:val="right"/>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snapToGrid w:val="0"/>
              <w:jc w:val="both"/>
              <w:rPr>
                <w:lang w:val="en-GB"/>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rPr>
                <w:lang w:val="en-GB"/>
              </w:rPr>
            </w:pPr>
          </w:p>
        </w:tc>
      </w:tr>
      <w:tr w:rsidR="00540F95" w:rsidRPr="003418A7" w:rsidTr="002C1A78">
        <w:tc>
          <w:tcPr>
            <w:tcW w:w="5565" w:type="dxa"/>
            <w:tcBorders>
              <w:top w:val="single" w:sz="4" w:space="0" w:color="000000"/>
              <w:left w:val="single" w:sz="4" w:space="0" w:color="000000"/>
              <w:bottom w:val="single" w:sz="4" w:space="0" w:color="000000"/>
            </w:tcBorders>
            <w:shd w:val="clear" w:color="auto" w:fill="auto"/>
          </w:tcPr>
          <w:p w:rsidR="00540F95" w:rsidRPr="003418A7" w:rsidRDefault="00540F95" w:rsidP="002C1A78">
            <w:pPr>
              <w:rPr>
                <w:lang w:val="en-GB"/>
              </w:rPr>
            </w:pPr>
            <w:r w:rsidRPr="003418A7">
              <w:rPr>
                <w:b/>
                <w:bCs/>
                <w:lang w:val="en-GB"/>
              </w:rPr>
              <w:t>TOTAL AMOUNT OF BID PREPARATION COSTS</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40F95" w:rsidRPr="003418A7" w:rsidRDefault="00540F95" w:rsidP="002C1A78">
            <w:pPr>
              <w:snapToGrid w:val="0"/>
              <w:rPr>
                <w:lang w:val="en-GB"/>
              </w:rPr>
            </w:pPr>
          </w:p>
        </w:tc>
      </w:tr>
    </w:tbl>
    <w:p w:rsidR="00540F95" w:rsidRPr="003418A7" w:rsidRDefault="00540F95" w:rsidP="00540F95">
      <w:pPr>
        <w:spacing w:line="240" w:lineRule="auto"/>
        <w:jc w:val="both"/>
        <w:rPr>
          <w:lang w:val="en-GB"/>
        </w:rPr>
      </w:pPr>
    </w:p>
    <w:p w:rsidR="00540F95" w:rsidRPr="003418A7" w:rsidRDefault="00540F95" w:rsidP="00540F95">
      <w:pPr>
        <w:spacing w:line="240" w:lineRule="auto"/>
        <w:ind w:firstLine="1134"/>
        <w:jc w:val="both"/>
        <w:rPr>
          <w:lang w:val="en-GB"/>
        </w:rPr>
      </w:pPr>
      <w:r w:rsidRPr="003418A7">
        <w:rPr>
          <w:lang w:val="en-GB"/>
        </w:rPr>
        <w:t>The costs of preparation and submission of a bid shall only be borne by the bidder and it cannot claim reimbursement of the costs from the procuring authority.</w:t>
      </w:r>
    </w:p>
    <w:p w:rsidR="00540F95" w:rsidRPr="003418A7" w:rsidRDefault="00540F95" w:rsidP="00540F95">
      <w:pPr>
        <w:spacing w:line="240" w:lineRule="auto"/>
        <w:ind w:firstLine="1134"/>
        <w:jc w:val="both"/>
        <w:rPr>
          <w:lang w:val="en-GB"/>
        </w:rPr>
      </w:pPr>
      <w:r w:rsidRPr="003418A7">
        <w:rPr>
          <w:lang w:val="en-GB"/>
        </w:rPr>
        <w:t>If the public procurement procedure was terminated for the reasons for which the procuring authority is responsible, the procuring authority shall compensate the bidder for any costs of production of a sample or model, if they were produced in line with technical specifications of the procuring authority, and costs of obtaining of financial security instruments, under the condition that the bidder has requested compensation for such costs in its bid.</w:t>
      </w:r>
    </w:p>
    <w:p w:rsidR="00540F95" w:rsidRPr="003418A7" w:rsidRDefault="00540F95" w:rsidP="00540F95">
      <w:pPr>
        <w:ind w:firstLine="1134"/>
        <w:jc w:val="both"/>
        <w:rPr>
          <w:lang w:val="en-GB"/>
        </w:rPr>
      </w:pPr>
    </w:p>
    <w:p w:rsidR="00540F95" w:rsidRPr="003418A7" w:rsidRDefault="00540F95" w:rsidP="00540F95">
      <w:pPr>
        <w:ind w:firstLine="1134"/>
        <w:jc w:val="both"/>
        <w:rPr>
          <w:lang w:val="en-GB"/>
        </w:rPr>
      </w:pPr>
    </w:p>
    <w:p w:rsidR="00540F95" w:rsidRPr="003418A7" w:rsidRDefault="00540F95" w:rsidP="00540F95">
      <w:pPr>
        <w:ind w:firstLine="1134"/>
        <w:jc w:val="both"/>
        <w:rPr>
          <w:b/>
          <w:bCs/>
          <w:color w:val="FF0000"/>
          <w:lang w:val="en-GB"/>
        </w:rPr>
      </w:pPr>
      <w:r w:rsidRPr="003418A7">
        <w:rPr>
          <w:b/>
          <w:bCs/>
          <w:lang w:val="en-GB"/>
        </w:rPr>
        <w:t>Note:</w:t>
      </w:r>
      <w:r w:rsidRPr="003418A7">
        <w:rPr>
          <w:lang w:val="en-GB"/>
        </w:rPr>
        <w:t xml:space="preserve"> </w:t>
      </w:r>
      <w:r w:rsidRPr="003418A7">
        <w:rPr>
          <w:b/>
          <w:bCs/>
          <w:lang w:val="en-GB"/>
        </w:rPr>
        <w:t>Provision</w:t>
      </w:r>
      <w:r w:rsidRPr="003418A7">
        <w:rPr>
          <w:b/>
          <w:bCs/>
          <w:color w:val="auto"/>
          <w:lang w:val="en-GB"/>
        </w:rPr>
        <w:t xml:space="preserve"> of this form is not mandatory.</w:t>
      </w:r>
    </w:p>
    <w:p w:rsidR="00540F95" w:rsidRPr="003418A7" w:rsidRDefault="00540F95" w:rsidP="00540F95">
      <w:pPr>
        <w:spacing w:after="120"/>
        <w:jc w:val="both"/>
        <w:rPr>
          <w:b/>
          <w:bCs/>
          <w:color w:val="auto"/>
          <w:lang w:val="en-GB"/>
        </w:rPr>
      </w:pPr>
    </w:p>
    <w:p w:rsidR="00540F95" w:rsidRPr="003418A7" w:rsidRDefault="00540F95" w:rsidP="00540F95">
      <w:pPr>
        <w:spacing w:after="120"/>
        <w:ind w:firstLine="425"/>
        <w:jc w:val="both"/>
        <w:rPr>
          <w:bCs/>
          <w:lang w:val="en-GB"/>
        </w:rPr>
      </w:pPr>
    </w:p>
    <w:tbl>
      <w:tblPr>
        <w:tblW w:w="0" w:type="auto"/>
        <w:tblLayout w:type="fixed"/>
        <w:tblLook w:val="0000"/>
      </w:tblPr>
      <w:tblGrid>
        <w:gridCol w:w="3080"/>
        <w:gridCol w:w="3068"/>
        <w:gridCol w:w="3094"/>
      </w:tblGrid>
      <w:tr w:rsidR="00540F95" w:rsidRPr="003418A7" w:rsidTr="002C1A78">
        <w:tc>
          <w:tcPr>
            <w:tcW w:w="3080"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Date:</w:t>
            </w:r>
          </w:p>
        </w:tc>
        <w:tc>
          <w:tcPr>
            <w:tcW w:w="3068"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L.S.</w:t>
            </w:r>
          </w:p>
        </w:tc>
        <w:tc>
          <w:tcPr>
            <w:tcW w:w="3094"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Bidder’s signature</w:t>
            </w:r>
          </w:p>
        </w:tc>
      </w:tr>
      <w:tr w:rsidR="00540F95" w:rsidRPr="003418A7" w:rsidTr="002C1A78">
        <w:tc>
          <w:tcPr>
            <w:tcW w:w="3080" w:type="dxa"/>
            <w:tcBorders>
              <w:bottom w:val="single" w:sz="4" w:space="0" w:color="000000"/>
            </w:tcBorders>
            <w:shd w:val="clear" w:color="auto" w:fill="auto"/>
          </w:tcPr>
          <w:p w:rsidR="00540F95" w:rsidRPr="003418A7" w:rsidRDefault="00540F95" w:rsidP="002C1A78">
            <w:pPr>
              <w:pStyle w:val="BodyText2"/>
              <w:snapToGrid w:val="0"/>
              <w:spacing w:line="100" w:lineRule="atLeast"/>
              <w:jc w:val="both"/>
              <w:rPr>
                <w:lang w:val="en-GB"/>
              </w:rPr>
            </w:pPr>
          </w:p>
          <w:p w:rsidR="00540F95" w:rsidRPr="003418A7" w:rsidRDefault="00540F95" w:rsidP="002C1A78">
            <w:pPr>
              <w:pStyle w:val="BodyText2"/>
              <w:snapToGrid w:val="0"/>
              <w:spacing w:line="100" w:lineRule="atLeast"/>
              <w:jc w:val="both"/>
              <w:rPr>
                <w:lang w:val="en-GB"/>
              </w:rPr>
            </w:pPr>
          </w:p>
        </w:tc>
        <w:tc>
          <w:tcPr>
            <w:tcW w:w="3068" w:type="dxa"/>
            <w:shd w:val="clear" w:color="auto" w:fill="auto"/>
          </w:tcPr>
          <w:p w:rsidR="00540F95" w:rsidRPr="003418A7" w:rsidRDefault="00540F95" w:rsidP="002C1A78">
            <w:pPr>
              <w:pStyle w:val="BodyText2"/>
              <w:snapToGrid w:val="0"/>
              <w:spacing w:line="100" w:lineRule="atLeast"/>
              <w:jc w:val="both"/>
              <w:rPr>
                <w:lang w:val="en-GB"/>
              </w:rPr>
            </w:pPr>
          </w:p>
        </w:tc>
        <w:tc>
          <w:tcPr>
            <w:tcW w:w="3094" w:type="dxa"/>
            <w:tcBorders>
              <w:bottom w:val="single" w:sz="4" w:space="0" w:color="000000"/>
            </w:tcBorders>
            <w:shd w:val="clear" w:color="auto" w:fill="auto"/>
          </w:tcPr>
          <w:p w:rsidR="00540F95" w:rsidRPr="003418A7" w:rsidRDefault="00540F95" w:rsidP="002C1A78">
            <w:pPr>
              <w:pStyle w:val="BodyText2"/>
              <w:snapToGrid w:val="0"/>
              <w:spacing w:line="100" w:lineRule="atLeast"/>
              <w:jc w:val="both"/>
              <w:rPr>
                <w:lang w:val="en-GB"/>
              </w:rPr>
            </w:pPr>
          </w:p>
        </w:tc>
      </w:tr>
    </w:tbl>
    <w:p w:rsidR="00540F95" w:rsidRPr="003418A7" w:rsidRDefault="00540F95" w:rsidP="00540F95">
      <w:pPr>
        <w:rPr>
          <w:lang w:val="en-GB"/>
        </w:rPr>
      </w:pPr>
    </w:p>
    <w:p w:rsidR="00540F95" w:rsidRPr="003418A7" w:rsidRDefault="00540F95" w:rsidP="00540F95">
      <w:pPr>
        <w:rPr>
          <w:b/>
          <w:bCs/>
          <w:i/>
          <w:iCs/>
          <w:lang w:val="en-GB"/>
        </w:rPr>
      </w:pPr>
    </w:p>
    <w:p w:rsidR="00540F95" w:rsidRPr="003418A7" w:rsidRDefault="00540F95" w:rsidP="00540F95">
      <w:pPr>
        <w:rPr>
          <w:b/>
          <w:bCs/>
          <w:i/>
          <w:iCs/>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pStyle w:val="BodyText3"/>
        <w:spacing w:after="0"/>
        <w:jc w:val="right"/>
        <w:rPr>
          <w:b/>
          <w:bCs/>
          <w:sz w:val="24"/>
          <w:szCs w:val="24"/>
          <w:lang w:val="en-GB"/>
        </w:rPr>
      </w:pPr>
      <w:r w:rsidRPr="003418A7">
        <w:rPr>
          <w:b/>
          <w:bCs/>
          <w:sz w:val="24"/>
          <w:szCs w:val="24"/>
          <w:lang w:val="en-GB"/>
        </w:rPr>
        <w:t>(FORM 3)</w:t>
      </w:r>
    </w:p>
    <w:p w:rsidR="00540F95" w:rsidRPr="003418A7" w:rsidRDefault="00540F95" w:rsidP="00540F95">
      <w:pPr>
        <w:pStyle w:val="BodyText3"/>
        <w:spacing w:after="0"/>
        <w:jc w:val="right"/>
        <w:rPr>
          <w:b/>
          <w:bCs/>
          <w:sz w:val="24"/>
          <w:szCs w:val="24"/>
          <w:lang w:val="en-GB"/>
        </w:rPr>
      </w:pPr>
    </w:p>
    <w:p w:rsidR="00540F95" w:rsidRPr="003418A7" w:rsidRDefault="00540F95" w:rsidP="00540F95">
      <w:pPr>
        <w:pStyle w:val="BodyText3"/>
        <w:spacing w:after="0"/>
        <w:jc w:val="center"/>
        <w:rPr>
          <w:b/>
          <w:bCs/>
          <w:sz w:val="24"/>
          <w:szCs w:val="24"/>
          <w:lang w:val="en-GB"/>
        </w:rPr>
      </w:pPr>
      <w:r w:rsidRPr="003418A7">
        <w:rPr>
          <w:b/>
          <w:bCs/>
          <w:sz w:val="24"/>
          <w:szCs w:val="24"/>
          <w:lang w:val="en-GB"/>
        </w:rPr>
        <w:t>INDEPENDENT BID STATEMENT FORM</w:t>
      </w:r>
    </w:p>
    <w:p w:rsidR="00540F95" w:rsidRPr="003418A7" w:rsidRDefault="00540F95" w:rsidP="00540F95">
      <w:pPr>
        <w:pStyle w:val="BodyText3"/>
        <w:spacing w:after="0"/>
        <w:jc w:val="center"/>
        <w:rPr>
          <w:b/>
          <w:bCs/>
          <w:sz w:val="28"/>
          <w:szCs w:val="28"/>
          <w:lang w:val="en-GB"/>
        </w:rPr>
      </w:pPr>
    </w:p>
    <w:p w:rsidR="00540F95" w:rsidRPr="003418A7" w:rsidRDefault="00540F95" w:rsidP="00540F95">
      <w:pPr>
        <w:pStyle w:val="BodyText3"/>
        <w:spacing w:after="0"/>
        <w:ind w:firstLine="1134"/>
        <w:jc w:val="center"/>
        <w:rPr>
          <w:bCs/>
          <w:sz w:val="24"/>
          <w:szCs w:val="24"/>
          <w:lang w:val="en-GB"/>
        </w:rPr>
      </w:pPr>
    </w:p>
    <w:p w:rsidR="00540F95" w:rsidRPr="003418A7" w:rsidRDefault="00540F95" w:rsidP="00540F95">
      <w:pPr>
        <w:pStyle w:val="BodyText3"/>
        <w:spacing w:after="0" w:line="480" w:lineRule="auto"/>
        <w:ind w:firstLine="1134"/>
        <w:jc w:val="both"/>
        <w:rPr>
          <w:w w:val="200"/>
          <w:sz w:val="24"/>
          <w:szCs w:val="24"/>
          <w:lang w:val="en-GB"/>
        </w:rPr>
      </w:pPr>
      <w:r w:rsidRPr="003418A7">
        <w:rPr>
          <w:sz w:val="24"/>
          <w:szCs w:val="24"/>
          <w:lang w:val="en-GB"/>
        </w:rPr>
        <w:t>Pursuant to Article 26 of the Law on Public Procurement, the bidder ________________________________________ (</w:t>
      </w:r>
      <w:r w:rsidRPr="003418A7">
        <w:rPr>
          <w:i/>
          <w:iCs/>
          <w:sz w:val="24"/>
          <w:szCs w:val="24"/>
          <w:lang w:val="en-GB"/>
        </w:rPr>
        <w:t>name of bidder</w:t>
      </w:r>
      <w:r w:rsidRPr="003418A7">
        <w:rPr>
          <w:sz w:val="24"/>
          <w:szCs w:val="24"/>
          <w:lang w:val="en-GB"/>
        </w:rPr>
        <w:t xml:space="preserve">), hereby gives the: </w:t>
      </w:r>
    </w:p>
    <w:p w:rsidR="00540F95" w:rsidRPr="003418A7" w:rsidRDefault="00540F95" w:rsidP="00540F95">
      <w:pPr>
        <w:pStyle w:val="BodyText3"/>
        <w:spacing w:before="360" w:after="360" w:line="480" w:lineRule="auto"/>
        <w:ind w:firstLine="227"/>
        <w:jc w:val="both"/>
        <w:rPr>
          <w:w w:val="200"/>
          <w:sz w:val="24"/>
          <w:szCs w:val="24"/>
          <w:lang w:val="en-GB"/>
        </w:rPr>
      </w:pPr>
    </w:p>
    <w:p w:rsidR="00540F95" w:rsidRPr="003418A7" w:rsidRDefault="00540F95" w:rsidP="00540F95">
      <w:pPr>
        <w:pStyle w:val="BodyText3"/>
        <w:spacing w:before="360" w:after="360"/>
        <w:ind w:firstLine="227"/>
        <w:jc w:val="center"/>
        <w:rPr>
          <w:b/>
          <w:bCs/>
          <w:sz w:val="24"/>
          <w:szCs w:val="24"/>
          <w:lang w:val="en-GB"/>
        </w:rPr>
      </w:pPr>
      <w:r w:rsidRPr="003418A7">
        <w:rPr>
          <w:b/>
          <w:bCs/>
          <w:sz w:val="24"/>
          <w:szCs w:val="24"/>
          <w:lang w:val="en-GB"/>
        </w:rPr>
        <w:t>STATEMENT</w:t>
      </w:r>
      <w:r w:rsidRPr="003418A7">
        <w:rPr>
          <w:sz w:val="24"/>
          <w:szCs w:val="24"/>
          <w:lang w:val="en-GB"/>
        </w:rPr>
        <w:t xml:space="preserve"> </w:t>
      </w:r>
    </w:p>
    <w:p w:rsidR="00540F95" w:rsidRPr="003418A7" w:rsidRDefault="00540F95" w:rsidP="00540F95">
      <w:pPr>
        <w:pStyle w:val="BodyText3"/>
        <w:spacing w:before="360" w:after="360"/>
        <w:ind w:firstLine="227"/>
        <w:jc w:val="center"/>
        <w:rPr>
          <w:bCs/>
          <w:sz w:val="24"/>
          <w:szCs w:val="24"/>
          <w:lang w:val="en-GB"/>
        </w:rPr>
      </w:pPr>
      <w:r w:rsidRPr="003418A7">
        <w:rPr>
          <w:b/>
          <w:bCs/>
          <w:sz w:val="24"/>
          <w:szCs w:val="24"/>
          <w:lang w:val="en-GB"/>
        </w:rPr>
        <w:t>OF INDEPENDENT BID</w:t>
      </w:r>
    </w:p>
    <w:p w:rsidR="00540F95" w:rsidRPr="003418A7" w:rsidRDefault="00540F95" w:rsidP="00540F95">
      <w:pPr>
        <w:pStyle w:val="BodyText3"/>
        <w:spacing w:after="0"/>
        <w:jc w:val="both"/>
        <w:rPr>
          <w:bCs/>
          <w:sz w:val="24"/>
          <w:szCs w:val="24"/>
          <w:lang w:val="en-GB"/>
        </w:rPr>
      </w:pPr>
    </w:p>
    <w:p w:rsidR="00540F95" w:rsidRPr="003418A7" w:rsidRDefault="00540F95" w:rsidP="00540F95">
      <w:pPr>
        <w:pStyle w:val="BodyText3"/>
        <w:spacing w:after="0"/>
        <w:jc w:val="both"/>
        <w:rPr>
          <w:bCs/>
          <w:sz w:val="24"/>
          <w:szCs w:val="24"/>
          <w:lang w:val="en-GB"/>
        </w:rPr>
      </w:pPr>
    </w:p>
    <w:p w:rsidR="00540F95" w:rsidRPr="003418A7" w:rsidRDefault="00540F95" w:rsidP="00540F95">
      <w:pPr>
        <w:jc w:val="both"/>
        <w:rPr>
          <w:color w:val="auto"/>
          <w:lang w:val="en-GB"/>
        </w:rPr>
      </w:pPr>
      <w:r w:rsidRPr="003418A7">
        <w:rPr>
          <w:color w:val="auto"/>
          <w:lang w:val="en-GB"/>
        </w:rPr>
        <w:tab/>
      </w:r>
      <w:r w:rsidRPr="003418A7">
        <w:rPr>
          <w:color w:val="auto"/>
          <w:lang w:val="en-GB"/>
        </w:rPr>
        <w:tab/>
      </w:r>
      <w:r w:rsidRPr="003418A7">
        <w:rPr>
          <w:color w:val="auto"/>
          <w:lang w:val="en-GB"/>
        </w:rPr>
        <w:tab/>
        <w:t xml:space="preserve"> </w:t>
      </w:r>
    </w:p>
    <w:p w:rsidR="00540F95" w:rsidRPr="003418A7" w:rsidRDefault="00540F95" w:rsidP="00540F95">
      <w:pPr>
        <w:spacing w:line="360" w:lineRule="auto"/>
        <w:ind w:firstLine="1134"/>
        <w:jc w:val="both"/>
        <w:rPr>
          <w:bCs/>
          <w:lang w:val="en-GB"/>
        </w:rPr>
      </w:pPr>
      <w:r w:rsidRPr="003418A7">
        <w:rPr>
          <w:color w:val="auto"/>
          <w:lang w:val="en-GB"/>
        </w:rPr>
        <w:t xml:space="preserve">We confirm under full material and criminal responsibility that we have submitted our bid in the tender </w:t>
      </w:r>
      <w:proofErr w:type="gramStart"/>
      <w:r w:rsidRPr="003418A7">
        <w:rPr>
          <w:color w:val="auto"/>
          <w:lang w:val="en-GB"/>
        </w:rPr>
        <w:t xml:space="preserve">procedure </w:t>
      </w:r>
      <w:r w:rsidRPr="003418A7">
        <w:rPr>
          <w:b/>
          <w:bCs/>
          <w:color w:val="auto"/>
          <w:kern w:val="0"/>
          <w:lang w:val="en-GB"/>
        </w:rPr>
        <w:t xml:space="preserve"> for</w:t>
      </w:r>
      <w:proofErr w:type="gramEnd"/>
      <w:r w:rsidRPr="003418A7">
        <w:rPr>
          <w:b/>
          <w:bCs/>
          <w:color w:val="auto"/>
          <w:kern w:val="0"/>
          <w:lang w:val="en-GB"/>
        </w:rPr>
        <w:t xml:space="preserve"> ‘Licence to use a software platform’ P/2-2019</w:t>
      </w:r>
      <w:r w:rsidRPr="003418A7">
        <w:rPr>
          <w:color w:val="auto"/>
          <w:lang w:val="en-GB"/>
        </w:rPr>
        <w:t xml:space="preserve">, </w:t>
      </w:r>
      <w:r w:rsidRPr="003418A7">
        <w:rPr>
          <w:lang w:val="en-GB"/>
        </w:rPr>
        <w:t>independently, without collusion with other bidders or interested parties.</w:t>
      </w: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jc w:val="both"/>
        <w:rPr>
          <w:bCs/>
          <w:lang w:val="en-GB"/>
        </w:rPr>
      </w:pPr>
    </w:p>
    <w:p w:rsidR="00540F95" w:rsidRPr="003418A7" w:rsidRDefault="00540F95" w:rsidP="00540F95">
      <w:pPr>
        <w:pStyle w:val="BodyText3"/>
        <w:spacing w:after="0"/>
        <w:ind w:firstLine="227"/>
        <w:jc w:val="both"/>
        <w:rPr>
          <w:sz w:val="24"/>
          <w:szCs w:val="24"/>
          <w:lang w:val="en-GB"/>
        </w:rPr>
      </w:pPr>
    </w:p>
    <w:tbl>
      <w:tblPr>
        <w:tblW w:w="0" w:type="auto"/>
        <w:tblLayout w:type="fixed"/>
        <w:tblLook w:val="0000"/>
      </w:tblPr>
      <w:tblGrid>
        <w:gridCol w:w="3080"/>
        <w:gridCol w:w="3065"/>
        <w:gridCol w:w="3097"/>
      </w:tblGrid>
      <w:tr w:rsidR="00540F95" w:rsidRPr="003418A7" w:rsidTr="002C1A78">
        <w:tc>
          <w:tcPr>
            <w:tcW w:w="3080"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Date:</w:t>
            </w:r>
          </w:p>
        </w:tc>
        <w:tc>
          <w:tcPr>
            <w:tcW w:w="3065"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L.S.</w:t>
            </w:r>
          </w:p>
        </w:tc>
        <w:tc>
          <w:tcPr>
            <w:tcW w:w="3097" w:type="dxa"/>
            <w:shd w:val="clear" w:color="auto" w:fill="auto"/>
            <w:vAlign w:val="center"/>
          </w:tcPr>
          <w:p w:rsidR="00540F95" w:rsidRPr="003418A7" w:rsidRDefault="00540F95" w:rsidP="002C1A78">
            <w:pPr>
              <w:pStyle w:val="BodyText2"/>
              <w:spacing w:line="100" w:lineRule="atLeast"/>
              <w:jc w:val="center"/>
              <w:rPr>
                <w:lang w:val="en-GB"/>
              </w:rPr>
            </w:pPr>
            <w:r w:rsidRPr="003418A7">
              <w:rPr>
                <w:lang w:val="en-GB"/>
              </w:rPr>
              <w:t>Bidder’s signature</w:t>
            </w:r>
          </w:p>
        </w:tc>
      </w:tr>
      <w:tr w:rsidR="00540F95" w:rsidRPr="003418A7" w:rsidTr="002C1A78">
        <w:tc>
          <w:tcPr>
            <w:tcW w:w="3080" w:type="dxa"/>
            <w:tcBorders>
              <w:bottom w:val="single" w:sz="4" w:space="0" w:color="000000"/>
            </w:tcBorders>
            <w:shd w:val="clear" w:color="auto" w:fill="auto"/>
          </w:tcPr>
          <w:p w:rsidR="00540F95" w:rsidRPr="003418A7" w:rsidRDefault="00540F95" w:rsidP="002C1A78">
            <w:pPr>
              <w:pStyle w:val="BodyText2"/>
              <w:snapToGrid w:val="0"/>
              <w:spacing w:line="100" w:lineRule="atLeast"/>
              <w:jc w:val="both"/>
              <w:rPr>
                <w:lang w:val="en-GB"/>
              </w:rPr>
            </w:pPr>
          </w:p>
        </w:tc>
        <w:tc>
          <w:tcPr>
            <w:tcW w:w="3065" w:type="dxa"/>
            <w:shd w:val="clear" w:color="auto" w:fill="auto"/>
          </w:tcPr>
          <w:p w:rsidR="00540F95" w:rsidRPr="003418A7" w:rsidRDefault="00540F95" w:rsidP="002C1A78">
            <w:pPr>
              <w:pStyle w:val="BodyText2"/>
              <w:snapToGrid w:val="0"/>
              <w:spacing w:line="100" w:lineRule="atLeast"/>
              <w:jc w:val="both"/>
              <w:rPr>
                <w:lang w:val="en-GB"/>
              </w:rPr>
            </w:pPr>
          </w:p>
        </w:tc>
        <w:tc>
          <w:tcPr>
            <w:tcW w:w="3097" w:type="dxa"/>
            <w:tcBorders>
              <w:bottom w:val="single" w:sz="4" w:space="0" w:color="000000"/>
            </w:tcBorders>
            <w:shd w:val="clear" w:color="auto" w:fill="auto"/>
          </w:tcPr>
          <w:p w:rsidR="00540F95" w:rsidRPr="003418A7" w:rsidRDefault="00540F95" w:rsidP="002C1A78">
            <w:pPr>
              <w:pStyle w:val="BodyText2"/>
              <w:snapToGrid w:val="0"/>
              <w:spacing w:line="100" w:lineRule="atLeast"/>
              <w:jc w:val="both"/>
              <w:rPr>
                <w:lang w:val="en-GB"/>
              </w:rPr>
            </w:pPr>
          </w:p>
        </w:tc>
      </w:tr>
    </w:tbl>
    <w:p w:rsidR="00540F95" w:rsidRPr="003418A7" w:rsidRDefault="00540F95" w:rsidP="00540F95">
      <w:pPr>
        <w:pStyle w:val="BodyText3"/>
        <w:spacing w:after="0"/>
        <w:ind w:firstLine="227"/>
        <w:jc w:val="both"/>
        <w:rPr>
          <w:lang w:val="en-GB"/>
        </w:rPr>
      </w:pPr>
    </w:p>
    <w:p w:rsidR="00540F95" w:rsidRPr="003418A7" w:rsidRDefault="00540F95" w:rsidP="00540F95">
      <w:pPr>
        <w:tabs>
          <w:tab w:val="left" w:pos="6028"/>
        </w:tabs>
        <w:autoSpaceDE w:val="0"/>
        <w:spacing w:line="240" w:lineRule="auto"/>
        <w:rPr>
          <w:lang w:val="en-GB"/>
        </w:rPr>
      </w:pPr>
    </w:p>
    <w:p w:rsidR="00540F95" w:rsidRPr="003418A7" w:rsidRDefault="00540F95" w:rsidP="00540F95">
      <w:pPr>
        <w:tabs>
          <w:tab w:val="left" w:pos="6028"/>
        </w:tabs>
        <w:autoSpaceDE w:val="0"/>
        <w:spacing w:line="240" w:lineRule="auto"/>
        <w:jc w:val="both"/>
        <w:rPr>
          <w:bCs/>
          <w:i/>
          <w:iCs/>
          <w:color w:val="auto"/>
          <w:lang w:val="en-GB"/>
        </w:rPr>
      </w:pPr>
    </w:p>
    <w:p w:rsidR="00540F95" w:rsidRPr="003418A7" w:rsidRDefault="00540F95" w:rsidP="00540F95">
      <w:pPr>
        <w:tabs>
          <w:tab w:val="left" w:pos="6028"/>
        </w:tabs>
        <w:autoSpaceDE w:val="0"/>
        <w:spacing w:line="240" w:lineRule="auto"/>
        <w:jc w:val="both"/>
        <w:rPr>
          <w:bCs/>
          <w:i/>
          <w:iCs/>
          <w:color w:val="auto"/>
          <w:lang w:val="en-GB"/>
        </w:rPr>
      </w:pPr>
    </w:p>
    <w:p w:rsidR="00540F95" w:rsidRPr="003418A7" w:rsidRDefault="00540F95" w:rsidP="00540F95">
      <w:pPr>
        <w:tabs>
          <w:tab w:val="left" w:pos="6028"/>
        </w:tabs>
        <w:autoSpaceDE w:val="0"/>
        <w:spacing w:line="240" w:lineRule="auto"/>
        <w:jc w:val="both"/>
        <w:rPr>
          <w:bCs/>
          <w:i/>
          <w:iCs/>
          <w:color w:val="auto"/>
          <w:lang w:val="en-GB"/>
        </w:rPr>
      </w:pPr>
    </w:p>
    <w:p w:rsidR="00540F95" w:rsidRDefault="00540F95" w:rsidP="00540F95">
      <w:pPr>
        <w:suppressAutoHyphens w:val="0"/>
        <w:spacing w:line="240" w:lineRule="auto"/>
        <w:rPr>
          <w:b/>
          <w:bCs/>
          <w:lang w:val="en-GB"/>
        </w:rPr>
      </w:pPr>
      <w:r>
        <w:rPr>
          <w:b/>
          <w:bCs/>
          <w:lang w:val="en-GB"/>
        </w:rPr>
        <w:br w:type="page"/>
      </w:r>
    </w:p>
    <w:p w:rsidR="00540F95" w:rsidRPr="003418A7" w:rsidRDefault="00540F95" w:rsidP="00540F95">
      <w:pPr>
        <w:jc w:val="right"/>
        <w:rPr>
          <w:b/>
          <w:bCs/>
          <w:lang w:val="en-GB"/>
        </w:rPr>
      </w:pPr>
      <w:r w:rsidRPr="003418A7">
        <w:rPr>
          <w:b/>
          <w:bCs/>
          <w:lang w:val="en-GB"/>
        </w:rPr>
        <w:t>(FORM 4)</w:t>
      </w:r>
    </w:p>
    <w:p w:rsidR="00540F95" w:rsidRPr="003418A7" w:rsidRDefault="00540F95" w:rsidP="00540F95">
      <w:pPr>
        <w:jc w:val="right"/>
        <w:rPr>
          <w:b/>
          <w:bCs/>
          <w:lang w:val="en-GB"/>
        </w:rPr>
      </w:pPr>
    </w:p>
    <w:p w:rsidR="00540F95" w:rsidRPr="003418A7" w:rsidRDefault="00540F95" w:rsidP="00540F95">
      <w:pPr>
        <w:jc w:val="center"/>
        <w:rPr>
          <w:b/>
          <w:bCs/>
          <w:color w:val="auto"/>
          <w:lang w:val="en-GB"/>
        </w:rPr>
      </w:pPr>
      <w:r w:rsidRPr="003418A7">
        <w:rPr>
          <w:b/>
          <w:bCs/>
          <w:color w:val="auto"/>
          <w:lang w:val="en-GB"/>
        </w:rPr>
        <w:t>FORM</w:t>
      </w:r>
    </w:p>
    <w:p w:rsidR="00540F95" w:rsidRPr="003418A7" w:rsidRDefault="00540F95" w:rsidP="00540F95">
      <w:pPr>
        <w:jc w:val="center"/>
        <w:rPr>
          <w:b/>
          <w:bCs/>
          <w:color w:val="auto"/>
          <w:lang w:val="en-GB"/>
        </w:rPr>
      </w:pPr>
    </w:p>
    <w:p w:rsidR="00540F95" w:rsidRPr="003418A7" w:rsidRDefault="00540F95" w:rsidP="00540F95">
      <w:pPr>
        <w:jc w:val="center"/>
        <w:rPr>
          <w:b/>
          <w:bCs/>
          <w:color w:val="auto"/>
          <w:lang w:val="en-GB"/>
        </w:rPr>
      </w:pPr>
      <w:r w:rsidRPr="003418A7">
        <w:rPr>
          <w:color w:val="auto"/>
          <w:lang w:val="en-GB"/>
        </w:rPr>
        <w:t xml:space="preserve"> </w:t>
      </w:r>
      <w:r w:rsidRPr="003418A7">
        <w:rPr>
          <w:b/>
          <w:bCs/>
          <w:color w:val="auto"/>
          <w:lang w:val="en-GB"/>
        </w:rPr>
        <w:t>BIDDER’S STATEMENT OF ELIGIBILITY TO PARTICIPATE IN THE PUBLIC PROCUREMENT PROCEDURE REFERRED TO IN ARTICLE 75 OF THE LAW</w:t>
      </w:r>
      <w:r w:rsidRPr="003418A7">
        <w:rPr>
          <w:color w:val="auto"/>
          <w:lang w:val="en-GB"/>
        </w:rPr>
        <w:t xml:space="preserve"> </w:t>
      </w:r>
    </w:p>
    <w:p w:rsidR="00540F95" w:rsidRPr="003418A7" w:rsidRDefault="00540F95" w:rsidP="00540F95">
      <w:pPr>
        <w:jc w:val="center"/>
        <w:rPr>
          <w:b/>
          <w:bCs/>
          <w:color w:val="auto"/>
          <w:lang w:val="en-GB"/>
        </w:rPr>
      </w:pPr>
    </w:p>
    <w:p w:rsidR="00540F95" w:rsidRPr="003418A7" w:rsidRDefault="00540F95" w:rsidP="00540F95">
      <w:pPr>
        <w:jc w:val="center"/>
        <w:rPr>
          <w:b/>
          <w:bCs/>
          <w:lang w:val="en-GB"/>
        </w:rPr>
      </w:pPr>
    </w:p>
    <w:p w:rsidR="00540F95" w:rsidRPr="003418A7" w:rsidRDefault="00540F95" w:rsidP="00540F95">
      <w:pPr>
        <w:spacing w:line="276" w:lineRule="auto"/>
        <w:ind w:firstLine="1134"/>
        <w:jc w:val="both"/>
        <w:rPr>
          <w:lang w:val="en-GB"/>
        </w:rPr>
      </w:pPr>
      <w:r w:rsidRPr="003418A7">
        <w:rPr>
          <w:lang w:val="en-GB"/>
        </w:rPr>
        <w:t xml:space="preserve">I, as the bidder’s representative, hereby give under full material and criminal responsibility the following </w:t>
      </w:r>
      <w:r w:rsidRPr="003418A7">
        <w:rPr>
          <w:lang w:val="en-GB"/>
        </w:rPr>
        <w:tab/>
      </w:r>
      <w:r w:rsidRPr="003418A7">
        <w:rPr>
          <w:lang w:val="en-GB"/>
        </w:rPr>
        <w:tab/>
      </w:r>
      <w:r w:rsidRPr="003418A7">
        <w:rPr>
          <w:lang w:val="en-GB"/>
        </w:rPr>
        <w:tab/>
      </w:r>
      <w:r w:rsidRPr="003418A7">
        <w:rPr>
          <w:lang w:val="en-GB"/>
        </w:rPr>
        <w:tab/>
      </w:r>
    </w:p>
    <w:p w:rsidR="00540F95" w:rsidRPr="003418A7" w:rsidRDefault="00540F95" w:rsidP="00540F95">
      <w:pPr>
        <w:jc w:val="both"/>
        <w:rPr>
          <w:lang w:val="en-GB"/>
        </w:rPr>
      </w:pPr>
    </w:p>
    <w:p w:rsidR="00540F95" w:rsidRPr="003418A7" w:rsidRDefault="00540F95" w:rsidP="00540F95">
      <w:pPr>
        <w:jc w:val="center"/>
        <w:rPr>
          <w:b/>
          <w:lang w:val="en-GB"/>
        </w:rPr>
      </w:pPr>
      <w:r w:rsidRPr="003418A7">
        <w:rPr>
          <w:b/>
          <w:bCs/>
          <w:lang w:val="en-GB"/>
        </w:rPr>
        <w:t>STATEMENT</w:t>
      </w:r>
    </w:p>
    <w:p w:rsidR="00540F95" w:rsidRPr="003418A7" w:rsidRDefault="00540F95" w:rsidP="00540F95">
      <w:pPr>
        <w:jc w:val="both"/>
        <w:rPr>
          <w:lang w:val="en-GB"/>
        </w:rPr>
      </w:pPr>
    </w:p>
    <w:p w:rsidR="00540F95" w:rsidRPr="003418A7" w:rsidRDefault="00540F95" w:rsidP="00540F95">
      <w:pPr>
        <w:spacing w:line="276" w:lineRule="auto"/>
        <w:ind w:firstLine="1134"/>
        <w:jc w:val="both"/>
        <w:rPr>
          <w:iCs/>
          <w:color w:val="auto"/>
          <w:lang w:val="en-GB"/>
        </w:rPr>
      </w:pPr>
      <w:r w:rsidRPr="003418A7">
        <w:rPr>
          <w:color w:val="auto"/>
          <w:lang w:val="en-GB"/>
        </w:rPr>
        <w:t>Bidder</w:t>
      </w:r>
      <w:r w:rsidRPr="003418A7">
        <w:rPr>
          <w:i/>
          <w:iCs/>
          <w:color w:val="auto"/>
          <w:lang w:val="en-GB"/>
        </w:rPr>
        <w:t xml:space="preserve">_____________________________________________ (name of bidder) </w:t>
      </w:r>
      <w:r w:rsidRPr="003418A7">
        <w:rPr>
          <w:color w:val="auto"/>
          <w:lang w:val="en-GB"/>
        </w:rPr>
        <w:t xml:space="preserve">in the public procurement procedure </w:t>
      </w:r>
      <w:r w:rsidRPr="003418A7">
        <w:rPr>
          <w:b/>
          <w:bCs/>
          <w:color w:val="auto"/>
          <w:kern w:val="0"/>
          <w:lang w:val="en-GB"/>
        </w:rPr>
        <w:t xml:space="preserve"> for goods ‘Licence to use a software platform’ P/2-2019</w:t>
      </w:r>
      <w:r w:rsidRPr="003418A7">
        <w:rPr>
          <w:color w:val="auto"/>
          <w:lang w:val="en-GB"/>
        </w:rPr>
        <w:t xml:space="preserve">, meets all requirements set out in Article 75 of the Law on Public Procurement and those specified in the </w:t>
      </w:r>
      <w:r w:rsidR="002C1A78">
        <w:rPr>
          <w:color w:val="auto"/>
          <w:lang w:val="en-GB"/>
        </w:rPr>
        <w:t>tender documents</w:t>
      </w:r>
      <w:r w:rsidRPr="003418A7">
        <w:rPr>
          <w:color w:val="auto"/>
          <w:lang w:val="en-GB"/>
        </w:rPr>
        <w:t xml:space="preserve"> for the present public procurement, including:</w:t>
      </w:r>
    </w:p>
    <w:p w:rsidR="00540F95" w:rsidRPr="003418A7" w:rsidRDefault="00540F95" w:rsidP="00540F95">
      <w:pPr>
        <w:pStyle w:val="ListParagraph"/>
        <w:spacing w:line="276" w:lineRule="auto"/>
        <w:ind w:left="0" w:firstLine="708"/>
        <w:jc w:val="both"/>
        <w:rPr>
          <w:iCs/>
          <w:lang w:val="en-GB"/>
        </w:rPr>
      </w:pPr>
      <w:r w:rsidRPr="003418A7">
        <w:rPr>
          <w:lang w:val="en-GB"/>
        </w:rPr>
        <w:t>1) The bidder is registered with a relevant authority, and/or recorded in an appropriate register (Article 75 paragraph 1, item 1 of the Law on Public Procurement);</w:t>
      </w:r>
    </w:p>
    <w:p w:rsidR="00540F95" w:rsidRPr="003418A7" w:rsidRDefault="00540F95" w:rsidP="00540F95">
      <w:pPr>
        <w:pStyle w:val="ListParagraph"/>
        <w:spacing w:line="276" w:lineRule="auto"/>
        <w:ind w:left="0" w:firstLine="708"/>
        <w:jc w:val="both"/>
        <w:rPr>
          <w:iCs/>
          <w:lang w:val="en-GB"/>
        </w:rPr>
      </w:pPr>
      <w:r w:rsidRPr="003418A7">
        <w:rPr>
          <w:lang w:val="en-GB"/>
        </w:rPr>
        <w:t xml:space="preserve">2) The bidder and its legal representative have not been convicted for a criminal offence as a member of an organized crime group, for criminal offences against economy, environment, accepting or offering bribes, fraud (Article 75, </w:t>
      </w:r>
      <w:proofErr w:type="spellStart"/>
      <w:r w:rsidRPr="003418A7">
        <w:rPr>
          <w:lang w:val="en-GB"/>
        </w:rPr>
        <w:t>para</w:t>
      </w:r>
      <w:proofErr w:type="spellEnd"/>
      <w:r w:rsidRPr="003418A7">
        <w:rPr>
          <w:lang w:val="en-GB"/>
        </w:rPr>
        <w:t xml:space="preserve"> 1, item 2 of the Law on Public Procurement);</w:t>
      </w:r>
    </w:p>
    <w:p w:rsidR="00540F95" w:rsidRPr="003418A7" w:rsidRDefault="00540F95" w:rsidP="00540F95">
      <w:pPr>
        <w:pStyle w:val="ListParagraph"/>
        <w:spacing w:line="276" w:lineRule="auto"/>
        <w:ind w:left="0" w:firstLine="708"/>
        <w:jc w:val="both"/>
        <w:rPr>
          <w:color w:val="auto"/>
          <w:lang w:val="en-GB"/>
        </w:rPr>
      </w:pPr>
      <w:r w:rsidRPr="003418A7">
        <w:rPr>
          <w:color w:val="auto"/>
          <w:lang w:val="en-GB"/>
        </w:rPr>
        <w:t xml:space="preserve">3) The bidder has paid taxes due, contributions and other public charges in line with the regulations of the </w:t>
      </w:r>
      <w:r w:rsidRPr="003418A7">
        <w:rPr>
          <w:lang w:val="en-GB"/>
        </w:rPr>
        <w:t>Republic of Serbia or a foreign country, if its registered seat is in the foreign country (</w:t>
      </w:r>
      <w:proofErr w:type="gramStart"/>
      <w:r w:rsidRPr="003418A7">
        <w:rPr>
          <w:lang w:val="en-GB"/>
        </w:rPr>
        <w:t>Article  75</w:t>
      </w:r>
      <w:proofErr w:type="gramEnd"/>
      <w:r w:rsidRPr="003418A7">
        <w:rPr>
          <w:lang w:val="en-GB"/>
        </w:rPr>
        <w:t xml:space="preserve">  paragraph 1, item 4 of the Law on Public Procurement)</w:t>
      </w:r>
      <w:r w:rsidRPr="003418A7">
        <w:rPr>
          <w:i/>
          <w:iCs/>
          <w:lang w:val="en-GB"/>
        </w:rPr>
        <w:t>.</w:t>
      </w:r>
    </w:p>
    <w:p w:rsidR="00540F95" w:rsidRPr="003418A7" w:rsidRDefault="00540F95" w:rsidP="00540F95">
      <w:pPr>
        <w:pStyle w:val="ListParagraph"/>
        <w:spacing w:line="276" w:lineRule="auto"/>
        <w:ind w:left="0" w:firstLine="708"/>
        <w:jc w:val="both"/>
        <w:rPr>
          <w:bCs/>
          <w:iCs/>
          <w:color w:val="auto"/>
          <w:lang w:val="en-GB"/>
        </w:rPr>
      </w:pPr>
      <w:r w:rsidRPr="003418A7">
        <w:rPr>
          <w:color w:val="auto"/>
          <w:lang w:val="en-GB"/>
        </w:rPr>
        <w:t xml:space="preserve">That it has complied with requirements under applicable legislation governing occupational safety, employment and working conditions, protection of environment, and that it has not been barred from engaging in its professional activities at the time of submission of bid for the public procurement (Article 4, </w:t>
      </w:r>
      <w:proofErr w:type="spellStart"/>
      <w:r w:rsidRPr="003418A7">
        <w:rPr>
          <w:color w:val="auto"/>
          <w:lang w:val="en-GB"/>
        </w:rPr>
        <w:t>para</w:t>
      </w:r>
      <w:proofErr w:type="spellEnd"/>
      <w:r w:rsidRPr="003418A7">
        <w:rPr>
          <w:color w:val="auto"/>
          <w:lang w:val="en-GB"/>
        </w:rPr>
        <w:t xml:space="preserve"> 2 of the Law on Public Procurement).</w:t>
      </w:r>
    </w:p>
    <w:p w:rsidR="00540F95" w:rsidRPr="003418A7" w:rsidRDefault="00540F95" w:rsidP="00540F95">
      <w:pPr>
        <w:pStyle w:val="ListParagraph"/>
        <w:ind w:left="1080"/>
        <w:jc w:val="both"/>
        <w:rPr>
          <w:i/>
          <w:lang w:val="en-GB"/>
        </w:rPr>
      </w:pPr>
    </w:p>
    <w:p w:rsidR="00540F95" w:rsidRPr="003418A7" w:rsidRDefault="00540F95" w:rsidP="00540F95">
      <w:pPr>
        <w:pStyle w:val="ListParagraph"/>
        <w:ind w:left="1080"/>
        <w:jc w:val="both"/>
        <w:rPr>
          <w:i/>
          <w:lang w:val="en-GB"/>
        </w:rPr>
      </w:pPr>
    </w:p>
    <w:p w:rsidR="00540F95" w:rsidRPr="003418A7" w:rsidRDefault="00540F95" w:rsidP="00540F95">
      <w:pPr>
        <w:pStyle w:val="ListParagraph"/>
        <w:ind w:left="1080"/>
        <w:jc w:val="both"/>
        <w:rPr>
          <w:i/>
          <w:lang w:val="en-GB"/>
        </w:rPr>
      </w:pPr>
    </w:p>
    <w:p w:rsidR="00540F95" w:rsidRPr="003418A7" w:rsidRDefault="00540F95" w:rsidP="00540F95">
      <w:pPr>
        <w:pStyle w:val="ListParagraph"/>
        <w:ind w:left="1080"/>
        <w:jc w:val="both"/>
        <w:rPr>
          <w:i/>
          <w:lang w:val="en-GB"/>
        </w:rPr>
      </w:pPr>
    </w:p>
    <w:p w:rsidR="00540F95" w:rsidRPr="003418A7" w:rsidRDefault="00540F95" w:rsidP="00540F95">
      <w:pPr>
        <w:spacing w:line="480" w:lineRule="auto"/>
        <w:rPr>
          <w:lang w:val="en-GB"/>
        </w:rPr>
      </w:pPr>
      <w:r w:rsidRPr="003418A7">
        <w:rPr>
          <w:lang w:val="en-GB"/>
        </w:rPr>
        <w:t>Place</w:t>
      </w:r>
      <w:proofErr w:type="gramStart"/>
      <w:r w:rsidRPr="003418A7">
        <w:rPr>
          <w:lang w:val="en-GB"/>
        </w:rPr>
        <w:t>:_</w:t>
      </w:r>
      <w:proofErr w:type="gramEnd"/>
      <w:r w:rsidRPr="003418A7">
        <w:rPr>
          <w:lang w:val="en-GB"/>
        </w:rPr>
        <w:t>____________                                                                Bidder:</w:t>
      </w:r>
    </w:p>
    <w:p w:rsidR="00540F95" w:rsidRPr="003418A7" w:rsidRDefault="00540F95" w:rsidP="00540F95">
      <w:pPr>
        <w:spacing w:line="480" w:lineRule="auto"/>
        <w:rPr>
          <w:b/>
          <w:bCs/>
          <w:i/>
          <w:color w:val="auto"/>
          <w:lang w:val="en-GB"/>
        </w:rPr>
      </w:pPr>
      <w:r w:rsidRPr="003418A7">
        <w:rPr>
          <w:lang w:val="en-GB"/>
        </w:rPr>
        <w:t>Date</w:t>
      </w:r>
      <w:proofErr w:type="gramStart"/>
      <w:r w:rsidRPr="003418A7">
        <w:rPr>
          <w:lang w:val="en-GB"/>
        </w:rPr>
        <w:t>:_</w:t>
      </w:r>
      <w:proofErr w:type="gramEnd"/>
      <w:r w:rsidRPr="003418A7">
        <w:rPr>
          <w:lang w:val="en-GB"/>
        </w:rPr>
        <w:t xml:space="preserve">____________                         L.S.                     _____________________                                                        </w:t>
      </w:r>
    </w:p>
    <w:p w:rsidR="00540F95" w:rsidRPr="003418A7" w:rsidRDefault="00540F95" w:rsidP="00540F95">
      <w:pPr>
        <w:pStyle w:val="BodyText2"/>
        <w:jc w:val="both"/>
        <w:rPr>
          <w:b/>
          <w:bCs/>
          <w:i/>
          <w:color w:val="auto"/>
          <w:lang w:val="en-GB"/>
        </w:rPr>
      </w:pPr>
    </w:p>
    <w:p w:rsidR="00540F95" w:rsidRPr="003418A7" w:rsidRDefault="00540F95" w:rsidP="00540F95">
      <w:pPr>
        <w:tabs>
          <w:tab w:val="left" w:pos="6028"/>
        </w:tabs>
        <w:autoSpaceDE w:val="0"/>
        <w:spacing w:line="240" w:lineRule="auto"/>
        <w:jc w:val="both"/>
        <w:rPr>
          <w:bCs/>
          <w:i/>
          <w:iCs/>
          <w:color w:val="auto"/>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Default="00540F95" w:rsidP="00540F95">
      <w:pPr>
        <w:suppressAutoHyphens w:val="0"/>
        <w:spacing w:line="240" w:lineRule="auto"/>
        <w:rPr>
          <w:b/>
          <w:bCs/>
          <w:lang w:val="en-GB"/>
        </w:rPr>
      </w:pPr>
      <w:r>
        <w:rPr>
          <w:b/>
          <w:bCs/>
          <w:lang w:val="en-GB"/>
        </w:rPr>
        <w:br w:type="page"/>
      </w:r>
    </w:p>
    <w:p w:rsidR="00540F95" w:rsidRPr="003418A7" w:rsidRDefault="00540F95" w:rsidP="00540F95">
      <w:pPr>
        <w:jc w:val="right"/>
        <w:rPr>
          <w:b/>
          <w:bCs/>
          <w:lang w:val="en-GB"/>
        </w:rPr>
      </w:pPr>
      <w:r w:rsidRPr="003418A7">
        <w:rPr>
          <w:b/>
          <w:bCs/>
          <w:lang w:val="en-GB"/>
        </w:rPr>
        <w:t>(FORM 5)</w:t>
      </w:r>
    </w:p>
    <w:p w:rsidR="00540F95" w:rsidRPr="003418A7" w:rsidRDefault="00540F95" w:rsidP="00540F95">
      <w:pPr>
        <w:jc w:val="right"/>
        <w:rPr>
          <w:b/>
          <w:bCs/>
          <w:lang w:val="en-GB"/>
        </w:rPr>
      </w:pPr>
    </w:p>
    <w:p w:rsidR="00540F95" w:rsidRPr="003418A7" w:rsidRDefault="00540F95" w:rsidP="00540F95">
      <w:pPr>
        <w:jc w:val="center"/>
        <w:rPr>
          <w:b/>
          <w:bCs/>
          <w:lang w:val="en-GB"/>
        </w:rPr>
      </w:pPr>
      <w:r w:rsidRPr="003418A7">
        <w:rPr>
          <w:b/>
          <w:bCs/>
          <w:lang w:val="en-GB"/>
        </w:rPr>
        <w:t>CONFIDENTIALITY STATEMENT FORM</w:t>
      </w:r>
      <w:r w:rsidRPr="003418A7">
        <w:rPr>
          <w:lang w:val="en-GB"/>
        </w:rPr>
        <w:t xml:space="preserve"> </w:t>
      </w:r>
    </w:p>
    <w:p w:rsidR="00540F95" w:rsidRPr="003418A7" w:rsidRDefault="00540F95" w:rsidP="00540F95">
      <w:pPr>
        <w:pStyle w:val="ListParagraph"/>
        <w:tabs>
          <w:tab w:val="left" w:pos="680"/>
        </w:tabs>
        <w:ind w:left="0"/>
        <w:jc w:val="both"/>
        <w:rPr>
          <w:rFonts w:eastAsia="TimesNewRomanPSMT"/>
          <w:bCs/>
          <w:lang w:val="en-GB"/>
        </w:rPr>
      </w:pP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jc w:val="center"/>
        <w:rPr>
          <w:b/>
          <w:lang w:val="en-GB"/>
        </w:rPr>
      </w:pPr>
      <w:r w:rsidRPr="003418A7">
        <w:rPr>
          <w:b/>
          <w:bCs/>
          <w:lang w:val="en-GB"/>
        </w:rPr>
        <w:t>STATEMENT</w:t>
      </w:r>
    </w:p>
    <w:p w:rsidR="00540F95" w:rsidRPr="003418A7" w:rsidRDefault="00540F95" w:rsidP="00540F95">
      <w:pPr>
        <w:jc w:val="center"/>
        <w:rPr>
          <w:b/>
          <w:lang w:val="en-GB"/>
        </w:rPr>
      </w:pPr>
      <w:proofErr w:type="gramStart"/>
      <w:r w:rsidRPr="003418A7">
        <w:rPr>
          <w:b/>
          <w:bCs/>
          <w:lang w:val="en-GB"/>
        </w:rPr>
        <w:t>concerning</w:t>
      </w:r>
      <w:proofErr w:type="gramEnd"/>
      <w:r w:rsidRPr="003418A7">
        <w:rPr>
          <w:b/>
          <w:bCs/>
          <w:lang w:val="en-GB"/>
        </w:rPr>
        <w:t xml:space="preserve"> the protection of confidential data</w:t>
      </w:r>
    </w:p>
    <w:p w:rsidR="00540F95" w:rsidRPr="003418A7" w:rsidRDefault="00540F95" w:rsidP="00540F95">
      <w:pPr>
        <w:pStyle w:val="BodyTextIndent3"/>
        <w:tabs>
          <w:tab w:val="left" w:pos="1418"/>
        </w:tabs>
        <w:spacing w:line="360" w:lineRule="auto"/>
        <w:ind w:right="33"/>
        <w:rPr>
          <w:sz w:val="24"/>
          <w:szCs w:val="24"/>
          <w:lang w:val="en-GB"/>
        </w:rPr>
      </w:pPr>
    </w:p>
    <w:p w:rsidR="00540F95" w:rsidRPr="003418A7" w:rsidRDefault="00540F95" w:rsidP="00540F95">
      <w:pPr>
        <w:spacing w:line="360" w:lineRule="auto"/>
        <w:jc w:val="center"/>
        <w:rPr>
          <w:lang w:val="en-GB"/>
        </w:rPr>
      </w:pPr>
      <w:r w:rsidRPr="003418A7">
        <w:rPr>
          <w:lang w:val="en-GB"/>
        </w:rPr>
        <w:t>____________________________________________________________________</w:t>
      </w:r>
    </w:p>
    <w:p w:rsidR="00540F95" w:rsidRPr="003418A7" w:rsidRDefault="00540F95" w:rsidP="00540F95">
      <w:pPr>
        <w:jc w:val="center"/>
        <w:rPr>
          <w:i/>
          <w:lang w:val="en-GB"/>
        </w:rPr>
      </w:pPr>
      <w:r w:rsidRPr="003418A7">
        <w:rPr>
          <w:i/>
          <w:iCs/>
          <w:lang w:val="en-GB"/>
        </w:rPr>
        <w:t>(</w:t>
      </w:r>
      <w:proofErr w:type="gramStart"/>
      <w:r w:rsidRPr="003418A7">
        <w:rPr>
          <w:i/>
          <w:iCs/>
          <w:lang w:val="en-GB"/>
        </w:rPr>
        <w:t>name</w:t>
      </w:r>
      <w:proofErr w:type="gramEnd"/>
      <w:r w:rsidRPr="003418A7">
        <w:rPr>
          <w:i/>
          <w:iCs/>
          <w:lang w:val="en-GB"/>
        </w:rPr>
        <w:t xml:space="preserve"> of bidder)</w:t>
      </w:r>
    </w:p>
    <w:p w:rsidR="00540F95" w:rsidRPr="003418A7" w:rsidRDefault="00540F95" w:rsidP="00540F95">
      <w:pPr>
        <w:jc w:val="both"/>
        <w:rPr>
          <w:lang w:val="en-GB"/>
        </w:rPr>
      </w:pPr>
    </w:p>
    <w:p w:rsidR="00540F95" w:rsidRPr="003418A7" w:rsidRDefault="00540F95" w:rsidP="00540F95">
      <w:pPr>
        <w:jc w:val="both"/>
        <w:rPr>
          <w:lang w:val="en-GB"/>
        </w:rPr>
      </w:pPr>
    </w:p>
    <w:p w:rsidR="00540F95" w:rsidRPr="003418A7" w:rsidRDefault="00540F95" w:rsidP="00540F95">
      <w:pPr>
        <w:spacing w:line="276" w:lineRule="auto"/>
        <w:ind w:firstLine="708"/>
        <w:jc w:val="both"/>
        <w:rPr>
          <w:lang w:val="en-GB"/>
        </w:rPr>
      </w:pPr>
      <w:r w:rsidRPr="003418A7">
        <w:rPr>
          <w:lang w:val="en-GB"/>
        </w:rPr>
        <w:t>I hereby state under full criminal and material responsibility that I shall keep all information that were made available to me, in the public procurement process, and/or to any of the employees or engaged persons in the legal entity that I represent, and protect as confidential from unauthorised use and disclosure as a business or official secret, regardless of the level of such confidentiality.</w:t>
      </w: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pStyle w:val="ListParagraph"/>
        <w:tabs>
          <w:tab w:val="left" w:pos="680"/>
        </w:tabs>
        <w:ind w:left="0"/>
        <w:jc w:val="center"/>
        <w:rPr>
          <w:rFonts w:eastAsia="TimesNewRomanPSMT"/>
          <w:b/>
          <w:bCs/>
          <w:lang w:val="en-GB"/>
        </w:rPr>
      </w:pPr>
    </w:p>
    <w:p w:rsidR="00540F95" w:rsidRPr="003418A7" w:rsidRDefault="00540F95" w:rsidP="00540F95">
      <w:pPr>
        <w:pStyle w:val="ListParagraph"/>
        <w:tabs>
          <w:tab w:val="left" w:pos="680"/>
        </w:tabs>
        <w:spacing w:line="360" w:lineRule="auto"/>
        <w:ind w:left="0"/>
        <w:jc w:val="both"/>
        <w:rPr>
          <w:rFonts w:eastAsia="TimesNewRomanPSMT"/>
          <w:bCs/>
          <w:lang w:val="en-GB"/>
        </w:rPr>
      </w:pPr>
    </w:p>
    <w:p w:rsidR="00540F95" w:rsidRPr="003418A7" w:rsidRDefault="00540F95" w:rsidP="00540F95">
      <w:pPr>
        <w:spacing w:line="360" w:lineRule="auto"/>
        <w:rPr>
          <w:lang w:val="en-GB"/>
        </w:rPr>
      </w:pPr>
      <w:r w:rsidRPr="003418A7">
        <w:rPr>
          <w:lang w:val="en-GB"/>
        </w:rPr>
        <w:t>Place</w:t>
      </w:r>
      <w:proofErr w:type="gramStart"/>
      <w:r w:rsidRPr="003418A7">
        <w:rPr>
          <w:lang w:val="en-GB"/>
        </w:rPr>
        <w:t>:_</w:t>
      </w:r>
      <w:proofErr w:type="gramEnd"/>
      <w:r w:rsidRPr="003418A7">
        <w:rPr>
          <w:lang w:val="en-GB"/>
        </w:rPr>
        <w:t>____________                                                                Bidder:</w:t>
      </w:r>
    </w:p>
    <w:p w:rsidR="00540F95" w:rsidRPr="003418A7" w:rsidRDefault="00540F95" w:rsidP="00540F95">
      <w:pPr>
        <w:spacing w:line="360" w:lineRule="auto"/>
        <w:rPr>
          <w:b/>
          <w:bCs/>
          <w:i/>
          <w:color w:val="auto"/>
          <w:lang w:val="en-GB"/>
        </w:rPr>
      </w:pPr>
      <w:r w:rsidRPr="003418A7">
        <w:rPr>
          <w:lang w:val="en-GB"/>
        </w:rPr>
        <w:t>Date</w:t>
      </w:r>
      <w:proofErr w:type="gramStart"/>
      <w:r w:rsidRPr="003418A7">
        <w:rPr>
          <w:lang w:val="en-GB"/>
        </w:rPr>
        <w:t>:_</w:t>
      </w:r>
      <w:proofErr w:type="gramEnd"/>
      <w:r w:rsidRPr="003418A7">
        <w:rPr>
          <w:lang w:val="en-GB"/>
        </w:rPr>
        <w:t xml:space="preserve">____________                         L.S.                     _____________________                                                        </w:t>
      </w:r>
    </w:p>
    <w:p w:rsidR="00540F95" w:rsidRPr="003418A7" w:rsidRDefault="00540F95" w:rsidP="00540F95">
      <w:pPr>
        <w:pStyle w:val="ListParagraph"/>
        <w:tabs>
          <w:tab w:val="left" w:pos="680"/>
        </w:tabs>
        <w:spacing w:line="360" w:lineRule="auto"/>
        <w:ind w:left="0"/>
        <w:jc w:val="both"/>
        <w:rPr>
          <w:rFonts w:eastAsia="TimesNewRomanPSMT"/>
          <w:bCs/>
          <w:lang w:val="en-GB"/>
        </w:rPr>
      </w:pPr>
    </w:p>
    <w:p w:rsidR="00540F95" w:rsidRPr="003418A7" w:rsidRDefault="00540F95" w:rsidP="00540F95">
      <w:pPr>
        <w:pStyle w:val="ListParagraph"/>
        <w:tabs>
          <w:tab w:val="left" w:pos="680"/>
        </w:tabs>
        <w:spacing w:line="360" w:lineRule="auto"/>
        <w:ind w:left="0"/>
        <w:jc w:val="both"/>
        <w:rPr>
          <w:rFonts w:eastAsia="TimesNewRomanPSMT"/>
          <w:bCs/>
          <w:lang w:val="en-GB"/>
        </w:rPr>
      </w:pPr>
    </w:p>
    <w:p w:rsidR="00540F95" w:rsidRPr="003418A7" w:rsidRDefault="00540F95" w:rsidP="00540F95">
      <w:pPr>
        <w:pStyle w:val="ListParagraph"/>
        <w:tabs>
          <w:tab w:val="left" w:pos="680"/>
        </w:tabs>
        <w:spacing w:line="360" w:lineRule="auto"/>
        <w:ind w:left="0"/>
        <w:jc w:val="both"/>
        <w:rPr>
          <w:rFonts w:eastAsia="TimesNewRomanPSMT"/>
          <w:bCs/>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ind w:firstLine="708"/>
        <w:rPr>
          <w:lang w:val="en-GB"/>
        </w:rPr>
      </w:pPr>
    </w:p>
    <w:p w:rsidR="00540F95" w:rsidRPr="003418A7" w:rsidRDefault="00540F95" w:rsidP="00540F95">
      <w:pPr>
        <w:spacing w:line="240" w:lineRule="auto"/>
        <w:jc w:val="right"/>
        <w:rPr>
          <w:rFonts w:eastAsia="TimesNewRomanPSMT"/>
          <w:bCs/>
          <w:lang w:val="en-GB"/>
        </w:rPr>
      </w:pPr>
    </w:p>
    <w:p w:rsidR="00540F95" w:rsidRPr="003418A7" w:rsidRDefault="00540F95" w:rsidP="00540F95">
      <w:pPr>
        <w:spacing w:line="240" w:lineRule="auto"/>
        <w:jc w:val="right"/>
        <w:rPr>
          <w:b/>
          <w:b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3418A7" w:rsidRDefault="000201E7" w:rsidP="000201E7">
      <w:pPr>
        <w:ind w:left="720"/>
        <w:jc w:val="right"/>
        <w:rPr>
          <w:b/>
          <w:bCs/>
          <w:iCs/>
          <w:lang w:val="en-GB"/>
        </w:rPr>
      </w:pPr>
    </w:p>
    <w:p w:rsidR="000201E7" w:rsidRPr="007B7B3D" w:rsidRDefault="000201E7" w:rsidP="00834994">
      <w:pPr>
        <w:ind w:firstLine="1134"/>
        <w:jc w:val="both"/>
        <w:rPr>
          <w:bCs/>
        </w:rPr>
      </w:pPr>
    </w:p>
    <w:p w:rsidR="001A7546" w:rsidRPr="007B7B3D" w:rsidRDefault="001A7546" w:rsidP="00A146CF">
      <w:pPr>
        <w:spacing w:line="240" w:lineRule="auto"/>
        <w:jc w:val="right"/>
        <w:rPr>
          <w:b/>
          <w:bCs/>
        </w:rPr>
      </w:pPr>
    </w:p>
    <w:sectPr w:rsidR="001A7546" w:rsidRPr="007B7B3D" w:rsidSect="00834994">
      <w:footerReference w:type="default" r:id="rId9"/>
      <w:pgSz w:w="11906" w:h="16838"/>
      <w:pgMar w:top="1417" w:right="1417" w:bottom="993" w:left="1417" w:header="708" w:footer="2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A78" w:rsidRDefault="002C1A78" w:rsidP="00834994">
      <w:pPr>
        <w:spacing w:line="240" w:lineRule="auto"/>
      </w:pPr>
      <w:r>
        <w:separator/>
      </w:r>
    </w:p>
  </w:endnote>
  <w:endnote w:type="continuationSeparator" w:id="0">
    <w:p w:rsidR="002C1A78" w:rsidRDefault="002C1A78" w:rsidP="0083499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C C Times">
    <w:altName w:val="Courier New"/>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altName w:val="MS Gothic"/>
    <w:panose1 w:val="00000000000000000000"/>
    <w:charset w:val="80"/>
    <w:family w:val="auto"/>
    <w:notTrueType/>
    <w:pitch w:val="default"/>
    <w:sig w:usb0="00000000" w:usb1="08070000" w:usb2="00000010" w:usb3="00000000" w:csb0="00020001" w:csb1="00000000"/>
  </w:font>
  <w:font w:name="HG Mincho Light J">
    <w:altName w:val="Times New Roman"/>
    <w:charset w:val="00"/>
    <w:family w:val="auto"/>
    <w:pitch w:val="variable"/>
    <w:sig w:usb0="00000000" w:usb1="00000000" w:usb2="00000000" w:usb3="00000000" w:csb0="00000000" w:csb1="00000000"/>
  </w:font>
  <w:font w:name="Malgun Gothic">
    <w:panose1 w:val="020B0503020000020004"/>
    <w:charset w:val="81"/>
    <w:family w:val="swiss"/>
    <w:pitch w:val="variable"/>
    <w:sig w:usb0="900002AF" w:usb1="09D77CFB" w:usb2="00000012" w:usb3="00000000" w:csb0="00080001"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A78" w:rsidRPr="00436996" w:rsidRDefault="002C1A78" w:rsidP="00834994">
    <w:pPr>
      <w:jc w:val="center"/>
      <w:rPr>
        <w:rFonts w:eastAsia="TimesNewRomanPSMT"/>
        <w:bCs/>
      </w:rPr>
    </w:pPr>
    <w:r>
      <w:rPr>
        <w:rFonts w:eastAsia="TimesNewRomanPSMT"/>
        <w:lang w:val="en-GB"/>
      </w:rPr>
      <w:t>LICENCE TO USE A SOFTWARE PLATFORM</w:t>
    </w:r>
  </w:p>
  <w:p w:rsidR="002C1A78" w:rsidRPr="00436996" w:rsidRDefault="002C1A78" w:rsidP="00834994">
    <w:pPr>
      <w:jc w:val="center"/>
      <w:rPr>
        <w:rFonts w:eastAsia="TimesNewRomanPSMT"/>
        <w:bCs/>
      </w:rPr>
    </w:pPr>
    <w:r>
      <w:rPr>
        <w:rFonts w:eastAsia="TimesNewRomanPSMT"/>
        <w:lang w:val="en-GB"/>
      </w:rPr>
      <w:t>P/2-2019</w:t>
    </w:r>
  </w:p>
  <w:p w:rsidR="002C1A78" w:rsidRDefault="002C1A78">
    <w:pPr>
      <w:pStyle w:val="Footer"/>
      <w:jc w:val="right"/>
    </w:pPr>
    <w:r>
      <w:rPr>
        <w:lang w:val="en-GB"/>
      </w:rPr>
      <w:t xml:space="preserve"> PAGE </w:t>
    </w:r>
    <w:r>
      <w:rPr>
        <w:b/>
        <w:bCs/>
        <w:noProof/>
        <w:vertAlign w:val="subscript"/>
        <w:lang w:val="en-GB"/>
      </w:rPr>
      <w:t>11%</w:t>
    </w:r>
    <w:r w:rsidRPr="00124574">
      <w:rPr>
        <w:b/>
        <w:bCs/>
        <w:noProof/>
        <w:lang w:val="en-GB"/>
      </w:rPr>
      <w:fldChar w:fldCharType="begin"/>
    </w:r>
    <w:r>
      <w:rPr>
        <w:b/>
        <w:bCs/>
        <w:noProof/>
        <w:lang w:val="en-GB"/>
      </w:rPr>
      <w:instrText xml:space="preserve"> NUMPAGES  </w:instrText>
    </w:r>
    <w:r w:rsidRPr="00124574">
      <w:rPr>
        <w:b/>
        <w:bCs/>
        <w:noProof/>
        <w:lang w:val="en-GB"/>
      </w:rPr>
      <w:fldChar w:fldCharType="separate"/>
    </w:r>
    <w:r w:rsidR="00C028A0">
      <w:rPr>
        <w:b/>
        <w:bCs/>
        <w:noProof/>
        <w:lang w:val="en-GB"/>
      </w:rPr>
      <w:t>20</w:t>
    </w:r>
    <w:r>
      <w:rPr>
        <w:noProof/>
        <w:lang w:val="en-GB"/>
      </w:rPr>
      <w:fldChar w:fldCharType="end"/>
    </w:r>
  </w:p>
  <w:p w:rsidR="002C1A78" w:rsidRDefault="002C1A78" w:rsidP="008349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A78" w:rsidRDefault="002C1A78" w:rsidP="00834994">
      <w:pPr>
        <w:spacing w:line="240" w:lineRule="auto"/>
      </w:pPr>
      <w:r>
        <w:separator/>
      </w:r>
    </w:p>
  </w:footnote>
  <w:footnote w:type="continuationSeparator" w:id="0">
    <w:p w:rsidR="002C1A78" w:rsidRDefault="002C1A78" w:rsidP="0083499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551F9"/>
    <w:multiLevelType w:val="hybridMultilevel"/>
    <w:tmpl w:val="145E99C0"/>
    <w:lvl w:ilvl="0" w:tplc="F6DE3E50">
      <w:start w:val="2"/>
      <w:numFmt w:val="bullet"/>
      <w:lvlText w:val="-"/>
      <w:lvlJc w:val="left"/>
      <w:pPr>
        <w:ind w:left="6031" w:hanging="360"/>
      </w:pPr>
      <w:rPr>
        <w:rFonts w:ascii="Garamond" w:eastAsia="Times New Roman" w:hAnsi="Garamond" w:cs="Arial" w:hint="default"/>
      </w:rPr>
    </w:lvl>
    <w:lvl w:ilvl="1" w:tplc="241A0003" w:tentative="1">
      <w:start w:val="1"/>
      <w:numFmt w:val="bullet"/>
      <w:lvlText w:val="o"/>
      <w:lvlJc w:val="left"/>
      <w:pPr>
        <w:ind w:left="6751" w:hanging="360"/>
      </w:pPr>
      <w:rPr>
        <w:rFonts w:ascii="Courier New" w:hAnsi="Courier New" w:cs="Courier New" w:hint="default"/>
      </w:rPr>
    </w:lvl>
    <w:lvl w:ilvl="2" w:tplc="241A0005" w:tentative="1">
      <w:start w:val="1"/>
      <w:numFmt w:val="bullet"/>
      <w:lvlText w:val=""/>
      <w:lvlJc w:val="left"/>
      <w:pPr>
        <w:ind w:left="7471" w:hanging="360"/>
      </w:pPr>
      <w:rPr>
        <w:rFonts w:ascii="Wingdings" w:hAnsi="Wingdings" w:hint="default"/>
      </w:rPr>
    </w:lvl>
    <w:lvl w:ilvl="3" w:tplc="241A0001" w:tentative="1">
      <w:start w:val="1"/>
      <w:numFmt w:val="bullet"/>
      <w:lvlText w:val=""/>
      <w:lvlJc w:val="left"/>
      <w:pPr>
        <w:ind w:left="8191" w:hanging="360"/>
      </w:pPr>
      <w:rPr>
        <w:rFonts w:ascii="Symbol" w:hAnsi="Symbol" w:hint="default"/>
      </w:rPr>
    </w:lvl>
    <w:lvl w:ilvl="4" w:tplc="241A0003" w:tentative="1">
      <w:start w:val="1"/>
      <w:numFmt w:val="bullet"/>
      <w:lvlText w:val="o"/>
      <w:lvlJc w:val="left"/>
      <w:pPr>
        <w:ind w:left="8911" w:hanging="360"/>
      </w:pPr>
      <w:rPr>
        <w:rFonts w:ascii="Courier New" w:hAnsi="Courier New" w:cs="Courier New" w:hint="default"/>
      </w:rPr>
    </w:lvl>
    <w:lvl w:ilvl="5" w:tplc="241A0005" w:tentative="1">
      <w:start w:val="1"/>
      <w:numFmt w:val="bullet"/>
      <w:lvlText w:val=""/>
      <w:lvlJc w:val="left"/>
      <w:pPr>
        <w:ind w:left="9631" w:hanging="360"/>
      </w:pPr>
      <w:rPr>
        <w:rFonts w:ascii="Wingdings" w:hAnsi="Wingdings" w:hint="default"/>
      </w:rPr>
    </w:lvl>
    <w:lvl w:ilvl="6" w:tplc="241A0001" w:tentative="1">
      <w:start w:val="1"/>
      <w:numFmt w:val="bullet"/>
      <w:lvlText w:val=""/>
      <w:lvlJc w:val="left"/>
      <w:pPr>
        <w:ind w:left="10351" w:hanging="360"/>
      </w:pPr>
      <w:rPr>
        <w:rFonts w:ascii="Symbol" w:hAnsi="Symbol" w:hint="default"/>
      </w:rPr>
    </w:lvl>
    <w:lvl w:ilvl="7" w:tplc="241A0003" w:tentative="1">
      <w:start w:val="1"/>
      <w:numFmt w:val="bullet"/>
      <w:lvlText w:val="o"/>
      <w:lvlJc w:val="left"/>
      <w:pPr>
        <w:ind w:left="11071" w:hanging="360"/>
      </w:pPr>
      <w:rPr>
        <w:rFonts w:ascii="Courier New" w:hAnsi="Courier New" w:cs="Courier New" w:hint="default"/>
      </w:rPr>
    </w:lvl>
    <w:lvl w:ilvl="8" w:tplc="241A0005" w:tentative="1">
      <w:start w:val="1"/>
      <w:numFmt w:val="bullet"/>
      <w:lvlText w:val=""/>
      <w:lvlJc w:val="left"/>
      <w:pPr>
        <w:ind w:left="11791" w:hanging="360"/>
      </w:pPr>
      <w:rPr>
        <w:rFonts w:ascii="Wingdings" w:hAnsi="Wingdings" w:hint="default"/>
      </w:rPr>
    </w:lvl>
  </w:abstractNum>
  <w:abstractNum w:abstractNumId="1">
    <w:nsid w:val="1DD63FD4"/>
    <w:multiLevelType w:val="hybridMultilevel"/>
    <w:tmpl w:val="DDA0BFDA"/>
    <w:lvl w:ilvl="0" w:tplc="A2725D8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1DD657E4"/>
    <w:multiLevelType w:val="hybridMultilevel"/>
    <w:tmpl w:val="1006008A"/>
    <w:lvl w:ilvl="0" w:tplc="241A0011">
      <w:start w:val="1"/>
      <w:numFmt w:val="decimal"/>
      <w:lvlText w:val="%1)"/>
      <w:lvlJc w:val="left"/>
      <w:pPr>
        <w:ind w:left="1854" w:hanging="360"/>
      </w:pPr>
    </w:lvl>
    <w:lvl w:ilvl="1" w:tplc="241A0019" w:tentative="1">
      <w:start w:val="1"/>
      <w:numFmt w:val="lowerLetter"/>
      <w:lvlText w:val="%2."/>
      <w:lvlJc w:val="left"/>
      <w:pPr>
        <w:ind w:left="2574" w:hanging="360"/>
      </w:pPr>
    </w:lvl>
    <w:lvl w:ilvl="2" w:tplc="241A001B" w:tentative="1">
      <w:start w:val="1"/>
      <w:numFmt w:val="lowerRoman"/>
      <w:lvlText w:val="%3."/>
      <w:lvlJc w:val="right"/>
      <w:pPr>
        <w:ind w:left="3294" w:hanging="180"/>
      </w:pPr>
    </w:lvl>
    <w:lvl w:ilvl="3" w:tplc="241A000F" w:tentative="1">
      <w:start w:val="1"/>
      <w:numFmt w:val="decimal"/>
      <w:lvlText w:val="%4."/>
      <w:lvlJc w:val="left"/>
      <w:pPr>
        <w:ind w:left="4014" w:hanging="360"/>
      </w:pPr>
    </w:lvl>
    <w:lvl w:ilvl="4" w:tplc="241A0019" w:tentative="1">
      <w:start w:val="1"/>
      <w:numFmt w:val="lowerLetter"/>
      <w:lvlText w:val="%5."/>
      <w:lvlJc w:val="left"/>
      <w:pPr>
        <w:ind w:left="4734" w:hanging="360"/>
      </w:pPr>
    </w:lvl>
    <w:lvl w:ilvl="5" w:tplc="241A001B" w:tentative="1">
      <w:start w:val="1"/>
      <w:numFmt w:val="lowerRoman"/>
      <w:lvlText w:val="%6."/>
      <w:lvlJc w:val="right"/>
      <w:pPr>
        <w:ind w:left="5454" w:hanging="180"/>
      </w:pPr>
    </w:lvl>
    <w:lvl w:ilvl="6" w:tplc="241A000F" w:tentative="1">
      <w:start w:val="1"/>
      <w:numFmt w:val="decimal"/>
      <w:lvlText w:val="%7."/>
      <w:lvlJc w:val="left"/>
      <w:pPr>
        <w:ind w:left="6174" w:hanging="360"/>
      </w:pPr>
    </w:lvl>
    <w:lvl w:ilvl="7" w:tplc="241A0019" w:tentative="1">
      <w:start w:val="1"/>
      <w:numFmt w:val="lowerLetter"/>
      <w:lvlText w:val="%8."/>
      <w:lvlJc w:val="left"/>
      <w:pPr>
        <w:ind w:left="6894" w:hanging="360"/>
      </w:pPr>
    </w:lvl>
    <w:lvl w:ilvl="8" w:tplc="241A001B" w:tentative="1">
      <w:start w:val="1"/>
      <w:numFmt w:val="lowerRoman"/>
      <w:lvlText w:val="%9."/>
      <w:lvlJc w:val="right"/>
      <w:pPr>
        <w:ind w:left="7614" w:hanging="180"/>
      </w:pPr>
    </w:lvl>
  </w:abstractNum>
  <w:abstractNum w:abstractNumId="3">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3B2834DF"/>
    <w:multiLevelType w:val="hybridMultilevel"/>
    <w:tmpl w:val="65C21E16"/>
    <w:lvl w:ilvl="0" w:tplc="388CBE7E">
      <w:start w:val="1"/>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287DB8"/>
    <w:multiLevelType w:val="hybridMultilevel"/>
    <w:tmpl w:val="BF7C7D9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3EC12251"/>
    <w:multiLevelType w:val="hybridMultilevel"/>
    <w:tmpl w:val="8D14D9D2"/>
    <w:lvl w:ilvl="0" w:tplc="FB5458D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42BC745E"/>
    <w:multiLevelType w:val="hybridMultilevel"/>
    <w:tmpl w:val="F4AAC46C"/>
    <w:lvl w:ilvl="0" w:tplc="241A0017">
      <w:start w:val="1"/>
      <w:numFmt w:val="lowerLetter"/>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9">
    <w:nsid w:val="4C7F686F"/>
    <w:multiLevelType w:val="hybridMultilevel"/>
    <w:tmpl w:val="81F03BE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CA7397B"/>
    <w:multiLevelType w:val="hybridMultilevel"/>
    <w:tmpl w:val="901A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0C308B"/>
    <w:multiLevelType w:val="hybridMultilevel"/>
    <w:tmpl w:val="EF2A9CF6"/>
    <w:lvl w:ilvl="0" w:tplc="3772628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34F0C94"/>
    <w:multiLevelType w:val="hybridMultilevel"/>
    <w:tmpl w:val="6068D3E2"/>
    <w:lvl w:ilvl="0" w:tplc="241A0001">
      <w:start w:val="1"/>
      <w:numFmt w:val="bullet"/>
      <w:lvlText w:val=""/>
      <w:lvlJc w:val="left"/>
      <w:pPr>
        <w:ind w:left="1200" w:hanging="360"/>
      </w:pPr>
      <w:rPr>
        <w:rFonts w:ascii="Symbol" w:hAnsi="Symbol" w:hint="default"/>
      </w:rPr>
    </w:lvl>
    <w:lvl w:ilvl="1" w:tplc="241A0003" w:tentative="1">
      <w:start w:val="1"/>
      <w:numFmt w:val="bullet"/>
      <w:lvlText w:val="o"/>
      <w:lvlJc w:val="left"/>
      <w:pPr>
        <w:ind w:left="1920" w:hanging="360"/>
      </w:pPr>
      <w:rPr>
        <w:rFonts w:ascii="Courier New" w:hAnsi="Courier New" w:cs="Courier New" w:hint="default"/>
      </w:rPr>
    </w:lvl>
    <w:lvl w:ilvl="2" w:tplc="241A0005" w:tentative="1">
      <w:start w:val="1"/>
      <w:numFmt w:val="bullet"/>
      <w:lvlText w:val=""/>
      <w:lvlJc w:val="left"/>
      <w:pPr>
        <w:ind w:left="2640" w:hanging="360"/>
      </w:pPr>
      <w:rPr>
        <w:rFonts w:ascii="Wingdings" w:hAnsi="Wingdings" w:hint="default"/>
      </w:rPr>
    </w:lvl>
    <w:lvl w:ilvl="3" w:tplc="241A0001" w:tentative="1">
      <w:start w:val="1"/>
      <w:numFmt w:val="bullet"/>
      <w:lvlText w:val=""/>
      <w:lvlJc w:val="left"/>
      <w:pPr>
        <w:ind w:left="3360" w:hanging="360"/>
      </w:pPr>
      <w:rPr>
        <w:rFonts w:ascii="Symbol" w:hAnsi="Symbol" w:hint="default"/>
      </w:rPr>
    </w:lvl>
    <w:lvl w:ilvl="4" w:tplc="241A0003" w:tentative="1">
      <w:start w:val="1"/>
      <w:numFmt w:val="bullet"/>
      <w:lvlText w:val="o"/>
      <w:lvlJc w:val="left"/>
      <w:pPr>
        <w:ind w:left="4080" w:hanging="360"/>
      </w:pPr>
      <w:rPr>
        <w:rFonts w:ascii="Courier New" w:hAnsi="Courier New" w:cs="Courier New" w:hint="default"/>
      </w:rPr>
    </w:lvl>
    <w:lvl w:ilvl="5" w:tplc="241A0005" w:tentative="1">
      <w:start w:val="1"/>
      <w:numFmt w:val="bullet"/>
      <w:lvlText w:val=""/>
      <w:lvlJc w:val="left"/>
      <w:pPr>
        <w:ind w:left="4800" w:hanging="360"/>
      </w:pPr>
      <w:rPr>
        <w:rFonts w:ascii="Wingdings" w:hAnsi="Wingdings" w:hint="default"/>
      </w:rPr>
    </w:lvl>
    <w:lvl w:ilvl="6" w:tplc="241A0001" w:tentative="1">
      <w:start w:val="1"/>
      <w:numFmt w:val="bullet"/>
      <w:lvlText w:val=""/>
      <w:lvlJc w:val="left"/>
      <w:pPr>
        <w:ind w:left="5520" w:hanging="360"/>
      </w:pPr>
      <w:rPr>
        <w:rFonts w:ascii="Symbol" w:hAnsi="Symbol" w:hint="default"/>
      </w:rPr>
    </w:lvl>
    <w:lvl w:ilvl="7" w:tplc="241A0003" w:tentative="1">
      <w:start w:val="1"/>
      <w:numFmt w:val="bullet"/>
      <w:lvlText w:val="o"/>
      <w:lvlJc w:val="left"/>
      <w:pPr>
        <w:ind w:left="6240" w:hanging="360"/>
      </w:pPr>
      <w:rPr>
        <w:rFonts w:ascii="Courier New" w:hAnsi="Courier New" w:cs="Courier New" w:hint="default"/>
      </w:rPr>
    </w:lvl>
    <w:lvl w:ilvl="8" w:tplc="241A0005" w:tentative="1">
      <w:start w:val="1"/>
      <w:numFmt w:val="bullet"/>
      <w:lvlText w:val=""/>
      <w:lvlJc w:val="left"/>
      <w:pPr>
        <w:ind w:left="6960" w:hanging="360"/>
      </w:pPr>
      <w:rPr>
        <w:rFonts w:ascii="Wingdings" w:hAnsi="Wingdings" w:hint="default"/>
      </w:rPr>
    </w:lvl>
  </w:abstractNum>
  <w:abstractNum w:abstractNumId="13">
    <w:nsid w:val="699D78F4"/>
    <w:multiLevelType w:val="hybridMultilevel"/>
    <w:tmpl w:val="1FA2CE78"/>
    <w:lvl w:ilvl="0" w:tplc="A3E4CF16">
      <w:start w:val="1"/>
      <w:numFmt w:val="decimal"/>
      <w:lvlText w:val="%1)"/>
      <w:lvlJc w:val="left"/>
      <w:pPr>
        <w:ind w:left="1494" w:hanging="360"/>
      </w:pPr>
      <w:rPr>
        <w:rFonts w:hint="default"/>
      </w:rPr>
    </w:lvl>
    <w:lvl w:ilvl="1" w:tplc="241A0019" w:tentative="1">
      <w:start w:val="1"/>
      <w:numFmt w:val="lowerLetter"/>
      <w:lvlText w:val="%2."/>
      <w:lvlJc w:val="left"/>
      <w:pPr>
        <w:ind w:left="2214" w:hanging="360"/>
      </w:pPr>
    </w:lvl>
    <w:lvl w:ilvl="2" w:tplc="241A001B" w:tentative="1">
      <w:start w:val="1"/>
      <w:numFmt w:val="lowerRoman"/>
      <w:lvlText w:val="%3."/>
      <w:lvlJc w:val="right"/>
      <w:pPr>
        <w:ind w:left="2934" w:hanging="180"/>
      </w:pPr>
    </w:lvl>
    <w:lvl w:ilvl="3" w:tplc="241A000F" w:tentative="1">
      <w:start w:val="1"/>
      <w:numFmt w:val="decimal"/>
      <w:lvlText w:val="%4."/>
      <w:lvlJc w:val="left"/>
      <w:pPr>
        <w:ind w:left="3654" w:hanging="360"/>
      </w:pPr>
    </w:lvl>
    <w:lvl w:ilvl="4" w:tplc="241A0019" w:tentative="1">
      <w:start w:val="1"/>
      <w:numFmt w:val="lowerLetter"/>
      <w:lvlText w:val="%5."/>
      <w:lvlJc w:val="left"/>
      <w:pPr>
        <w:ind w:left="4374" w:hanging="360"/>
      </w:pPr>
    </w:lvl>
    <w:lvl w:ilvl="5" w:tplc="241A001B" w:tentative="1">
      <w:start w:val="1"/>
      <w:numFmt w:val="lowerRoman"/>
      <w:lvlText w:val="%6."/>
      <w:lvlJc w:val="right"/>
      <w:pPr>
        <w:ind w:left="5094" w:hanging="180"/>
      </w:pPr>
    </w:lvl>
    <w:lvl w:ilvl="6" w:tplc="241A000F" w:tentative="1">
      <w:start w:val="1"/>
      <w:numFmt w:val="decimal"/>
      <w:lvlText w:val="%7."/>
      <w:lvlJc w:val="left"/>
      <w:pPr>
        <w:ind w:left="5814" w:hanging="360"/>
      </w:pPr>
    </w:lvl>
    <w:lvl w:ilvl="7" w:tplc="241A0019" w:tentative="1">
      <w:start w:val="1"/>
      <w:numFmt w:val="lowerLetter"/>
      <w:lvlText w:val="%8."/>
      <w:lvlJc w:val="left"/>
      <w:pPr>
        <w:ind w:left="6534" w:hanging="360"/>
      </w:pPr>
    </w:lvl>
    <w:lvl w:ilvl="8" w:tplc="241A001B" w:tentative="1">
      <w:start w:val="1"/>
      <w:numFmt w:val="lowerRoman"/>
      <w:lvlText w:val="%9."/>
      <w:lvlJc w:val="right"/>
      <w:pPr>
        <w:ind w:left="7254" w:hanging="180"/>
      </w:pPr>
    </w:lvl>
  </w:abstractNum>
  <w:abstractNum w:abstractNumId="14">
    <w:nsid w:val="6A1B5D7C"/>
    <w:multiLevelType w:val="hybridMultilevel"/>
    <w:tmpl w:val="40383A3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7004224A"/>
    <w:multiLevelType w:val="hybridMultilevel"/>
    <w:tmpl w:val="A8C65AA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72340CCD"/>
    <w:multiLevelType w:val="hybridMultilevel"/>
    <w:tmpl w:val="1FBCB2A6"/>
    <w:lvl w:ilvl="0" w:tplc="578E625E">
      <w:start w:val="15"/>
      <w:numFmt w:val="bullet"/>
      <w:lvlText w:val="-"/>
      <w:lvlJc w:val="left"/>
      <w:pPr>
        <w:ind w:left="420" w:hanging="360"/>
      </w:pPr>
      <w:rPr>
        <w:rFonts w:ascii="Arial" w:eastAsia="Times New Roman" w:hAnsi="Arial" w:cs="Arial" w:hint="default"/>
        <w:b/>
      </w:rPr>
    </w:lvl>
    <w:lvl w:ilvl="1" w:tplc="081A0003">
      <w:start w:val="1"/>
      <w:numFmt w:val="bullet"/>
      <w:lvlText w:val="o"/>
      <w:lvlJc w:val="left"/>
      <w:pPr>
        <w:ind w:left="1140" w:hanging="360"/>
      </w:pPr>
      <w:rPr>
        <w:rFonts w:ascii="Courier New" w:hAnsi="Courier New" w:cs="Courier New" w:hint="default"/>
      </w:rPr>
    </w:lvl>
    <w:lvl w:ilvl="2" w:tplc="081A0005">
      <w:start w:val="1"/>
      <w:numFmt w:val="bullet"/>
      <w:lvlText w:val=""/>
      <w:lvlJc w:val="left"/>
      <w:pPr>
        <w:ind w:left="1860" w:hanging="360"/>
      </w:pPr>
      <w:rPr>
        <w:rFonts w:ascii="Wingdings" w:hAnsi="Wingdings" w:hint="default"/>
      </w:rPr>
    </w:lvl>
    <w:lvl w:ilvl="3" w:tplc="081A0001">
      <w:start w:val="1"/>
      <w:numFmt w:val="bullet"/>
      <w:lvlText w:val=""/>
      <w:lvlJc w:val="left"/>
      <w:pPr>
        <w:ind w:left="2580" w:hanging="360"/>
      </w:pPr>
      <w:rPr>
        <w:rFonts w:ascii="Symbol" w:hAnsi="Symbol" w:hint="default"/>
      </w:rPr>
    </w:lvl>
    <w:lvl w:ilvl="4" w:tplc="081A0003">
      <w:start w:val="1"/>
      <w:numFmt w:val="bullet"/>
      <w:lvlText w:val="o"/>
      <w:lvlJc w:val="left"/>
      <w:pPr>
        <w:ind w:left="3300" w:hanging="360"/>
      </w:pPr>
      <w:rPr>
        <w:rFonts w:ascii="Courier New" w:hAnsi="Courier New" w:cs="Courier New" w:hint="default"/>
      </w:rPr>
    </w:lvl>
    <w:lvl w:ilvl="5" w:tplc="081A0005">
      <w:start w:val="1"/>
      <w:numFmt w:val="bullet"/>
      <w:lvlText w:val=""/>
      <w:lvlJc w:val="left"/>
      <w:pPr>
        <w:ind w:left="4020" w:hanging="360"/>
      </w:pPr>
      <w:rPr>
        <w:rFonts w:ascii="Wingdings" w:hAnsi="Wingdings" w:hint="default"/>
      </w:rPr>
    </w:lvl>
    <w:lvl w:ilvl="6" w:tplc="081A0001">
      <w:start w:val="1"/>
      <w:numFmt w:val="bullet"/>
      <w:lvlText w:val=""/>
      <w:lvlJc w:val="left"/>
      <w:pPr>
        <w:ind w:left="4740" w:hanging="360"/>
      </w:pPr>
      <w:rPr>
        <w:rFonts w:ascii="Symbol" w:hAnsi="Symbol" w:hint="default"/>
      </w:rPr>
    </w:lvl>
    <w:lvl w:ilvl="7" w:tplc="081A0003">
      <w:start w:val="1"/>
      <w:numFmt w:val="bullet"/>
      <w:lvlText w:val="o"/>
      <w:lvlJc w:val="left"/>
      <w:pPr>
        <w:ind w:left="5460" w:hanging="360"/>
      </w:pPr>
      <w:rPr>
        <w:rFonts w:ascii="Courier New" w:hAnsi="Courier New" w:cs="Courier New" w:hint="default"/>
      </w:rPr>
    </w:lvl>
    <w:lvl w:ilvl="8" w:tplc="081A0005">
      <w:start w:val="1"/>
      <w:numFmt w:val="bullet"/>
      <w:lvlText w:val=""/>
      <w:lvlJc w:val="left"/>
      <w:pPr>
        <w:ind w:left="6180" w:hanging="360"/>
      </w:pPr>
      <w:rPr>
        <w:rFonts w:ascii="Wingdings" w:hAnsi="Wingdings" w:hint="default"/>
      </w:rPr>
    </w:lvl>
  </w:abstractNum>
  <w:abstractNum w:abstractNumId="17">
    <w:nsid w:val="7343103D"/>
    <w:multiLevelType w:val="hybridMultilevel"/>
    <w:tmpl w:val="C8FE6700"/>
    <w:lvl w:ilvl="0" w:tplc="F41EE90A">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6"/>
  </w:num>
  <w:num w:numId="3">
    <w:abstractNumId w:val="2"/>
  </w:num>
  <w:num w:numId="4">
    <w:abstractNumId w:val="7"/>
  </w:num>
  <w:num w:numId="5">
    <w:abstractNumId w:val="6"/>
  </w:num>
  <w:num w:numId="6">
    <w:abstractNumId w:val="14"/>
  </w:num>
  <w:num w:numId="7">
    <w:abstractNumId w:val="3"/>
  </w:num>
  <w:num w:numId="8">
    <w:abstractNumId w:val="13"/>
  </w:num>
  <w:num w:numId="9">
    <w:abstractNumId w:val="17"/>
  </w:num>
  <w:num w:numId="10">
    <w:abstractNumId w:val="12"/>
  </w:num>
  <w:num w:numId="11">
    <w:abstractNumId w:val="11"/>
  </w:num>
  <w:num w:numId="12">
    <w:abstractNumId w:val="5"/>
  </w:num>
  <w:num w:numId="13">
    <w:abstractNumId w:val="8"/>
  </w:num>
  <w:num w:numId="14">
    <w:abstractNumId w:val="15"/>
  </w:num>
  <w:num w:numId="15">
    <w:abstractNumId w:val="10"/>
  </w:num>
  <w:num w:numId="16">
    <w:abstractNumId w:val="4"/>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rsids>
    <w:rsidRoot w:val="00834994"/>
    <w:rsid w:val="000201E7"/>
    <w:rsid w:val="00065D72"/>
    <w:rsid w:val="00070BC5"/>
    <w:rsid w:val="000917A1"/>
    <w:rsid w:val="000E7E72"/>
    <w:rsid w:val="000F50B8"/>
    <w:rsid w:val="00124574"/>
    <w:rsid w:val="00160108"/>
    <w:rsid w:val="00161622"/>
    <w:rsid w:val="00161810"/>
    <w:rsid w:val="00180BED"/>
    <w:rsid w:val="001A7546"/>
    <w:rsid w:val="001A7F01"/>
    <w:rsid w:val="001C48A3"/>
    <w:rsid w:val="001F3F0A"/>
    <w:rsid w:val="002166AC"/>
    <w:rsid w:val="0023469B"/>
    <w:rsid w:val="002547C3"/>
    <w:rsid w:val="00256985"/>
    <w:rsid w:val="00273F53"/>
    <w:rsid w:val="0029296B"/>
    <w:rsid w:val="002B6F1E"/>
    <w:rsid w:val="002C1A78"/>
    <w:rsid w:val="002E1AFE"/>
    <w:rsid w:val="00310602"/>
    <w:rsid w:val="00317CF5"/>
    <w:rsid w:val="003A3354"/>
    <w:rsid w:val="003F6143"/>
    <w:rsid w:val="00405D19"/>
    <w:rsid w:val="004523AD"/>
    <w:rsid w:val="00492004"/>
    <w:rsid w:val="004C3728"/>
    <w:rsid w:val="004D4FE1"/>
    <w:rsid w:val="005118B3"/>
    <w:rsid w:val="00523363"/>
    <w:rsid w:val="00540F95"/>
    <w:rsid w:val="005518BC"/>
    <w:rsid w:val="00576895"/>
    <w:rsid w:val="00593B95"/>
    <w:rsid w:val="005A267C"/>
    <w:rsid w:val="005C5B5B"/>
    <w:rsid w:val="005D3ECE"/>
    <w:rsid w:val="005F1941"/>
    <w:rsid w:val="006272B3"/>
    <w:rsid w:val="006528C4"/>
    <w:rsid w:val="00687F9A"/>
    <w:rsid w:val="006B58B2"/>
    <w:rsid w:val="006D073C"/>
    <w:rsid w:val="006D191D"/>
    <w:rsid w:val="007034AC"/>
    <w:rsid w:val="00705F67"/>
    <w:rsid w:val="00754E5F"/>
    <w:rsid w:val="00794916"/>
    <w:rsid w:val="007B7B3D"/>
    <w:rsid w:val="007E4033"/>
    <w:rsid w:val="007F209D"/>
    <w:rsid w:val="0080710E"/>
    <w:rsid w:val="00810B9B"/>
    <w:rsid w:val="00834994"/>
    <w:rsid w:val="00850B4F"/>
    <w:rsid w:val="008519C1"/>
    <w:rsid w:val="008B1454"/>
    <w:rsid w:val="008B59E7"/>
    <w:rsid w:val="008C4127"/>
    <w:rsid w:val="008E5086"/>
    <w:rsid w:val="00907E43"/>
    <w:rsid w:val="00934CF0"/>
    <w:rsid w:val="00942628"/>
    <w:rsid w:val="009667FE"/>
    <w:rsid w:val="009853F8"/>
    <w:rsid w:val="009A3499"/>
    <w:rsid w:val="009D1394"/>
    <w:rsid w:val="009E2D13"/>
    <w:rsid w:val="009F3955"/>
    <w:rsid w:val="00A00AAA"/>
    <w:rsid w:val="00A146CF"/>
    <w:rsid w:val="00A1588F"/>
    <w:rsid w:val="00A4233C"/>
    <w:rsid w:val="00A56838"/>
    <w:rsid w:val="00A61AE1"/>
    <w:rsid w:val="00A62A4F"/>
    <w:rsid w:val="00AB1088"/>
    <w:rsid w:val="00AE41C2"/>
    <w:rsid w:val="00AF6F60"/>
    <w:rsid w:val="00B0166C"/>
    <w:rsid w:val="00B1306A"/>
    <w:rsid w:val="00B7610D"/>
    <w:rsid w:val="00BC1E00"/>
    <w:rsid w:val="00BC4E77"/>
    <w:rsid w:val="00BC54C6"/>
    <w:rsid w:val="00C028A0"/>
    <w:rsid w:val="00C27D82"/>
    <w:rsid w:val="00C40BAA"/>
    <w:rsid w:val="00C47582"/>
    <w:rsid w:val="00C636E0"/>
    <w:rsid w:val="00C63932"/>
    <w:rsid w:val="00C71ACA"/>
    <w:rsid w:val="00C87491"/>
    <w:rsid w:val="00C92AC8"/>
    <w:rsid w:val="00CC2307"/>
    <w:rsid w:val="00CD401C"/>
    <w:rsid w:val="00D024D5"/>
    <w:rsid w:val="00D10CA8"/>
    <w:rsid w:val="00D35A0A"/>
    <w:rsid w:val="00D70E6B"/>
    <w:rsid w:val="00DB6FA6"/>
    <w:rsid w:val="00E56282"/>
    <w:rsid w:val="00E62D48"/>
    <w:rsid w:val="00EA48AF"/>
    <w:rsid w:val="00EB1EAA"/>
    <w:rsid w:val="00EC5CA8"/>
    <w:rsid w:val="00EF341D"/>
    <w:rsid w:val="00F24E03"/>
    <w:rsid w:val="00F87B22"/>
    <w:rsid w:val="00FA717C"/>
    <w:rsid w:val="00FE65D6"/>
    <w:rsid w:val="00FE7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AF"/>
    <w:pPr>
      <w:suppressAutoHyphens/>
      <w:spacing w:line="100" w:lineRule="atLeast"/>
    </w:pPr>
    <w:rPr>
      <w:rFonts w:ascii="Times New Roman" w:eastAsia="Arial Unicode MS" w:hAnsi="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4994"/>
    <w:pPr>
      <w:spacing w:after="120"/>
    </w:pPr>
  </w:style>
  <w:style w:type="character" w:customStyle="1" w:styleId="BodyTextChar">
    <w:name w:val="Body Text Char"/>
    <w:link w:val="BodyText"/>
    <w:rsid w:val="00834994"/>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834994"/>
    <w:pPr>
      <w:ind w:left="720"/>
    </w:pPr>
  </w:style>
  <w:style w:type="paragraph" w:styleId="BodyText3">
    <w:name w:val="Body Text 3"/>
    <w:basedOn w:val="Normal"/>
    <w:link w:val="BodyText3Char"/>
    <w:rsid w:val="00834994"/>
    <w:pPr>
      <w:spacing w:after="120"/>
    </w:pPr>
    <w:rPr>
      <w:rFonts w:eastAsia="Times New Roman"/>
      <w:sz w:val="16"/>
      <w:szCs w:val="16"/>
    </w:rPr>
  </w:style>
  <w:style w:type="character" w:customStyle="1" w:styleId="BodyText3Char">
    <w:name w:val="Body Text 3 Char"/>
    <w:link w:val="BodyText3"/>
    <w:rsid w:val="00834994"/>
    <w:rPr>
      <w:rFonts w:ascii="Times New Roman" w:eastAsia="Times New Roman" w:hAnsi="Times New Roman" w:cs="Times New Roman"/>
      <w:color w:val="000000"/>
      <w:kern w:val="1"/>
      <w:sz w:val="16"/>
      <w:szCs w:val="16"/>
      <w:lang w:eastAsia="ar-SA"/>
    </w:rPr>
  </w:style>
  <w:style w:type="paragraph" w:customStyle="1" w:styleId="Default">
    <w:name w:val="Default"/>
    <w:rsid w:val="00834994"/>
    <w:pPr>
      <w:autoSpaceDE w:val="0"/>
      <w:autoSpaceDN w:val="0"/>
      <w:adjustRightInd w:val="0"/>
    </w:pPr>
    <w:rPr>
      <w:rFonts w:ascii="Times New Roman" w:eastAsia="Times New Roman" w:hAnsi="Times New Roman"/>
      <w:color w:val="000000"/>
      <w:sz w:val="24"/>
      <w:szCs w:val="24"/>
    </w:rPr>
  </w:style>
  <w:style w:type="character" w:styleId="Hyperlink">
    <w:name w:val="Hyperlink"/>
    <w:uiPriority w:val="99"/>
    <w:unhideWhenUsed/>
    <w:rsid w:val="00834994"/>
    <w:rPr>
      <w:color w:val="0000FF"/>
      <w:u w:val="single"/>
    </w:rPr>
  </w:style>
  <w:style w:type="paragraph" w:styleId="FootnoteText">
    <w:name w:val="footnote text"/>
    <w:basedOn w:val="Normal"/>
    <w:link w:val="FootnoteTextChar"/>
    <w:unhideWhenUsed/>
    <w:rsid w:val="00834994"/>
    <w:pPr>
      <w:suppressAutoHyphens w:val="0"/>
      <w:spacing w:line="240" w:lineRule="auto"/>
      <w:jc w:val="both"/>
    </w:pPr>
    <w:rPr>
      <w:rFonts w:ascii="Arial" w:eastAsia="Times New Roman" w:hAnsi="Arial"/>
      <w:color w:val="auto"/>
      <w:kern w:val="0"/>
      <w:sz w:val="20"/>
      <w:szCs w:val="20"/>
      <w:lang w:eastAsia="en-US"/>
    </w:rPr>
  </w:style>
  <w:style w:type="character" w:customStyle="1" w:styleId="FootnoteTextChar">
    <w:name w:val="Footnote Text Char"/>
    <w:link w:val="FootnoteText"/>
    <w:rsid w:val="00834994"/>
    <w:rPr>
      <w:rFonts w:ascii="Arial" w:eastAsia="Times New Roman" w:hAnsi="Arial" w:cs="Times New Roman"/>
      <w:sz w:val="20"/>
      <w:szCs w:val="20"/>
      <w:lang w:val="en-US"/>
    </w:rPr>
  </w:style>
  <w:style w:type="paragraph" w:customStyle="1" w:styleId="Tekst">
    <w:name w:val="Tekst"/>
    <w:rsid w:val="00834994"/>
    <w:pPr>
      <w:spacing w:after="57"/>
      <w:jc w:val="both"/>
    </w:pPr>
    <w:rPr>
      <w:rFonts w:ascii="MAC C Times" w:eastAsia="Times New Roman" w:hAnsi="MAC C Times"/>
      <w:color w:val="000000"/>
      <w:sz w:val="24"/>
    </w:rPr>
  </w:style>
  <w:style w:type="character" w:styleId="FootnoteReference">
    <w:name w:val="footnote reference"/>
    <w:unhideWhenUsed/>
    <w:rsid w:val="00834994"/>
    <w:rPr>
      <w:vertAlign w:val="superscript"/>
    </w:rPr>
  </w:style>
  <w:style w:type="paragraph" w:styleId="Header">
    <w:name w:val="header"/>
    <w:basedOn w:val="Normal"/>
    <w:link w:val="HeaderChar"/>
    <w:uiPriority w:val="99"/>
    <w:unhideWhenUsed/>
    <w:rsid w:val="00834994"/>
    <w:pPr>
      <w:tabs>
        <w:tab w:val="center" w:pos="4536"/>
        <w:tab w:val="right" w:pos="9072"/>
      </w:tabs>
      <w:spacing w:line="240" w:lineRule="auto"/>
    </w:pPr>
  </w:style>
  <w:style w:type="character" w:customStyle="1" w:styleId="HeaderChar">
    <w:name w:val="Header Char"/>
    <w:link w:val="Header"/>
    <w:uiPriority w:val="99"/>
    <w:rsid w:val="00834994"/>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834994"/>
    <w:pPr>
      <w:tabs>
        <w:tab w:val="center" w:pos="4536"/>
        <w:tab w:val="right" w:pos="9072"/>
      </w:tabs>
      <w:spacing w:line="240" w:lineRule="auto"/>
    </w:pPr>
  </w:style>
  <w:style w:type="character" w:customStyle="1" w:styleId="FooterChar">
    <w:name w:val="Footer Char"/>
    <w:link w:val="Footer"/>
    <w:uiPriority w:val="99"/>
    <w:rsid w:val="00834994"/>
    <w:rPr>
      <w:rFonts w:ascii="Times New Roman" w:eastAsia="Arial Unicode MS" w:hAnsi="Times New Roman" w:cs="Times New Roman"/>
      <w:color w:val="000000"/>
      <w:kern w:val="1"/>
      <w:sz w:val="24"/>
      <w:szCs w:val="24"/>
      <w:lang w:eastAsia="ar-SA"/>
    </w:rPr>
  </w:style>
  <w:style w:type="table" w:styleId="TableGrid">
    <w:name w:val="Table Grid"/>
    <w:basedOn w:val="TableNormal"/>
    <w:uiPriority w:val="39"/>
    <w:rsid w:val="008349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A146CF"/>
    <w:pPr>
      <w:spacing w:after="120" w:line="480" w:lineRule="auto"/>
    </w:pPr>
  </w:style>
  <w:style w:type="character" w:customStyle="1" w:styleId="BodyText2Char">
    <w:name w:val="Body Text 2 Char"/>
    <w:link w:val="BodyText2"/>
    <w:rsid w:val="00A146CF"/>
    <w:rPr>
      <w:rFonts w:ascii="Times New Roman" w:eastAsia="Arial Unicode MS" w:hAnsi="Times New Roman" w:cs="Times New Roman"/>
      <w:color w:val="000000"/>
      <w:kern w:val="1"/>
      <w:sz w:val="24"/>
      <w:szCs w:val="24"/>
      <w:lang w:eastAsia="ar-SA"/>
    </w:rPr>
  </w:style>
  <w:style w:type="paragraph" w:styleId="BodyTextIndent3">
    <w:name w:val="Body Text Indent 3"/>
    <w:basedOn w:val="Normal"/>
    <w:link w:val="BodyTextIndent3Char"/>
    <w:uiPriority w:val="99"/>
    <w:semiHidden/>
    <w:unhideWhenUsed/>
    <w:rsid w:val="001A7546"/>
    <w:pPr>
      <w:spacing w:after="120"/>
      <w:ind w:left="283"/>
    </w:pPr>
    <w:rPr>
      <w:sz w:val="16"/>
      <w:szCs w:val="16"/>
    </w:rPr>
  </w:style>
  <w:style w:type="character" w:customStyle="1" w:styleId="BodyTextIndent3Char">
    <w:name w:val="Body Text Indent 3 Char"/>
    <w:link w:val="BodyTextIndent3"/>
    <w:uiPriority w:val="99"/>
    <w:semiHidden/>
    <w:rsid w:val="001A7546"/>
    <w:rPr>
      <w:rFonts w:ascii="Times New Roman" w:eastAsia="Arial Unicode MS" w:hAnsi="Times New Roman"/>
      <w:color w:val="000000"/>
      <w:kern w:val="1"/>
      <w:sz w:val="16"/>
      <w:szCs w:val="16"/>
      <w:lang w:eastAsia="ar-SA"/>
    </w:rPr>
  </w:style>
  <w:style w:type="paragraph" w:styleId="BalloonText">
    <w:name w:val="Balloon Text"/>
    <w:basedOn w:val="Normal"/>
    <w:link w:val="BalloonTextChar"/>
    <w:uiPriority w:val="99"/>
    <w:semiHidden/>
    <w:unhideWhenUsed/>
    <w:rsid w:val="00BC54C6"/>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C54C6"/>
    <w:rPr>
      <w:rFonts w:ascii="Segoe UI" w:eastAsia="Arial Unicode MS" w:hAnsi="Segoe UI" w:cs="Segoe UI"/>
      <w:color w:val="000000"/>
      <w:kern w:val="1"/>
      <w:sz w:val="18"/>
      <w:szCs w:val="18"/>
      <w:lang w:eastAsia="ar-SA"/>
    </w:rPr>
  </w:style>
  <w:style w:type="paragraph" w:styleId="NoSpacing">
    <w:name w:val="No Spacing"/>
    <w:link w:val="NoSpacingChar"/>
    <w:uiPriority w:val="1"/>
    <w:qFormat/>
    <w:rsid w:val="00310602"/>
    <w:rPr>
      <w:sz w:val="22"/>
      <w:szCs w:val="22"/>
    </w:rPr>
  </w:style>
  <w:style w:type="character" w:customStyle="1" w:styleId="NoSpacingChar">
    <w:name w:val="No Spacing Char"/>
    <w:link w:val="NoSpacing"/>
    <w:uiPriority w:val="1"/>
    <w:locked/>
    <w:rsid w:val="00310602"/>
    <w:rPr>
      <w:sz w:val="22"/>
      <w:szCs w:val="22"/>
    </w:rPr>
  </w:style>
  <w:style w:type="paragraph" w:styleId="NormalWeb">
    <w:name w:val="Normal (Web)"/>
    <w:basedOn w:val="Normal"/>
    <w:uiPriority w:val="99"/>
    <w:unhideWhenUsed/>
    <w:rsid w:val="00310602"/>
    <w:pPr>
      <w:suppressAutoHyphens w:val="0"/>
      <w:spacing w:before="100" w:beforeAutospacing="1" w:after="100" w:afterAutospacing="1" w:line="240" w:lineRule="auto"/>
    </w:pPr>
    <w:rPr>
      <w:rFonts w:eastAsia="Times New Roman"/>
      <w:color w:val="auto"/>
      <w:kern w:val="0"/>
      <w:lang w:eastAsia="en-US"/>
    </w:rPr>
  </w:style>
  <w:style w:type="character" w:styleId="CommentReference">
    <w:name w:val="annotation reference"/>
    <w:basedOn w:val="DefaultParagraphFont"/>
    <w:uiPriority w:val="99"/>
    <w:semiHidden/>
    <w:unhideWhenUsed/>
    <w:rsid w:val="00CC2307"/>
    <w:rPr>
      <w:sz w:val="16"/>
      <w:szCs w:val="16"/>
    </w:rPr>
  </w:style>
  <w:style w:type="paragraph" w:styleId="CommentText">
    <w:name w:val="annotation text"/>
    <w:basedOn w:val="Normal"/>
    <w:link w:val="CommentTextChar"/>
    <w:uiPriority w:val="99"/>
    <w:semiHidden/>
    <w:unhideWhenUsed/>
    <w:rsid w:val="00CC2307"/>
    <w:pPr>
      <w:spacing w:line="240" w:lineRule="auto"/>
    </w:pPr>
    <w:rPr>
      <w:sz w:val="20"/>
      <w:szCs w:val="20"/>
    </w:rPr>
  </w:style>
  <w:style w:type="character" w:customStyle="1" w:styleId="CommentTextChar">
    <w:name w:val="Comment Text Char"/>
    <w:basedOn w:val="DefaultParagraphFont"/>
    <w:link w:val="CommentText"/>
    <w:uiPriority w:val="99"/>
    <w:semiHidden/>
    <w:rsid w:val="00CC2307"/>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CC2307"/>
    <w:rPr>
      <w:b/>
      <w:bCs/>
    </w:rPr>
  </w:style>
  <w:style w:type="character" w:customStyle="1" w:styleId="CommentSubjectChar">
    <w:name w:val="Comment Subject Char"/>
    <w:basedOn w:val="CommentTextChar"/>
    <w:link w:val="CommentSubject"/>
    <w:uiPriority w:val="99"/>
    <w:semiHidden/>
    <w:rsid w:val="00CC2307"/>
    <w:rPr>
      <w:rFonts w:ascii="Times New Roman" w:eastAsia="Arial Unicode MS" w:hAnsi="Times New Roman"/>
      <w:b/>
      <w:bCs/>
      <w:color w:val="000000"/>
      <w:kern w:val="1"/>
      <w:lang w:eastAsia="ar-SA"/>
    </w:rPr>
  </w:style>
  <w:style w:type="character" w:customStyle="1" w:styleId="WW8Num5z3">
    <w:name w:val="WW8Num5z3"/>
    <w:rsid w:val="00CC2307"/>
    <w:rPr>
      <w:rFonts w:ascii="Symbol" w:hAnsi="Symbol" w:cs="Symbol"/>
    </w:rPr>
  </w:style>
</w:styles>
</file>

<file path=word/webSettings.xml><?xml version="1.0" encoding="utf-8"?>
<w:webSettings xmlns:r="http://schemas.openxmlformats.org/officeDocument/2006/relationships" xmlns:w="http://schemas.openxmlformats.org/wordprocessingml/2006/main">
  <w:divs>
    <w:div w:id="92048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jn.gov.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5922</Words>
  <Characters>33757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39600</CharactersWithSpaces>
  <SharedDoc>false</SharedDoc>
  <HLinks>
    <vt:vector size="18" baseType="variant">
      <vt:variant>
        <vt:i4>6422566</vt:i4>
      </vt:variant>
      <vt:variant>
        <vt:i4>6</vt:i4>
      </vt:variant>
      <vt:variant>
        <vt:i4>0</vt:i4>
      </vt:variant>
      <vt:variant>
        <vt:i4>5</vt:i4>
      </vt:variant>
      <vt:variant>
        <vt:lpwstr>http://www.kjn.gov.rs/</vt:lpwstr>
      </vt:variant>
      <vt:variant>
        <vt:lpwstr/>
      </vt:variant>
      <vt:variant>
        <vt:i4>786483</vt:i4>
      </vt:variant>
      <vt:variant>
        <vt:i4>3</vt:i4>
      </vt:variant>
      <vt:variant>
        <vt:i4>0</vt:i4>
      </vt:variant>
      <vt:variant>
        <vt:i4>5</vt:i4>
      </vt:variant>
      <vt:variant>
        <vt:lpwstr>mailto:danilo.samardzic@mfin.gov.rs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Samardzic</dc:creator>
  <cp:lastModifiedBy>Катарина Павличић</cp:lastModifiedBy>
  <cp:revision>10</cp:revision>
  <cp:lastPrinted>2018-03-23T10:14:00Z</cp:lastPrinted>
  <dcterms:created xsi:type="dcterms:W3CDTF">2019-09-30T12:21:00Z</dcterms:created>
  <dcterms:modified xsi:type="dcterms:W3CDTF">2019-10-02T10:26:00Z</dcterms:modified>
</cp:coreProperties>
</file>