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8E9" w:rsidRPr="008D78E9" w:rsidRDefault="008D78E9" w:rsidP="008D78E9">
      <w:pPr>
        <w:autoSpaceDE w:val="0"/>
        <w:autoSpaceDN w:val="0"/>
        <w:adjustRightInd w:val="0"/>
        <w:spacing w:before="211" w:line="274" w:lineRule="exact"/>
        <w:jc w:val="both"/>
        <w:rPr>
          <w:rFonts w:asciiTheme="majorBidi" w:hAnsiTheme="majorBidi" w:cstheme="majorBidi"/>
          <w:bCs/>
          <w:i/>
          <w:iCs/>
          <w:sz w:val="24"/>
          <w:szCs w:val="24"/>
        </w:rPr>
      </w:pPr>
      <w:r w:rsidRPr="008D78E9">
        <w:rPr>
          <w:rFonts w:asciiTheme="majorBidi" w:hAnsiTheme="majorBidi" w:cstheme="majorBidi"/>
          <w:bCs/>
          <w:i/>
          <w:iCs/>
          <w:sz w:val="24"/>
          <w:szCs w:val="24"/>
        </w:rPr>
        <w:t xml:space="preserve">Дана </w:t>
      </w:r>
      <w:r>
        <w:rPr>
          <w:rFonts w:asciiTheme="majorBidi" w:hAnsiTheme="majorBidi" w:cstheme="majorBidi"/>
          <w:bCs/>
          <w:i/>
          <w:iCs/>
          <w:sz w:val="24"/>
          <w:szCs w:val="24"/>
          <w:lang w:val="en-US"/>
        </w:rPr>
        <w:t>20</w:t>
      </w:r>
      <w:r w:rsidRPr="008D78E9">
        <w:rPr>
          <w:rFonts w:asciiTheme="majorBidi" w:hAnsiTheme="majorBidi" w:cstheme="majorBidi"/>
          <w:bCs/>
          <w:i/>
          <w:iCs/>
          <w:sz w:val="24"/>
          <w:szCs w:val="24"/>
          <w:lang w:val="en-US"/>
        </w:rPr>
        <w:t xml:space="preserve">. </w:t>
      </w:r>
      <w:r w:rsidR="0003474F">
        <w:rPr>
          <w:rFonts w:asciiTheme="majorBidi" w:hAnsiTheme="majorBidi" w:cstheme="majorBidi"/>
          <w:bCs/>
          <w:i/>
          <w:iCs/>
          <w:sz w:val="24"/>
          <w:szCs w:val="24"/>
        </w:rPr>
        <w:t>новем</w:t>
      </w:r>
      <w:bookmarkStart w:id="0" w:name="_GoBack"/>
      <w:bookmarkEnd w:id="0"/>
      <w:r w:rsidRPr="008D78E9">
        <w:rPr>
          <w:rFonts w:asciiTheme="majorBidi" w:hAnsiTheme="majorBidi" w:cstheme="majorBidi"/>
          <w:bCs/>
          <w:i/>
          <w:iCs/>
          <w:sz w:val="24"/>
          <w:szCs w:val="24"/>
        </w:rPr>
        <w:t xml:space="preserve">бра 2017. </w:t>
      </w:r>
      <w:proofErr w:type="spellStart"/>
      <w:r w:rsidRPr="008D78E9">
        <w:rPr>
          <w:rFonts w:asciiTheme="majorBidi" w:hAnsiTheme="majorBidi" w:cstheme="majorBidi"/>
          <w:bCs/>
          <w:i/>
          <w:iCs/>
          <w:sz w:val="24"/>
          <w:szCs w:val="24"/>
        </w:rPr>
        <w:t>године</w:t>
      </w:r>
      <w:proofErr w:type="spellEnd"/>
      <w:r w:rsidRPr="008D78E9">
        <w:rPr>
          <w:rFonts w:asciiTheme="majorBidi" w:hAnsiTheme="majorBidi" w:cstheme="majorBidi"/>
          <w:bCs/>
          <w:i/>
          <w:iCs/>
          <w:sz w:val="24"/>
          <w:szCs w:val="24"/>
        </w:rPr>
        <w:t xml:space="preserve">, </w:t>
      </w:r>
      <w:proofErr w:type="spellStart"/>
      <w:r w:rsidRPr="008D78E9">
        <w:rPr>
          <w:rFonts w:asciiTheme="majorBidi" w:hAnsiTheme="majorBidi" w:cstheme="majorBidi"/>
          <w:bCs/>
          <w:i/>
          <w:iCs/>
          <w:sz w:val="24"/>
          <w:szCs w:val="24"/>
        </w:rPr>
        <w:t>Комитет</w:t>
      </w:r>
      <w:proofErr w:type="spellEnd"/>
      <w:r w:rsidR="007F3A12">
        <w:rPr>
          <w:rFonts w:asciiTheme="majorBidi" w:hAnsiTheme="majorBidi" w:cstheme="majorBidi"/>
          <w:bCs/>
          <w:i/>
          <w:iCs/>
          <w:sz w:val="24"/>
          <w:szCs w:val="24"/>
        </w:rPr>
        <w:t xml:space="preserve"> </w:t>
      </w:r>
      <w:proofErr w:type="spellStart"/>
      <w:r w:rsidRPr="008D78E9">
        <w:rPr>
          <w:rFonts w:asciiTheme="majorBidi" w:hAnsiTheme="majorBidi" w:cstheme="majorBidi"/>
          <w:bCs/>
          <w:i/>
          <w:iCs/>
          <w:sz w:val="24"/>
          <w:szCs w:val="24"/>
        </w:rPr>
        <w:t>Савета</w:t>
      </w:r>
      <w:proofErr w:type="spellEnd"/>
      <w:r w:rsidRPr="008D78E9">
        <w:rPr>
          <w:rFonts w:asciiTheme="majorBidi" w:hAnsiTheme="majorBidi" w:cstheme="majorBidi"/>
          <w:bCs/>
          <w:i/>
          <w:iCs/>
          <w:sz w:val="24"/>
          <w:szCs w:val="24"/>
        </w:rPr>
        <w:t xml:space="preserve"> </w:t>
      </w:r>
      <w:proofErr w:type="spellStart"/>
      <w:r w:rsidRPr="008D78E9">
        <w:rPr>
          <w:rFonts w:asciiTheme="majorBidi" w:hAnsiTheme="majorBidi" w:cstheme="majorBidi"/>
          <w:bCs/>
          <w:i/>
          <w:iCs/>
          <w:sz w:val="24"/>
          <w:szCs w:val="24"/>
        </w:rPr>
        <w:t>безбедности</w:t>
      </w:r>
      <w:proofErr w:type="spellEnd"/>
      <w:r w:rsidRPr="008D78E9">
        <w:rPr>
          <w:rFonts w:asciiTheme="majorBidi" w:hAnsiTheme="majorBidi" w:cstheme="majorBidi"/>
          <w:bCs/>
          <w:i/>
          <w:iCs/>
          <w:sz w:val="24"/>
          <w:szCs w:val="24"/>
        </w:rPr>
        <w:t xml:space="preserve">, </w:t>
      </w:r>
      <w:proofErr w:type="spellStart"/>
      <w:r w:rsidRPr="008D78E9">
        <w:rPr>
          <w:rFonts w:asciiTheme="majorBidi" w:hAnsiTheme="majorBidi" w:cstheme="majorBidi"/>
          <w:bCs/>
          <w:i/>
          <w:iCs/>
          <w:sz w:val="24"/>
          <w:szCs w:val="24"/>
        </w:rPr>
        <w:t>успостављен</w:t>
      </w:r>
      <w:proofErr w:type="spellEnd"/>
      <w:r w:rsidR="007F3A12">
        <w:rPr>
          <w:rFonts w:asciiTheme="majorBidi" w:hAnsiTheme="majorBidi" w:cstheme="majorBidi"/>
          <w:bCs/>
          <w:i/>
          <w:iCs/>
          <w:sz w:val="24"/>
          <w:szCs w:val="24"/>
        </w:rPr>
        <w:t xml:space="preserve"> </w:t>
      </w:r>
      <w:proofErr w:type="spellStart"/>
      <w:r w:rsidRPr="008D78E9">
        <w:rPr>
          <w:rFonts w:asciiTheme="majorBidi" w:hAnsiTheme="majorBidi" w:cstheme="majorBidi"/>
          <w:bCs/>
          <w:i/>
          <w:iCs/>
          <w:sz w:val="24"/>
          <w:szCs w:val="24"/>
        </w:rPr>
        <w:t>резолуцијама</w:t>
      </w:r>
      <w:proofErr w:type="spellEnd"/>
      <w:r w:rsidRPr="008D78E9">
        <w:rPr>
          <w:rFonts w:asciiTheme="majorBidi" w:hAnsiTheme="majorBidi" w:cstheme="majorBidi"/>
          <w:bCs/>
          <w:i/>
          <w:iCs/>
          <w:sz w:val="24"/>
          <w:szCs w:val="24"/>
          <w:lang w:val="de-DE"/>
        </w:rPr>
        <w:t xml:space="preserve"> 1267 (1999)</w:t>
      </w:r>
      <w:r w:rsidRPr="008D78E9">
        <w:rPr>
          <w:rFonts w:asciiTheme="majorBidi" w:hAnsiTheme="majorBidi" w:cstheme="majorBidi"/>
          <w:bCs/>
          <w:i/>
          <w:iCs/>
          <w:sz w:val="24"/>
          <w:szCs w:val="24"/>
        </w:rPr>
        <w:t xml:space="preserve">, </w:t>
      </w:r>
      <w:r w:rsidRPr="008D78E9">
        <w:rPr>
          <w:rFonts w:asciiTheme="majorBidi" w:hAnsiTheme="majorBidi" w:cstheme="majorBidi"/>
          <w:bCs/>
          <w:i/>
          <w:iCs/>
          <w:sz w:val="24"/>
          <w:szCs w:val="24"/>
          <w:lang w:val="de-DE"/>
        </w:rPr>
        <w:t>1989 (2011)</w:t>
      </w:r>
      <w:r w:rsidRPr="008D78E9">
        <w:rPr>
          <w:rFonts w:asciiTheme="majorBidi" w:hAnsiTheme="majorBidi" w:cstheme="majorBidi"/>
          <w:bCs/>
          <w:i/>
          <w:iCs/>
          <w:sz w:val="24"/>
          <w:szCs w:val="24"/>
        </w:rPr>
        <w:t xml:space="preserve"> и 2253 (2015)</w:t>
      </w:r>
      <w:r w:rsidR="007F3A12">
        <w:rPr>
          <w:rFonts w:asciiTheme="majorBidi" w:hAnsiTheme="majorBidi" w:cstheme="majorBidi"/>
          <w:bCs/>
          <w:i/>
          <w:iCs/>
          <w:sz w:val="24"/>
          <w:szCs w:val="24"/>
        </w:rPr>
        <w:t xml:space="preserve"> </w:t>
      </w:r>
      <w:proofErr w:type="spellStart"/>
      <w:r w:rsidRPr="008D78E9">
        <w:rPr>
          <w:rFonts w:asciiTheme="majorBidi" w:eastAsiaTheme="minorHAnsi" w:hAnsiTheme="majorBidi" w:cstheme="majorBidi"/>
          <w:b/>
          <w:bCs/>
          <w:i/>
          <w:iCs/>
          <w:sz w:val="24"/>
          <w:szCs w:val="24"/>
        </w:rPr>
        <w:t>усвојио</w:t>
      </w:r>
      <w:proofErr w:type="spellEnd"/>
      <w:r w:rsidRPr="008D78E9">
        <w:rPr>
          <w:rFonts w:asciiTheme="majorBidi" w:eastAsiaTheme="minorHAnsi" w:hAnsiTheme="majorBidi" w:cstheme="majorBidi"/>
          <w:b/>
          <w:bCs/>
          <w:i/>
          <w:iCs/>
          <w:sz w:val="24"/>
          <w:szCs w:val="24"/>
        </w:rPr>
        <w:t xml:space="preserve"> </w:t>
      </w:r>
      <w:proofErr w:type="spellStart"/>
      <w:r w:rsidRPr="008D78E9">
        <w:rPr>
          <w:rFonts w:asciiTheme="majorBidi" w:eastAsiaTheme="minorHAnsi" w:hAnsiTheme="majorBidi" w:cstheme="majorBidi"/>
          <w:b/>
          <w:bCs/>
          <w:i/>
          <w:iCs/>
          <w:sz w:val="24"/>
          <w:szCs w:val="24"/>
        </w:rPr>
        <w:t>је</w:t>
      </w:r>
      <w:proofErr w:type="spellEnd"/>
      <w:r w:rsidRPr="008D78E9">
        <w:rPr>
          <w:rFonts w:asciiTheme="majorBidi" w:eastAsiaTheme="minorHAnsi" w:hAnsiTheme="majorBidi" w:cstheme="majorBidi"/>
          <w:b/>
          <w:bCs/>
          <w:i/>
          <w:iCs/>
          <w:sz w:val="24"/>
          <w:szCs w:val="24"/>
        </w:rPr>
        <w:t xml:space="preserve"> </w:t>
      </w:r>
      <w:proofErr w:type="spellStart"/>
      <w:r w:rsidRPr="008D78E9">
        <w:rPr>
          <w:rFonts w:asciiTheme="majorBidi" w:eastAsiaTheme="minorHAnsi" w:hAnsiTheme="majorBidi" w:cstheme="majorBidi"/>
          <w:b/>
          <w:bCs/>
          <w:i/>
          <w:iCs/>
          <w:sz w:val="24"/>
          <w:szCs w:val="24"/>
        </w:rPr>
        <w:t>измене</w:t>
      </w:r>
      <w:proofErr w:type="spellEnd"/>
      <w:r w:rsidRPr="008D78E9">
        <w:rPr>
          <w:rFonts w:asciiTheme="majorBidi" w:eastAsiaTheme="minorHAnsi" w:hAnsiTheme="majorBidi" w:cstheme="majorBidi"/>
          <w:bCs/>
          <w:i/>
          <w:iCs/>
          <w:sz w:val="24"/>
          <w:szCs w:val="24"/>
        </w:rPr>
        <w:t xml:space="preserve">, </w:t>
      </w:r>
      <w:proofErr w:type="spellStart"/>
      <w:r w:rsidRPr="008D78E9">
        <w:rPr>
          <w:rFonts w:asciiTheme="majorBidi" w:eastAsiaTheme="minorHAnsi" w:hAnsiTheme="majorBidi" w:cstheme="majorBidi"/>
          <w:bCs/>
          <w:i/>
          <w:iCs/>
          <w:sz w:val="24"/>
          <w:szCs w:val="24"/>
        </w:rPr>
        <w:t>које</w:t>
      </w:r>
      <w:proofErr w:type="spellEnd"/>
      <w:r w:rsidRPr="008D78E9">
        <w:rPr>
          <w:rFonts w:asciiTheme="majorBidi" w:eastAsiaTheme="minorHAnsi" w:hAnsiTheme="majorBidi" w:cstheme="majorBidi"/>
          <w:bCs/>
          <w:i/>
          <w:iCs/>
          <w:sz w:val="24"/>
          <w:szCs w:val="24"/>
        </w:rPr>
        <w:t xml:space="preserve"> </w:t>
      </w:r>
      <w:proofErr w:type="spellStart"/>
      <w:r w:rsidRPr="008D78E9">
        <w:rPr>
          <w:rFonts w:asciiTheme="majorBidi" w:eastAsiaTheme="minorHAnsi" w:hAnsiTheme="majorBidi" w:cstheme="majorBidi"/>
          <w:bCs/>
          <w:i/>
          <w:iCs/>
          <w:sz w:val="24"/>
          <w:szCs w:val="24"/>
        </w:rPr>
        <w:t>су</w:t>
      </w:r>
      <w:proofErr w:type="spellEnd"/>
      <w:r w:rsidRPr="008D78E9">
        <w:rPr>
          <w:rFonts w:asciiTheme="majorBidi" w:eastAsiaTheme="minorHAnsi" w:hAnsiTheme="majorBidi" w:cstheme="majorBidi"/>
          <w:bCs/>
          <w:i/>
          <w:iCs/>
          <w:sz w:val="24"/>
          <w:szCs w:val="24"/>
        </w:rPr>
        <w:t xml:space="preserve"> </w:t>
      </w:r>
      <w:proofErr w:type="spellStart"/>
      <w:r w:rsidRPr="008D78E9">
        <w:rPr>
          <w:rFonts w:asciiTheme="majorBidi" w:eastAsiaTheme="minorHAnsi" w:hAnsiTheme="majorBidi" w:cstheme="majorBidi"/>
          <w:bCs/>
          <w:i/>
          <w:iCs/>
          <w:sz w:val="24"/>
          <w:szCs w:val="24"/>
        </w:rPr>
        <w:t>означене</w:t>
      </w:r>
      <w:proofErr w:type="spellEnd"/>
      <w:r w:rsidRPr="008D78E9">
        <w:rPr>
          <w:rFonts w:asciiTheme="majorBidi" w:eastAsiaTheme="minorHAnsi" w:hAnsiTheme="majorBidi" w:cstheme="majorBidi"/>
          <w:bCs/>
          <w:i/>
          <w:iCs/>
          <w:sz w:val="24"/>
          <w:szCs w:val="24"/>
        </w:rPr>
        <w:t xml:space="preserve"> </w:t>
      </w:r>
      <w:proofErr w:type="spellStart"/>
      <w:r w:rsidRPr="008D78E9">
        <w:rPr>
          <w:rFonts w:asciiTheme="majorBidi" w:eastAsiaTheme="minorHAnsi" w:hAnsiTheme="majorBidi" w:cstheme="majorBidi"/>
          <w:bCs/>
          <w:i/>
          <w:iCs/>
          <w:sz w:val="24"/>
          <w:szCs w:val="24"/>
        </w:rPr>
        <w:t>као</w:t>
      </w:r>
      <w:proofErr w:type="spellEnd"/>
      <w:r w:rsidRPr="008D78E9">
        <w:rPr>
          <w:rFonts w:asciiTheme="majorBidi" w:eastAsiaTheme="minorHAnsi" w:hAnsiTheme="majorBidi" w:cstheme="majorBidi"/>
          <w:bCs/>
          <w:i/>
          <w:iCs/>
          <w:sz w:val="24"/>
          <w:szCs w:val="24"/>
        </w:rPr>
        <w:t xml:space="preserve"> </w:t>
      </w:r>
      <w:proofErr w:type="spellStart"/>
      <w:r w:rsidRPr="008D78E9">
        <w:rPr>
          <w:rFonts w:asciiTheme="majorBidi" w:eastAsiaTheme="minorHAnsi" w:hAnsiTheme="majorBidi" w:cstheme="majorBidi"/>
          <w:bCs/>
          <w:i/>
          <w:iCs/>
          <w:sz w:val="24"/>
          <w:szCs w:val="24"/>
        </w:rPr>
        <w:t>подвучене</w:t>
      </w:r>
      <w:proofErr w:type="spellEnd"/>
      <w:r w:rsidRPr="008D78E9">
        <w:rPr>
          <w:rFonts w:asciiTheme="majorBidi" w:eastAsiaTheme="minorHAnsi" w:hAnsiTheme="majorBidi" w:cstheme="majorBidi"/>
          <w:bCs/>
          <w:i/>
          <w:iCs/>
          <w:sz w:val="24"/>
          <w:szCs w:val="24"/>
        </w:rPr>
        <w:t xml:space="preserve"> и </w:t>
      </w:r>
      <w:proofErr w:type="spellStart"/>
      <w:r w:rsidRPr="008D78E9">
        <w:rPr>
          <w:rFonts w:asciiTheme="majorBidi" w:eastAsiaTheme="minorHAnsi" w:hAnsiTheme="majorBidi" w:cstheme="majorBidi"/>
          <w:bCs/>
          <w:i/>
          <w:iCs/>
          <w:sz w:val="24"/>
          <w:szCs w:val="24"/>
        </w:rPr>
        <w:t>прецртане</w:t>
      </w:r>
      <w:proofErr w:type="spellEnd"/>
      <w:r w:rsidRPr="008D78E9">
        <w:rPr>
          <w:rFonts w:asciiTheme="majorBidi" w:eastAsiaTheme="minorHAnsi" w:hAnsiTheme="majorBidi" w:cstheme="majorBidi"/>
          <w:bCs/>
          <w:i/>
          <w:iCs/>
          <w:sz w:val="24"/>
          <w:szCs w:val="24"/>
        </w:rPr>
        <w:t xml:space="preserve">, у </w:t>
      </w:r>
      <w:proofErr w:type="spellStart"/>
      <w:r w:rsidRPr="008D78E9">
        <w:rPr>
          <w:rFonts w:asciiTheme="majorBidi" w:eastAsiaTheme="minorHAnsi" w:hAnsiTheme="majorBidi" w:cstheme="majorBidi"/>
          <w:bCs/>
          <w:i/>
          <w:iCs/>
          <w:sz w:val="24"/>
          <w:szCs w:val="24"/>
        </w:rPr>
        <w:t>доленаведеном</w:t>
      </w:r>
      <w:proofErr w:type="spellEnd"/>
      <w:r w:rsidRPr="008D78E9">
        <w:rPr>
          <w:rFonts w:asciiTheme="majorBidi" w:eastAsiaTheme="minorHAnsi" w:hAnsiTheme="majorBidi" w:cstheme="majorBidi"/>
          <w:bCs/>
          <w:i/>
          <w:iCs/>
          <w:sz w:val="24"/>
          <w:szCs w:val="24"/>
        </w:rPr>
        <w:t xml:space="preserve"> </w:t>
      </w:r>
      <w:proofErr w:type="spellStart"/>
      <w:r w:rsidRPr="008D78E9">
        <w:rPr>
          <w:rFonts w:asciiTheme="majorBidi" w:eastAsiaTheme="minorHAnsi" w:hAnsiTheme="majorBidi" w:cstheme="majorBidi"/>
          <w:bCs/>
          <w:i/>
          <w:iCs/>
          <w:sz w:val="24"/>
          <w:szCs w:val="24"/>
        </w:rPr>
        <w:t>уносу</w:t>
      </w:r>
      <w:proofErr w:type="spellEnd"/>
      <w:r w:rsidRPr="008D78E9">
        <w:rPr>
          <w:rFonts w:asciiTheme="majorBidi" w:eastAsiaTheme="minorHAnsi" w:hAnsiTheme="majorBidi" w:cstheme="majorBidi"/>
          <w:bCs/>
          <w:i/>
          <w:iCs/>
          <w:sz w:val="24"/>
          <w:szCs w:val="24"/>
        </w:rPr>
        <w:t xml:space="preserve"> у </w:t>
      </w:r>
      <w:proofErr w:type="spellStart"/>
      <w:r w:rsidRPr="008D78E9">
        <w:rPr>
          <w:rFonts w:asciiTheme="majorBidi" w:eastAsiaTheme="minorHAnsi" w:hAnsiTheme="majorBidi" w:cstheme="majorBidi"/>
          <w:bCs/>
          <w:i/>
          <w:iCs/>
          <w:sz w:val="24"/>
          <w:szCs w:val="24"/>
        </w:rPr>
        <w:t>Листу</w:t>
      </w:r>
      <w:proofErr w:type="spellEnd"/>
      <w:r w:rsidRPr="008D78E9">
        <w:rPr>
          <w:rFonts w:asciiTheme="majorBidi" w:eastAsiaTheme="minorHAnsi" w:hAnsiTheme="majorBidi" w:cstheme="majorBidi"/>
          <w:bCs/>
          <w:i/>
          <w:iCs/>
          <w:sz w:val="24"/>
          <w:szCs w:val="24"/>
        </w:rPr>
        <w:t xml:space="preserve"> </w:t>
      </w:r>
      <w:proofErr w:type="spellStart"/>
      <w:r w:rsidRPr="008D78E9">
        <w:rPr>
          <w:rFonts w:asciiTheme="majorBidi" w:eastAsiaTheme="minorHAnsi" w:hAnsiTheme="majorBidi" w:cstheme="majorBidi"/>
          <w:bCs/>
          <w:i/>
          <w:iCs/>
          <w:sz w:val="24"/>
          <w:szCs w:val="24"/>
        </w:rPr>
        <w:t>санкција</w:t>
      </w:r>
      <w:proofErr w:type="spellEnd"/>
      <w:r w:rsidRPr="008D78E9">
        <w:rPr>
          <w:rFonts w:asciiTheme="majorBidi" w:eastAsiaTheme="minorHAnsi" w:hAnsiTheme="majorBidi" w:cstheme="majorBidi"/>
          <w:bCs/>
          <w:i/>
          <w:iCs/>
          <w:sz w:val="24"/>
          <w:szCs w:val="24"/>
        </w:rPr>
        <w:t xml:space="preserve"> </w:t>
      </w:r>
      <w:proofErr w:type="spellStart"/>
      <w:r w:rsidRPr="008D78E9">
        <w:rPr>
          <w:rFonts w:asciiTheme="majorBidi" w:eastAsiaTheme="minorHAnsi" w:hAnsiTheme="majorBidi" w:cstheme="majorBidi"/>
          <w:bCs/>
          <w:i/>
          <w:iCs/>
          <w:sz w:val="24"/>
          <w:szCs w:val="24"/>
        </w:rPr>
        <w:t>против</w:t>
      </w:r>
      <w:proofErr w:type="spellEnd"/>
      <w:r w:rsidRPr="008D78E9">
        <w:rPr>
          <w:rFonts w:asciiTheme="majorBidi" w:eastAsiaTheme="minorHAnsi" w:hAnsiTheme="majorBidi" w:cstheme="majorBidi"/>
          <w:bCs/>
          <w:i/>
          <w:iCs/>
          <w:sz w:val="24"/>
          <w:szCs w:val="24"/>
        </w:rPr>
        <w:t xml:space="preserve"> </w:t>
      </w:r>
      <w:proofErr w:type="spellStart"/>
      <w:r w:rsidRPr="008D78E9">
        <w:rPr>
          <w:rFonts w:asciiTheme="majorBidi" w:eastAsiaTheme="minorHAnsi" w:hAnsiTheme="majorBidi" w:cstheme="majorBidi"/>
          <w:bCs/>
          <w:i/>
          <w:iCs/>
          <w:sz w:val="24"/>
          <w:szCs w:val="24"/>
        </w:rPr>
        <w:t>појединаца</w:t>
      </w:r>
      <w:proofErr w:type="spellEnd"/>
      <w:r w:rsidRPr="008D78E9">
        <w:rPr>
          <w:rFonts w:asciiTheme="majorBidi" w:eastAsiaTheme="minorHAnsi" w:hAnsiTheme="majorBidi" w:cstheme="majorBidi"/>
          <w:bCs/>
          <w:i/>
          <w:iCs/>
          <w:sz w:val="24"/>
          <w:szCs w:val="24"/>
        </w:rPr>
        <w:t xml:space="preserve"> и </w:t>
      </w:r>
      <w:proofErr w:type="spellStart"/>
      <w:r w:rsidRPr="008D78E9">
        <w:rPr>
          <w:rFonts w:asciiTheme="majorBidi" w:eastAsiaTheme="minorHAnsi" w:hAnsiTheme="majorBidi" w:cstheme="majorBidi"/>
          <w:bCs/>
          <w:i/>
          <w:iCs/>
          <w:sz w:val="24"/>
          <w:szCs w:val="24"/>
        </w:rPr>
        <w:t>ентитета</w:t>
      </w:r>
      <w:proofErr w:type="spellEnd"/>
      <w:r w:rsidRPr="008D78E9">
        <w:rPr>
          <w:rFonts w:asciiTheme="majorBidi" w:eastAsiaTheme="minorHAnsi" w:hAnsiTheme="majorBidi" w:cstheme="majorBidi"/>
          <w:bCs/>
          <w:i/>
          <w:iCs/>
          <w:sz w:val="24"/>
          <w:szCs w:val="24"/>
        </w:rPr>
        <w:t xml:space="preserve"> </w:t>
      </w:r>
      <w:proofErr w:type="spellStart"/>
      <w:r w:rsidRPr="008D78E9">
        <w:rPr>
          <w:rFonts w:asciiTheme="majorBidi" w:eastAsiaTheme="minorHAnsi" w:hAnsiTheme="majorBidi" w:cstheme="majorBidi"/>
          <w:bCs/>
          <w:i/>
          <w:iCs/>
          <w:sz w:val="24"/>
          <w:szCs w:val="24"/>
        </w:rPr>
        <w:t>повезаних</w:t>
      </w:r>
      <w:proofErr w:type="spellEnd"/>
      <w:r w:rsidRPr="008D78E9">
        <w:rPr>
          <w:rFonts w:asciiTheme="majorBidi" w:eastAsiaTheme="minorHAnsi" w:hAnsiTheme="majorBidi" w:cstheme="majorBidi"/>
          <w:bCs/>
          <w:i/>
          <w:iCs/>
          <w:sz w:val="24"/>
          <w:szCs w:val="24"/>
        </w:rPr>
        <w:t xml:space="preserve"> </w:t>
      </w:r>
      <w:proofErr w:type="spellStart"/>
      <w:r w:rsidRPr="008D78E9">
        <w:rPr>
          <w:rFonts w:asciiTheme="majorBidi" w:eastAsiaTheme="minorHAnsi" w:hAnsiTheme="majorBidi" w:cstheme="majorBidi"/>
          <w:bCs/>
          <w:i/>
          <w:iCs/>
          <w:sz w:val="24"/>
          <w:szCs w:val="24"/>
        </w:rPr>
        <w:t>са</w:t>
      </w:r>
      <w:proofErr w:type="spellEnd"/>
      <w:r w:rsidR="007F3A12">
        <w:rPr>
          <w:rFonts w:asciiTheme="majorBidi" w:eastAsiaTheme="minorHAnsi" w:hAnsiTheme="majorBidi" w:cstheme="majorBidi"/>
          <w:bCs/>
          <w:i/>
          <w:iCs/>
          <w:sz w:val="24"/>
          <w:szCs w:val="24"/>
        </w:rPr>
        <w:t xml:space="preserve"> </w:t>
      </w:r>
      <w:r w:rsidRPr="008D78E9">
        <w:rPr>
          <w:rFonts w:asciiTheme="majorBidi" w:eastAsiaTheme="minorHAnsi" w:hAnsiTheme="majorBidi" w:cstheme="majorBidi"/>
          <w:bCs/>
          <w:i/>
          <w:iCs/>
          <w:sz w:val="24"/>
          <w:szCs w:val="24"/>
        </w:rPr>
        <w:t>ИСИЛ-</w:t>
      </w:r>
      <w:proofErr w:type="spellStart"/>
      <w:r w:rsidRPr="008D78E9">
        <w:rPr>
          <w:rFonts w:asciiTheme="majorBidi" w:eastAsiaTheme="minorHAnsi" w:hAnsiTheme="majorBidi" w:cstheme="majorBidi"/>
          <w:bCs/>
          <w:i/>
          <w:iCs/>
          <w:sz w:val="24"/>
          <w:szCs w:val="24"/>
        </w:rPr>
        <w:t>ом</w:t>
      </w:r>
      <w:proofErr w:type="spellEnd"/>
      <w:r w:rsidRPr="008D78E9">
        <w:rPr>
          <w:rFonts w:asciiTheme="majorBidi" w:eastAsiaTheme="minorHAnsi" w:hAnsiTheme="majorBidi" w:cstheme="majorBidi"/>
          <w:bCs/>
          <w:i/>
          <w:iCs/>
          <w:sz w:val="24"/>
          <w:szCs w:val="24"/>
        </w:rPr>
        <w:t xml:space="preserve"> (</w:t>
      </w:r>
      <w:proofErr w:type="spellStart"/>
      <w:r w:rsidRPr="008D78E9">
        <w:rPr>
          <w:rFonts w:asciiTheme="majorBidi" w:eastAsiaTheme="minorHAnsi" w:hAnsiTheme="majorBidi" w:cstheme="majorBidi"/>
          <w:bCs/>
          <w:i/>
          <w:iCs/>
          <w:sz w:val="24"/>
          <w:szCs w:val="24"/>
        </w:rPr>
        <w:t>Даеш</w:t>
      </w:r>
      <w:proofErr w:type="spellEnd"/>
      <w:r w:rsidRPr="008D78E9">
        <w:rPr>
          <w:rFonts w:asciiTheme="majorBidi" w:eastAsiaTheme="minorHAnsi" w:hAnsiTheme="majorBidi" w:cstheme="majorBidi"/>
          <w:bCs/>
          <w:i/>
          <w:iCs/>
          <w:sz w:val="24"/>
          <w:szCs w:val="24"/>
        </w:rPr>
        <w:t xml:space="preserve">) и </w:t>
      </w:r>
      <w:r w:rsidRPr="008D78E9">
        <w:rPr>
          <w:rFonts w:asciiTheme="majorBidi" w:eastAsiaTheme="minorHAnsi" w:hAnsiTheme="majorBidi" w:cstheme="majorBidi"/>
          <w:bCs/>
          <w:i/>
          <w:iCs/>
          <w:sz w:val="24"/>
          <w:szCs w:val="24"/>
          <w:lang w:val="sr-Cyrl-CS"/>
        </w:rPr>
        <w:t xml:space="preserve">Ал Каидом, </w:t>
      </w:r>
      <w:proofErr w:type="spellStart"/>
      <w:r w:rsidRPr="008D78E9">
        <w:rPr>
          <w:rFonts w:asciiTheme="majorBidi" w:eastAsiaTheme="minorHAnsi" w:hAnsiTheme="majorBidi" w:cstheme="majorBidi"/>
          <w:bCs/>
          <w:i/>
          <w:iCs/>
          <w:sz w:val="24"/>
          <w:szCs w:val="24"/>
        </w:rPr>
        <w:t>који</w:t>
      </w:r>
      <w:proofErr w:type="spellEnd"/>
      <w:r w:rsidRPr="008D78E9">
        <w:rPr>
          <w:rFonts w:asciiTheme="majorBidi" w:eastAsiaTheme="minorHAnsi" w:hAnsiTheme="majorBidi" w:cstheme="majorBidi"/>
          <w:bCs/>
          <w:i/>
          <w:iCs/>
          <w:sz w:val="24"/>
          <w:szCs w:val="24"/>
        </w:rPr>
        <w:t xml:space="preserve"> </w:t>
      </w:r>
      <w:proofErr w:type="spellStart"/>
      <w:r w:rsidRPr="008D78E9">
        <w:rPr>
          <w:rFonts w:asciiTheme="majorBidi" w:eastAsiaTheme="minorHAnsi" w:hAnsiTheme="majorBidi" w:cstheme="majorBidi"/>
          <w:bCs/>
          <w:i/>
          <w:iCs/>
          <w:sz w:val="24"/>
          <w:szCs w:val="24"/>
        </w:rPr>
        <w:t>подлежу</w:t>
      </w:r>
      <w:proofErr w:type="spellEnd"/>
      <w:r w:rsidRPr="008D78E9">
        <w:rPr>
          <w:rFonts w:asciiTheme="majorBidi" w:eastAsiaTheme="minorHAnsi" w:hAnsiTheme="majorBidi" w:cstheme="majorBidi"/>
          <w:bCs/>
          <w:i/>
          <w:iCs/>
          <w:sz w:val="24"/>
          <w:szCs w:val="24"/>
        </w:rPr>
        <w:t xml:space="preserve"> </w:t>
      </w:r>
      <w:proofErr w:type="spellStart"/>
      <w:r w:rsidRPr="008D78E9">
        <w:rPr>
          <w:rFonts w:asciiTheme="majorBidi" w:eastAsiaTheme="minorHAnsi" w:hAnsiTheme="majorBidi" w:cstheme="majorBidi"/>
          <w:bCs/>
          <w:i/>
          <w:iCs/>
          <w:sz w:val="24"/>
          <w:szCs w:val="24"/>
        </w:rPr>
        <w:t>замрзавању</w:t>
      </w:r>
      <w:proofErr w:type="spellEnd"/>
      <w:r w:rsidRPr="008D78E9">
        <w:rPr>
          <w:rFonts w:asciiTheme="majorBidi" w:eastAsiaTheme="minorHAnsi" w:hAnsiTheme="majorBidi" w:cstheme="majorBidi"/>
          <w:bCs/>
          <w:i/>
          <w:iCs/>
          <w:sz w:val="24"/>
          <w:szCs w:val="24"/>
        </w:rPr>
        <w:t xml:space="preserve"> </w:t>
      </w:r>
      <w:proofErr w:type="spellStart"/>
      <w:r w:rsidRPr="008D78E9">
        <w:rPr>
          <w:rFonts w:asciiTheme="majorBidi" w:eastAsiaTheme="minorHAnsi" w:hAnsiTheme="majorBidi" w:cstheme="majorBidi"/>
          <w:bCs/>
          <w:i/>
          <w:iCs/>
          <w:sz w:val="24"/>
          <w:szCs w:val="24"/>
        </w:rPr>
        <w:t>имовине</w:t>
      </w:r>
      <w:proofErr w:type="spellEnd"/>
      <w:r w:rsidRPr="008D78E9">
        <w:rPr>
          <w:rFonts w:asciiTheme="majorBidi" w:eastAsiaTheme="minorHAnsi" w:hAnsiTheme="majorBidi" w:cstheme="majorBidi"/>
          <w:bCs/>
          <w:i/>
          <w:iCs/>
          <w:sz w:val="24"/>
          <w:szCs w:val="24"/>
        </w:rPr>
        <w:t xml:space="preserve">, </w:t>
      </w:r>
      <w:proofErr w:type="spellStart"/>
      <w:r w:rsidRPr="008D78E9">
        <w:rPr>
          <w:rFonts w:asciiTheme="majorBidi" w:eastAsiaTheme="minorHAnsi" w:hAnsiTheme="majorBidi" w:cstheme="majorBidi"/>
          <w:bCs/>
          <w:i/>
          <w:iCs/>
          <w:sz w:val="24"/>
          <w:szCs w:val="24"/>
        </w:rPr>
        <w:t>забрани</w:t>
      </w:r>
      <w:proofErr w:type="spellEnd"/>
      <w:r w:rsidRPr="008D78E9">
        <w:rPr>
          <w:rFonts w:asciiTheme="majorBidi" w:eastAsiaTheme="minorHAnsi" w:hAnsiTheme="majorBidi" w:cstheme="majorBidi"/>
          <w:bCs/>
          <w:i/>
          <w:iCs/>
          <w:sz w:val="24"/>
          <w:szCs w:val="24"/>
        </w:rPr>
        <w:t xml:space="preserve"> </w:t>
      </w:r>
      <w:proofErr w:type="spellStart"/>
      <w:r w:rsidRPr="008D78E9">
        <w:rPr>
          <w:rFonts w:asciiTheme="majorBidi" w:eastAsiaTheme="minorHAnsi" w:hAnsiTheme="majorBidi" w:cstheme="majorBidi"/>
          <w:bCs/>
          <w:i/>
          <w:iCs/>
          <w:sz w:val="24"/>
          <w:szCs w:val="24"/>
        </w:rPr>
        <w:t>путовања</w:t>
      </w:r>
      <w:proofErr w:type="spellEnd"/>
      <w:r w:rsidRPr="008D78E9">
        <w:rPr>
          <w:rFonts w:asciiTheme="majorBidi" w:eastAsiaTheme="minorHAnsi" w:hAnsiTheme="majorBidi" w:cstheme="majorBidi"/>
          <w:bCs/>
          <w:i/>
          <w:iCs/>
          <w:sz w:val="24"/>
          <w:szCs w:val="24"/>
        </w:rPr>
        <w:t xml:space="preserve"> и </w:t>
      </w:r>
      <w:proofErr w:type="spellStart"/>
      <w:r w:rsidRPr="008D78E9">
        <w:rPr>
          <w:rFonts w:asciiTheme="majorBidi" w:eastAsiaTheme="minorHAnsi" w:hAnsiTheme="majorBidi" w:cstheme="majorBidi"/>
          <w:bCs/>
          <w:i/>
          <w:iCs/>
          <w:sz w:val="24"/>
          <w:szCs w:val="24"/>
        </w:rPr>
        <w:t>ембаргу</w:t>
      </w:r>
      <w:proofErr w:type="spellEnd"/>
      <w:r w:rsidRPr="008D78E9">
        <w:rPr>
          <w:rFonts w:asciiTheme="majorBidi" w:eastAsiaTheme="minorHAnsi" w:hAnsiTheme="majorBidi" w:cstheme="majorBidi"/>
          <w:bCs/>
          <w:i/>
          <w:iCs/>
          <w:sz w:val="24"/>
          <w:szCs w:val="24"/>
        </w:rPr>
        <w:t xml:space="preserve"> </w:t>
      </w:r>
      <w:proofErr w:type="spellStart"/>
      <w:r w:rsidRPr="008D78E9">
        <w:rPr>
          <w:rFonts w:asciiTheme="majorBidi" w:eastAsiaTheme="minorHAnsi" w:hAnsiTheme="majorBidi" w:cstheme="majorBidi"/>
          <w:bCs/>
          <w:i/>
          <w:iCs/>
          <w:sz w:val="24"/>
          <w:szCs w:val="24"/>
        </w:rPr>
        <w:t>на</w:t>
      </w:r>
      <w:proofErr w:type="spellEnd"/>
      <w:r w:rsidRPr="008D78E9">
        <w:rPr>
          <w:rFonts w:asciiTheme="majorBidi" w:eastAsiaTheme="minorHAnsi" w:hAnsiTheme="majorBidi" w:cstheme="majorBidi"/>
          <w:bCs/>
          <w:i/>
          <w:iCs/>
          <w:sz w:val="24"/>
          <w:szCs w:val="24"/>
        </w:rPr>
        <w:t xml:space="preserve"> </w:t>
      </w:r>
      <w:proofErr w:type="spellStart"/>
      <w:r w:rsidRPr="008D78E9">
        <w:rPr>
          <w:rFonts w:asciiTheme="majorBidi" w:eastAsiaTheme="minorHAnsi" w:hAnsiTheme="majorBidi" w:cstheme="majorBidi"/>
          <w:bCs/>
          <w:i/>
          <w:iCs/>
          <w:sz w:val="24"/>
          <w:szCs w:val="24"/>
        </w:rPr>
        <w:t>оружје</w:t>
      </w:r>
      <w:proofErr w:type="spellEnd"/>
      <w:r w:rsidRPr="008D78E9">
        <w:rPr>
          <w:rFonts w:asciiTheme="majorBidi" w:eastAsiaTheme="minorHAnsi" w:hAnsiTheme="majorBidi" w:cstheme="majorBidi"/>
          <w:bCs/>
          <w:i/>
          <w:iCs/>
          <w:sz w:val="24"/>
          <w:szCs w:val="24"/>
        </w:rPr>
        <w:t xml:space="preserve">, у </w:t>
      </w:r>
      <w:proofErr w:type="spellStart"/>
      <w:r w:rsidRPr="008D78E9">
        <w:rPr>
          <w:rFonts w:asciiTheme="majorBidi" w:eastAsiaTheme="minorHAnsi" w:hAnsiTheme="majorBidi" w:cstheme="majorBidi"/>
          <w:bCs/>
          <w:i/>
          <w:iCs/>
          <w:sz w:val="24"/>
          <w:szCs w:val="24"/>
        </w:rPr>
        <w:t>складу</w:t>
      </w:r>
      <w:proofErr w:type="spellEnd"/>
      <w:r w:rsidRPr="008D78E9">
        <w:rPr>
          <w:rFonts w:asciiTheme="majorBidi" w:eastAsiaTheme="minorHAnsi" w:hAnsiTheme="majorBidi" w:cstheme="majorBidi"/>
          <w:bCs/>
          <w:i/>
          <w:iCs/>
          <w:sz w:val="24"/>
          <w:szCs w:val="24"/>
        </w:rPr>
        <w:t xml:space="preserve"> </w:t>
      </w:r>
      <w:proofErr w:type="spellStart"/>
      <w:r w:rsidRPr="008D78E9">
        <w:rPr>
          <w:rFonts w:asciiTheme="majorBidi" w:eastAsiaTheme="minorHAnsi" w:hAnsiTheme="majorBidi" w:cstheme="majorBidi"/>
          <w:bCs/>
          <w:i/>
          <w:iCs/>
          <w:sz w:val="24"/>
          <w:szCs w:val="24"/>
        </w:rPr>
        <w:t>са</w:t>
      </w:r>
      <w:proofErr w:type="spellEnd"/>
      <w:r w:rsidRPr="008D78E9">
        <w:rPr>
          <w:rFonts w:asciiTheme="majorBidi" w:eastAsiaTheme="minorHAnsi" w:hAnsiTheme="majorBidi" w:cstheme="majorBidi"/>
          <w:bCs/>
          <w:i/>
          <w:iCs/>
          <w:sz w:val="24"/>
          <w:szCs w:val="24"/>
        </w:rPr>
        <w:t xml:space="preserve"> </w:t>
      </w:r>
      <w:proofErr w:type="spellStart"/>
      <w:r w:rsidRPr="008D78E9">
        <w:rPr>
          <w:rFonts w:asciiTheme="majorBidi" w:eastAsiaTheme="minorHAnsi" w:hAnsiTheme="majorBidi" w:cstheme="majorBidi"/>
          <w:bCs/>
          <w:i/>
          <w:iCs/>
          <w:sz w:val="24"/>
          <w:szCs w:val="24"/>
        </w:rPr>
        <w:t>чланом</w:t>
      </w:r>
      <w:proofErr w:type="spellEnd"/>
      <w:r w:rsidRPr="008D78E9">
        <w:rPr>
          <w:rFonts w:asciiTheme="majorBidi" w:eastAsiaTheme="minorHAnsi" w:hAnsiTheme="majorBidi" w:cstheme="majorBidi"/>
          <w:bCs/>
          <w:i/>
          <w:iCs/>
          <w:sz w:val="24"/>
          <w:szCs w:val="24"/>
        </w:rPr>
        <w:t xml:space="preserve"> 1 </w:t>
      </w:r>
      <w:proofErr w:type="spellStart"/>
      <w:r w:rsidRPr="008D78E9">
        <w:rPr>
          <w:rFonts w:asciiTheme="majorBidi" w:eastAsiaTheme="minorHAnsi" w:hAnsiTheme="majorBidi" w:cstheme="majorBidi"/>
          <w:bCs/>
          <w:i/>
          <w:iCs/>
          <w:sz w:val="24"/>
          <w:szCs w:val="24"/>
        </w:rPr>
        <w:t>резолуције</w:t>
      </w:r>
      <w:proofErr w:type="spellEnd"/>
      <w:r w:rsidRPr="008D78E9">
        <w:rPr>
          <w:rFonts w:asciiTheme="majorBidi" w:eastAsiaTheme="minorHAnsi" w:hAnsiTheme="majorBidi" w:cstheme="majorBidi"/>
          <w:bCs/>
          <w:i/>
          <w:iCs/>
          <w:sz w:val="24"/>
          <w:szCs w:val="24"/>
        </w:rPr>
        <w:t xml:space="preserve"> СБ УН 2368 (2017), </w:t>
      </w:r>
      <w:proofErr w:type="spellStart"/>
      <w:r w:rsidRPr="008D78E9">
        <w:rPr>
          <w:rFonts w:asciiTheme="majorBidi" w:eastAsiaTheme="minorHAnsi" w:hAnsiTheme="majorBidi" w:cstheme="majorBidi"/>
          <w:bCs/>
          <w:i/>
          <w:iCs/>
          <w:sz w:val="24"/>
          <w:szCs w:val="24"/>
        </w:rPr>
        <w:t>усвојене</w:t>
      </w:r>
      <w:proofErr w:type="spellEnd"/>
      <w:r w:rsidRPr="008D78E9">
        <w:rPr>
          <w:rFonts w:asciiTheme="majorBidi" w:eastAsiaTheme="minorHAnsi" w:hAnsiTheme="majorBidi" w:cstheme="majorBidi"/>
          <w:bCs/>
          <w:i/>
          <w:iCs/>
          <w:sz w:val="24"/>
          <w:szCs w:val="24"/>
        </w:rPr>
        <w:t xml:space="preserve"> </w:t>
      </w:r>
      <w:proofErr w:type="spellStart"/>
      <w:r w:rsidRPr="008D78E9">
        <w:rPr>
          <w:rFonts w:asciiTheme="majorBidi" w:eastAsiaTheme="minorHAnsi" w:hAnsiTheme="majorBidi" w:cstheme="majorBidi"/>
          <w:bCs/>
          <w:i/>
          <w:iCs/>
          <w:sz w:val="24"/>
          <w:szCs w:val="24"/>
        </w:rPr>
        <w:t>под</w:t>
      </w:r>
      <w:proofErr w:type="spellEnd"/>
      <w:r w:rsidRPr="008D78E9">
        <w:rPr>
          <w:rFonts w:asciiTheme="majorBidi" w:eastAsiaTheme="minorHAnsi" w:hAnsiTheme="majorBidi" w:cstheme="majorBidi"/>
          <w:bCs/>
          <w:i/>
          <w:iCs/>
          <w:sz w:val="24"/>
          <w:szCs w:val="24"/>
        </w:rPr>
        <w:t xml:space="preserve"> </w:t>
      </w:r>
      <w:proofErr w:type="spellStart"/>
      <w:r w:rsidRPr="008D78E9">
        <w:rPr>
          <w:rFonts w:asciiTheme="majorBidi" w:eastAsiaTheme="minorHAnsi" w:hAnsiTheme="majorBidi" w:cstheme="majorBidi"/>
          <w:bCs/>
          <w:i/>
          <w:iCs/>
          <w:sz w:val="24"/>
          <w:szCs w:val="24"/>
        </w:rPr>
        <w:t>Главом</w:t>
      </w:r>
      <w:proofErr w:type="spellEnd"/>
      <w:r w:rsidRPr="008D78E9">
        <w:rPr>
          <w:rFonts w:asciiTheme="majorBidi" w:eastAsiaTheme="minorHAnsi" w:hAnsiTheme="majorBidi" w:cstheme="majorBidi"/>
          <w:bCs/>
          <w:i/>
          <w:iCs/>
          <w:sz w:val="24"/>
          <w:szCs w:val="24"/>
        </w:rPr>
        <w:t xml:space="preserve"> </w:t>
      </w:r>
      <w:r w:rsidRPr="008D78E9">
        <w:rPr>
          <w:rFonts w:asciiTheme="majorBidi" w:eastAsiaTheme="minorHAnsi" w:hAnsiTheme="majorBidi" w:cstheme="majorBidi"/>
          <w:bCs/>
          <w:i/>
          <w:iCs/>
          <w:sz w:val="24"/>
          <w:szCs w:val="24"/>
          <w:lang w:val="en-US"/>
        </w:rPr>
        <w:t>VII</w:t>
      </w:r>
      <w:r w:rsidRPr="008D78E9">
        <w:rPr>
          <w:rFonts w:asciiTheme="majorBidi" w:eastAsiaTheme="minorHAnsi" w:hAnsiTheme="majorBidi" w:cstheme="majorBidi"/>
          <w:bCs/>
          <w:i/>
          <w:iCs/>
          <w:sz w:val="24"/>
          <w:szCs w:val="24"/>
        </w:rPr>
        <w:t xml:space="preserve"> </w:t>
      </w:r>
      <w:proofErr w:type="spellStart"/>
      <w:r w:rsidRPr="008D78E9">
        <w:rPr>
          <w:rFonts w:asciiTheme="majorBidi" w:eastAsiaTheme="minorHAnsi" w:hAnsiTheme="majorBidi" w:cstheme="majorBidi"/>
          <w:bCs/>
          <w:i/>
          <w:iCs/>
          <w:sz w:val="24"/>
          <w:szCs w:val="24"/>
        </w:rPr>
        <w:t>Повеље</w:t>
      </w:r>
      <w:proofErr w:type="spellEnd"/>
      <w:r w:rsidRPr="008D78E9">
        <w:rPr>
          <w:rFonts w:asciiTheme="majorBidi" w:eastAsiaTheme="minorHAnsi" w:hAnsiTheme="majorBidi" w:cstheme="majorBidi"/>
          <w:bCs/>
          <w:i/>
          <w:iCs/>
          <w:sz w:val="24"/>
          <w:szCs w:val="24"/>
        </w:rPr>
        <w:t xml:space="preserve"> УН: </w:t>
      </w:r>
    </w:p>
    <w:p w:rsidR="008D78E9" w:rsidRDefault="00A27D31" w:rsidP="000C2804">
      <w:pPr>
        <w:autoSpaceDE w:val="0"/>
        <w:autoSpaceDN w:val="0"/>
        <w:adjustRightInd w:val="0"/>
        <w:spacing w:before="10" w:after="0" w:line="240" w:lineRule="exact"/>
        <w:jc w:val="both"/>
        <w:rPr>
          <w:rFonts w:ascii="Times New Roman" w:hAnsi="Times New Roman"/>
          <w:b/>
          <w:sz w:val="24"/>
          <w:szCs w:val="24"/>
          <w:u w:val="single"/>
        </w:rPr>
      </w:pPr>
      <w:r w:rsidRPr="00A27D31">
        <w:rPr>
          <w:rFonts w:ascii="Times New Roman" w:hAnsi="Times New Roman"/>
          <w:b/>
          <w:sz w:val="24"/>
          <w:szCs w:val="24"/>
          <w:u w:val="single"/>
        </w:rPr>
        <w:t>Б.</w:t>
      </w:r>
      <w:r>
        <w:rPr>
          <w:rFonts w:ascii="Times New Roman" w:hAnsi="Times New Roman"/>
          <w:b/>
          <w:sz w:val="24"/>
          <w:szCs w:val="24"/>
          <w:u w:val="single"/>
        </w:rPr>
        <w:t xml:space="preserve"> Ентитети повезани са ИСИЛ (Даеш) и Ал Каидом</w:t>
      </w:r>
    </w:p>
    <w:p w:rsidR="00A27D31" w:rsidRPr="00A27D31" w:rsidRDefault="00A27D31" w:rsidP="000C2804">
      <w:pPr>
        <w:autoSpaceDE w:val="0"/>
        <w:autoSpaceDN w:val="0"/>
        <w:adjustRightInd w:val="0"/>
        <w:spacing w:before="10" w:after="0" w:line="240" w:lineRule="exact"/>
        <w:jc w:val="both"/>
        <w:rPr>
          <w:rFonts w:ascii="Times New Roman" w:hAnsi="Times New Roman"/>
          <w:b/>
          <w:sz w:val="24"/>
          <w:szCs w:val="24"/>
          <w:u w:val="single"/>
        </w:rPr>
      </w:pPr>
    </w:p>
    <w:p w:rsidR="000C2804" w:rsidRDefault="000C2804" w:rsidP="000C2804">
      <w:pPr>
        <w:autoSpaceDE w:val="0"/>
        <w:autoSpaceDN w:val="0"/>
        <w:adjustRightInd w:val="0"/>
        <w:spacing w:before="10" w:after="0" w:line="240" w:lineRule="exact"/>
        <w:jc w:val="both"/>
        <w:rPr>
          <w:rFonts w:ascii="Times New Roman" w:hAnsi="Times New Roman"/>
          <w:sz w:val="24"/>
          <w:szCs w:val="24"/>
        </w:rPr>
      </w:pPr>
      <w:r w:rsidRPr="005D66B8">
        <w:rPr>
          <w:rFonts w:ascii="Times New Roman" w:hAnsi="Times New Roman"/>
          <w:b/>
          <w:sz w:val="24"/>
          <w:szCs w:val="24"/>
        </w:rPr>
        <w:t>QDе</w:t>
      </w:r>
      <w:r w:rsidRPr="005D66B8">
        <w:rPr>
          <w:rFonts w:ascii="Times New Roman" w:hAnsi="Times New Roman"/>
          <w:bCs/>
          <w:sz w:val="24"/>
          <w:szCs w:val="24"/>
        </w:rPr>
        <w:t xml:space="preserve">. </w:t>
      </w:r>
      <w:r w:rsidRPr="005D66B8">
        <w:rPr>
          <w:rFonts w:ascii="Times New Roman" w:hAnsi="Times New Roman"/>
          <w:b/>
          <w:bCs/>
          <w:sz w:val="24"/>
          <w:szCs w:val="24"/>
        </w:rPr>
        <w:t xml:space="preserve">096 </w:t>
      </w:r>
      <w:r w:rsidRPr="005D66B8">
        <w:rPr>
          <w:rFonts w:ascii="Times New Roman" w:hAnsi="Times New Roman"/>
          <w:b/>
          <w:sz w:val="24"/>
          <w:szCs w:val="24"/>
          <w:lang w:eastAsia="de-DE"/>
        </w:rPr>
        <w:t>Име:</w:t>
      </w:r>
      <w:r w:rsidRPr="005D66B8">
        <w:rPr>
          <w:rFonts w:ascii="Times New Roman" w:hAnsi="Times New Roman"/>
          <w:sz w:val="24"/>
          <w:szCs w:val="24"/>
        </w:rPr>
        <w:t>ЛАШКАР И ЏАНГВИ (ЛЏ)</w:t>
      </w:r>
    </w:p>
    <w:p w:rsidR="005D66B8" w:rsidRPr="005D66B8" w:rsidRDefault="005D66B8" w:rsidP="000C2804">
      <w:pPr>
        <w:autoSpaceDE w:val="0"/>
        <w:autoSpaceDN w:val="0"/>
        <w:adjustRightInd w:val="0"/>
        <w:spacing w:before="10" w:after="0" w:line="240" w:lineRule="exact"/>
        <w:jc w:val="both"/>
        <w:rPr>
          <w:rFonts w:ascii="Times New Roman" w:hAnsi="Times New Roman"/>
          <w:sz w:val="24"/>
          <w:szCs w:val="24"/>
        </w:rPr>
      </w:pPr>
    </w:p>
    <w:p w:rsidR="00DC60CE" w:rsidRPr="005D66B8" w:rsidRDefault="000C2804" w:rsidP="0003474F">
      <w:pPr>
        <w:jc w:val="both"/>
        <w:rPr>
          <w:rFonts w:ascii="Times New Roman" w:hAnsi="Times New Roman"/>
          <w:sz w:val="24"/>
          <w:szCs w:val="24"/>
        </w:rPr>
      </w:pPr>
      <w:r w:rsidRPr="005D66B8">
        <w:rPr>
          <w:rFonts w:ascii="Times New Roman" w:hAnsi="Times New Roman"/>
          <w:b/>
          <w:bCs/>
          <w:sz w:val="24"/>
          <w:szCs w:val="24"/>
        </w:rPr>
        <w:t xml:space="preserve">Алијас: </w:t>
      </w:r>
      <w:r w:rsidRPr="005D66B8">
        <w:rPr>
          <w:rFonts w:ascii="Times New Roman" w:hAnsi="Times New Roman"/>
          <w:sz w:val="24"/>
          <w:szCs w:val="24"/>
        </w:rPr>
        <w:t xml:space="preserve">непримењиво </w:t>
      </w:r>
      <w:r w:rsidRPr="005D66B8">
        <w:rPr>
          <w:rFonts w:ascii="Times New Roman" w:hAnsi="Times New Roman"/>
          <w:b/>
          <w:bCs/>
          <w:sz w:val="24"/>
          <w:szCs w:val="24"/>
        </w:rPr>
        <w:t xml:space="preserve">Раније познат као: </w:t>
      </w:r>
      <w:r w:rsidRPr="005D66B8">
        <w:rPr>
          <w:rFonts w:ascii="Times New Roman" w:hAnsi="Times New Roman"/>
          <w:sz w:val="24"/>
          <w:szCs w:val="24"/>
        </w:rPr>
        <w:t xml:space="preserve">непримењиво </w:t>
      </w:r>
      <w:r w:rsidRPr="005D66B8">
        <w:rPr>
          <w:rFonts w:ascii="Times New Roman" w:hAnsi="Times New Roman"/>
          <w:b/>
          <w:bCs/>
          <w:sz w:val="24"/>
          <w:szCs w:val="24"/>
        </w:rPr>
        <w:t xml:space="preserve">Адреса: </w:t>
      </w:r>
      <w:r w:rsidRPr="005D66B8">
        <w:rPr>
          <w:rFonts w:ascii="Times New Roman" w:hAnsi="Times New Roman"/>
          <w:sz w:val="24"/>
          <w:szCs w:val="24"/>
        </w:rPr>
        <w:t xml:space="preserve">непримењиво </w:t>
      </w:r>
      <w:r w:rsidRPr="005D66B8">
        <w:rPr>
          <w:rFonts w:ascii="Times New Roman" w:hAnsi="Times New Roman"/>
          <w:b/>
          <w:bCs/>
          <w:sz w:val="24"/>
          <w:szCs w:val="24"/>
        </w:rPr>
        <w:t xml:space="preserve">На листи од: </w:t>
      </w:r>
      <w:r w:rsidRPr="005D66B8">
        <w:rPr>
          <w:rFonts w:ascii="Times New Roman" w:hAnsi="Times New Roman"/>
          <w:sz w:val="24"/>
          <w:szCs w:val="24"/>
        </w:rPr>
        <w:t>3. фебруара 2003. (листа измењена и допуњена 13. децембра 2011.</w:t>
      </w:r>
      <w:r w:rsidR="005D66B8">
        <w:rPr>
          <w:rFonts w:ascii="Times New Roman" w:hAnsi="Times New Roman"/>
          <w:sz w:val="24"/>
          <w:szCs w:val="24"/>
          <w:u w:val="single"/>
        </w:rPr>
        <w:t>и 20. новембра 2017</w:t>
      </w:r>
      <w:r w:rsidRPr="005D66B8">
        <w:rPr>
          <w:rFonts w:ascii="Times New Roman" w:hAnsi="Times New Roman"/>
          <w:sz w:val="24"/>
          <w:szCs w:val="24"/>
        </w:rPr>
        <w:t xml:space="preserve">) </w:t>
      </w:r>
      <w:r w:rsidRPr="005D66B8">
        <w:rPr>
          <w:rFonts w:ascii="Times New Roman" w:hAnsi="Times New Roman"/>
          <w:b/>
          <w:bCs/>
          <w:sz w:val="24"/>
          <w:szCs w:val="24"/>
        </w:rPr>
        <w:t xml:space="preserve">Друге информације: </w:t>
      </w:r>
      <w:r w:rsidRPr="005D66B8">
        <w:rPr>
          <w:rFonts w:ascii="Times New Roman" w:hAnsi="Times New Roman"/>
          <w:bCs/>
          <w:sz w:val="24"/>
          <w:szCs w:val="24"/>
        </w:rPr>
        <w:t>Са седиштем углавном у региону</w:t>
      </w:r>
      <w:r w:rsidRPr="005D66B8">
        <w:rPr>
          <w:rFonts w:ascii="Times New Roman" w:hAnsi="Times New Roman"/>
          <w:sz w:val="24"/>
          <w:szCs w:val="24"/>
        </w:rPr>
        <w:t xml:space="preserve"> пакистанског Пенџаба и града Карачија. Активан у Пакистану иако је забрањен 2010. </w:t>
      </w:r>
      <w:r w:rsidRPr="005D66B8">
        <w:rPr>
          <w:rFonts w:ascii="Times New Roman" w:hAnsi="Times New Roman"/>
          <w:sz w:val="24"/>
          <w:szCs w:val="24"/>
          <w:lang w:eastAsia="de-DE"/>
        </w:rPr>
        <w:t xml:space="preserve">Ревизија сходно резолуцији  Савета безбедности </w:t>
      </w:r>
      <w:r w:rsidRPr="005D66B8">
        <w:rPr>
          <w:rFonts w:ascii="Times New Roman" w:hAnsi="Times New Roman"/>
          <w:strike/>
          <w:sz w:val="24"/>
          <w:szCs w:val="24"/>
          <w:lang w:eastAsia="de-DE"/>
        </w:rPr>
        <w:t>1822 (2008)</w:t>
      </w:r>
      <w:r w:rsidR="005D66B8" w:rsidRPr="008D78E9">
        <w:rPr>
          <w:sz w:val="24"/>
          <w:szCs w:val="24"/>
          <w:u w:val="single"/>
        </w:rPr>
        <w:t xml:space="preserve"> 2161 (2014)</w:t>
      </w:r>
      <w:r w:rsidRPr="005D66B8">
        <w:rPr>
          <w:rFonts w:ascii="Times New Roman" w:hAnsi="Times New Roman"/>
          <w:sz w:val="24"/>
          <w:szCs w:val="24"/>
          <w:lang w:eastAsia="de-DE"/>
        </w:rPr>
        <w:t xml:space="preserve"> завршена</w:t>
      </w:r>
      <w:r w:rsidRPr="005D66B8">
        <w:rPr>
          <w:rFonts w:ascii="Times New Roman" w:hAnsi="Times New Roman"/>
          <w:strike/>
          <w:sz w:val="24"/>
          <w:szCs w:val="24"/>
        </w:rPr>
        <w:t xml:space="preserve">21. јуна </w:t>
      </w:r>
      <w:r w:rsidRPr="00A27D31">
        <w:rPr>
          <w:rFonts w:ascii="Times New Roman" w:hAnsi="Times New Roman"/>
          <w:strike/>
          <w:sz w:val="24"/>
          <w:szCs w:val="24"/>
        </w:rPr>
        <w:t>2010</w:t>
      </w:r>
      <w:r w:rsidR="007111A4" w:rsidRPr="007111A4">
        <w:rPr>
          <w:rFonts w:ascii="Times New Roman" w:hAnsi="Times New Roman"/>
          <w:strike/>
          <w:sz w:val="24"/>
          <w:szCs w:val="24"/>
          <w:u w:val="single"/>
        </w:rPr>
        <w:t>2010</w:t>
      </w:r>
      <w:r w:rsidR="005D66B8" w:rsidRPr="008D78E9">
        <w:rPr>
          <w:rFonts w:ascii="Times New Roman" w:hAnsi="Times New Roman"/>
          <w:sz w:val="24"/>
          <w:szCs w:val="24"/>
          <w:u w:val="single"/>
        </w:rPr>
        <w:t>23</w:t>
      </w:r>
      <w:r w:rsidR="005D66B8" w:rsidRPr="005D66B8">
        <w:rPr>
          <w:rFonts w:ascii="Times New Roman" w:hAnsi="Times New Roman"/>
          <w:sz w:val="24"/>
          <w:szCs w:val="24"/>
          <w:u w:val="single"/>
        </w:rPr>
        <w:t>. децембар</w:t>
      </w:r>
      <w:r w:rsidR="005D66B8" w:rsidRPr="008D78E9">
        <w:rPr>
          <w:rFonts w:ascii="Times New Roman" w:hAnsi="Times New Roman"/>
          <w:sz w:val="24"/>
          <w:szCs w:val="24"/>
          <w:u w:val="single"/>
        </w:rPr>
        <w:t xml:space="preserve"> 2016</w:t>
      </w:r>
      <w:r w:rsidRPr="005D66B8">
        <w:rPr>
          <w:rFonts w:ascii="Times New Roman" w:hAnsi="Times New Roman"/>
          <w:sz w:val="24"/>
          <w:szCs w:val="24"/>
        </w:rPr>
        <w:t>.</w:t>
      </w:r>
    </w:p>
    <w:p w:rsidR="005D66B8" w:rsidRPr="008D78E9" w:rsidRDefault="005D66B8" w:rsidP="000C2804">
      <w:pPr>
        <w:rPr>
          <w:rFonts w:ascii="Times New Roman" w:hAnsi="Times New Roman"/>
          <w:sz w:val="24"/>
          <w:szCs w:val="24"/>
        </w:rPr>
      </w:pPr>
    </w:p>
    <w:p w:rsidR="005D66B8" w:rsidRPr="005D66B8" w:rsidRDefault="005D66B8" w:rsidP="005D66B8">
      <w:pPr>
        <w:pStyle w:val="NormalWeb"/>
        <w:jc w:val="both"/>
      </w:pPr>
      <w:r w:rsidRPr="005D66B8">
        <w:t>On 20 November 2017, the Security Council Committee pursuant to resolutions 1267 (1999), 1989 (2011) and 2253 (2015) enacted the amendments specified with underline and strikethrough in the entry below on its ISIL (Da’esh) and Al-Qaida Sanctions List of individuals and entities subject to the assets freeze, travel ban and arms embargo set out in paragraph 1 of Security Council resolution 2368 (2017) adopted under Chapter VII of the Charter of the United Nations.</w:t>
      </w:r>
    </w:p>
    <w:p w:rsidR="005D66B8" w:rsidRPr="005D66B8" w:rsidRDefault="005D66B8" w:rsidP="005D66B8">
      <w:pPr>
        <w:pStyle w:val="NormalWeb"/>
      </w:pPr>
      <w:r w:rsidRPr="005D66B8">
        <w:rPr>
          <w:rStyle w:val="Strong"/>
          <w:u w:val="single"/>
        </w:rPr>
        <w:t>B. Entity associated with ISIL (Da’esh) and Al-Qaida</w:t>
      </w:r>
    </w:p>
    <w:p w:rsidR="005D66B8" w:rsidRDefault="005D66B8" w:rsidP="005D66B8">
      <w:pPr>
        <w:pStyle w:val="NormalWeb"/>
      </w:pPr>
      <w:r w:rsidRPr="005D66B8">
        <w:rPr>
          <w:rStyle w:val="Strong"/>
        </w:rPr>
        <w:t>QDe.096 Name: </w:t>
      </w:r>
      <w:r w:rsidRPr="005D66B8">
        <w:t>LASHKAR I JHANGVI (LJ)</w:t>
      </w:r>
    </w:p>
    <w:p w:rsidR="005D66B8" w:rsidRPr="005D66B8" w:rsidRDefault="005D66B8" w:rsidP="00791BBB">
      <w:pPr>
        <w:pStyle w:val="NormalWeb"/>
        <w:jc w:val="both"/>
      </w:pPr>
      <w:r w:rsidRPr="005D66B8">
        <w:br/>
      </w:r>
      <w:r w:rsidRPr="005D66B8">
        <w:rPr>
          <w:rStyle w:val="Strong"/>
        </w:rPr>
        <w:t>A.k.a.: </w:t>
      </w:r>
      <w:proofErr w:type="spellStart"/>
      <w:proofErr w:type="gramStart"/>
      <w:r w:rsidRPr="005D66B8">
        <w:t>na</w:t>
      </w:r>
      <w:proofErr w:type="spellEnd"/>
      <w:proofErr w:type="gramEnd"/>
      <w:r w:rsidRPr="005D66B8">
        <w:rPr>
          <w:rStyle w:val="Strong"/>
        </w:rPr>
        <w:t> </w:t>
      </w:r>
      <w:proofErr w:type="spellStart"/>
      <w:r w:rsidRPr="005D66B8">
        <w:rPr>
          <w:rStyle w:val="Strong"/>
        </w:rPr>
        <w:t>F.k.a</w:t>
      </w:r>
      <w:proofErr w:type="spellEnd"/>
      <w:r w:rsidRPr="005D66B8">
        <w:rPr>
          <w:rStyle w:val="Strong"/>
        </w:rPr>
        <w:t>.: </w:t>
      </w:r>
      <w:proofErr w:type="spellStart"/>
      <w:r w:rsidRPr="005D66B8">
        <w:t>na</w:t>
      </w:r>
      <w:proofErr w:type="spellEnd"/>
      <w:r w:rsidRPr="005D66B8">
        <w:rPr>
          <w:rStyle w:val="Strong"/>
        </w:rPr>
        <w:t> Address: </w:t>
      </w:r>
      <w:r w:rsidRPr="005D66B8">
        <w:t>na</w:t>
      </w:r>
      <w:r w:rsidRPr="005D66B8">
        <w:rPr>
          <w:rStyle w:val="Strong"/>
        </w:rPr>
        <w:t xml:space="preserve"> Listed on: </w:t>
      </w:r>
      <w:r w:rsidRPr="005D66B8">
        <w:t>3 Feb. 2003 (amended on 13 Dec. 2011</w:t>
      </w:r>
      <w:r w:rsidRPr="005D66B8">
        <w:rPr>
          <w:u w:val="single"/>
        </w:rPr>
        <w:t>, 20 Nov. 2017</w:t>
      </w:r>
      <w:r w:rsidRPr="005D66B8">
        <w:t>) </w:t>
      </w:r>
      <w:r w:rsidRPr="005D66B8">
        <w:rPr>
          <w:rStyle w:val="Strong"/>
        </w:rPr>
        <w:t>Other information: </w:t>
      </w:r>
      <w:r w:rsidRPr="005D66B8">
        <w:t xml:space="preserve">Based primarily in Pakistan’s Punjab region and in the city of Karachi. Active in Pakistan although banned as at 2010. Review pursuant to Security Council resolution </w:t>
      </w:r>
      <w:r w:rsidRPr="005D66B8">
        <w:rPr>
          <w:strike/>
        </w:rPr>
        <w:t>1822 (2008)</w:t>
      </w:r>
      <w:r w:rsidRPr="005D66B8">
        <w:rPr>
          <w:u w:val="single"/>
        </w:rPr>
        <w:t>2161 (2014)</w:t>
      </w:r>
      <w:r w:rsidRPr="005D66B8">
        <w:t xml:space="preserve"> was concluded on </w:t>
      </w:r>
      <w:r w:rsidRPr="005D66B8">
        <w:rPr>
          <w:strike/>
        </w:rPr>
        <w:t>21 Jun. 2010</w:t>
      </w:r>
      <w:r w:rsidRPr="005D66B8">
        <w:rPr>
          <w:strike/>
          <w:u w:val="single"/>
        </w:rPr>
        <w:t>2010</w:t>
      </w:r>
      <w:r w:rsidRPr="005D66B8">
        <w:rPr>
          <w:u w:val="single"/>
        </w:rPr>
        <w:t xml:space="preserve"> 23 Dec. 2016</w:t>
      </w:r>
      <w:r w:rsidRPr="005D66B8">
        <w:t xml:space="preserve">. </w:t>
      </w:r>
    </w:p>
    <w:p w:rsidR="005D66B8" w:rsidRPr="005D66B8" w:rsidRDefault="005D66B8" w:rsidP="000C2804">
      <w:pPr>
        <w:rPr>
          <w:lang w:val="en-US"/>
        </w:rPr>
      </w:pPr>
    </w:p>
    <w:sectPr w:rsidR="005D66B8" w:rsidRPr="005D66B8" w:rsidSect="00C441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2804"/>
    <w:rsid w:val="00021D33"/>
    <w:rsid w:val="0003474F"/>
    <w:rsid w:val="000C2804"/>
    <w:rsid w:val="005D66B8"/>
    <w:rsid w:val="007111A4"/>
    <w:rsid w:val="00791BBB"/>
    <w:rsid w:val="007F3A12"/>
    <w:rsid w:val="008D78E9"/>
    <w:rsid w:val="00A27D31"/>
    <w:rsid w:val="00A54851"/>
    <w:rsid w:val="00C26B1B"/>
    <w:rsid w:val="00C4418E"/>
    <w:rsid w:val="00DC60CE"/>
    <w:rsid w:val="00E631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804"/>
    <w:pPr>
      <w:spacing w:line="25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66B8"/>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5D66B8"/>
    <w:rPr>
      <w:b/>
      <w:bCs/>
    </w:rPr>
  </w:style>
  <w:style w:type="character" w:styleId="Hyperlink">
    <w:name w:val="Hyperlink"/>
    <w:basedOn w:val="DefaultParagraphFont"/>
    <w:uiPriority w:val="99"/>
    <w:semiHidden/>
    <w:unhideWhenUsed/>
    <w:rsid w:val="005D66B8"/>
    <w:rPr>
      <w:color w:val="0000FF"/>
      <w:u w:val="single"/>
    </w:rPr>
  </w:style>
  <w:style w:type="paragraph" w:styleId="BalloonText">
    <w:name w:val="Balloon Text"/>
    <w:basedOn w:val="Normal"/>
    <w:link w:val="BalloonTextChar"/>
    <w:uiPriority w:val="99"/>
    <w:semiHidden/>
    <w:unhideWhenUsed/>
    <w:rsid w:val="00E63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167"/>
    <w:rPr>
      <w:rFonts w:ascii="Segoe UI" w:eastAsia="Calibri" w:hAnsi="Segoe UI" w:cs="Segoe UI"/>
      <w:sz w:val="18"/>
      <w:szCs w:val="18"/>
      <w:lang w:val="en-GB"/>
    </w:rPr>
  </w:style>
</w:styles>
</file>

<file path=word/webSettings.xml><?xml version="1.0" encoding="utf-8"?>
<w:webSettings xmlns:r="http://schemas.openxmlformats.org/officeDocument/2006/relationships" xmlns:w="http://schemas.openxmlformats.org/wordprocessingml/2006/main">
  <w:divs>
    <w:div w:id="127548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Vanja Saitović</dc:creator>
  <cp:lastModifiedBy>kpavlicic</cp:lastModifiedBy>
  <cp:revision>3</cp:revision>
  <cp:lastPrinted>2017-12-13T09:49:00Z</cp:lastPrinted>
  <dcterms:created xsi:type="dcterms:W3CDTF">2017-12-25T08:14:00Z</dcterms:created>
  <dcterms:modified xsi:type="dcterms:W3CDTF">2017-12-25T08:27:00Z</dcterms:modified>
</cp:coreProperties>
</file>